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1D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1D62" w:rsidP="00581D62">
            <w:pPr>
              <w:jc w:val="right"/>
            </w:pPr>
            <w:r w:rsidRPr="00581D62">
              <w:rPr>
                <w:sz w:val="40"/>
              </w:rPr>
              <w:t>ECE</w:t>
            </w:r>
            <w:r>
              <w:t>/TRANS/WP.29/GRVA/2019/16</w:t>
            </w:r>
          </w:p>
        </w:tc>
      </w:tr>
      <w:tr w:rsidR="002D5AAC" w:rsidRPr="00F02D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1D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1D62" w:rsidRDefault="00581D62" w:rsidP="00581D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2019</w:t>
            </w:r>
          </w:p>
          <w:p w:rsidR="00581D62" w:rsidRDefault="00581D62" w:rsidP="00581D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1D62" w:rsidRPr="008D53B6" w:rsidRDefault="00581D62" w:rsidP="00581D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81D6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1D62" w:rsidRPr="003322B3" w:rsidRDefault="00581D62" w:rsidP="00581D62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322B3">
        <w:rPr>
          <w:sz w:val="28"/>
          <w:szCs w:val="28"/>
        </w:rPr>
        <w:t>Комитет по внутреннему транспорту</w:t>
      </w:r>
    </w:p>
    <w:p w:rsidR="00581D62" w:rsidRPr="003322B3" w:rsidRDefault="00581D62" w:rsidP="00581D62">
      <w:pPr>
        <w:pStyle w:val="SingleTxtGR"/>
        <w:ind w:left="0"/>
        <w:jc w:val="left"/>
        <w:rPr>
          <w:b/>
          <w:sz w:val="24"/>
          <w:szCs w:val="24"/>
        </w:rPr>
      </w:pPr>
      <w:r w:rsidRPr="003322B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322B3">
        <w:rPr>
          <w:b/>
          <w:bCs/>
          <w:sz w:val="24"/>
          <w:szCs w:val="24"/>
        </w:rPr>
        <w:t>в области транспортных средств</w:t>
      </w:r>
    </w:p>
    <w:p w:rsidR="00581D62" w:rsidRPr="003322B3" w:rsidRDefault="00581D62" w:rsidP="00581D62">
      <w:pPr>
        <w:pStyle w:val="SingleTxtGR"/>
        <w:spacing w:after="0"/>
        <w:ind w:left="0"/>
        <w:jc w:val="left"/>
        <w:rPr>
          <w:b/>
        </w:rPr>
      </w:pPr>
      <w:r w:rsidRPr="003322B3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3322B3">
        <w:rPr>
          <w:b/>
          <w:bCs/>
        </w:rPr>
        <w:t>и подключенным транспортным средствам</w:t>
      </w:r>
      <w:r w:rsidRPr="003322B3">
        <w:footnoteReference w:customMarkFollows="1" w:id="1"/>
        <w:t>*</w:t>
      </w:r>
    </w:p>
    <w:p w:rsidR="00581D62" w:rsidRPr="005A7321" w:rsidRDefault="00581D62" w:rsidP="00581D62">
      <w:pPr>
        <w:spacing w:before="120"/>
        <w:rPr>
          <w:b/>
        </w:rPr>
      </w:pPr>
      <w:r>
        <w:rPr>
          <w:b/>
        </w:rPr>
        <w:t>Четвертая сессия</w:t>
      </w:r>
    </w:p>
    <w:p w:rsidR="00581D62" w:rsidRPr="003322B3" w:rsidRDefault="00581D62" w:rsidP="00581D62">
      <w:pPr>
        <w:pStyle w:val="SingleTxtGR"/>
        <w:spacing w:after="0"/>
        <w:ind w:left="0"/>
        <w:jc w:val="left"/>
      </w:pPr>
      <w:r w:rsidRPr="003322B3">
        <w:t>Женева, 2</w:t>
      </w:r>
      <w:r>
        <w:t>4</w:t>
      </w:r>
      <w:r w:rsidR="00B60660" w:rsidRPr="00F02D34">
        <w:t>–</w:t>
      </w:r>
      <w:r>
        <w:t>2</w:t>
      </w:r>
      <w:r w:rsidRPr="00860511">
        <w:t>8</w:t>
      </w:r>
      <w:r>
        <w:t xml:space="preserve"> сентября</w:t>
      </w:r>
      <w:r w:rsidRPr="003322B3">
        <w:t xml:space="preserve"> 2019 года</w:t>
      </w:r>
    </w:p>
    <w:p w:rsidR="00581D62" w:rsidRPr="00860511" w:rsidRDefault="00581D62" w:rsidP="00581D62">
      <w:pPr>
        <w:pStyle w:val="SingleTxtGR"/>
        <w:spacing w:after="0"/>
        <w:ind w:left="0"/>
        <w:jc w:val="left"/>
        <w:rPr>
          <w:b/>
        </w:rPr>
      </w:pPr>
      <w:r w:rsidRPr="003322B3">
        <w:t xml:space="preserve">Пункт </w:t>
      </w:r>
      <w:r w:rsidRPr="00860511">
        <w:t>7</w:t>
      </w:r>
      <w:r w:rsidRPr="003322B3">
        <w:t xml:space="preserve"> предварительной повестки дня</w:t>
      </w:r>
    </w:p>
    <w:p w:rsidR="00581D62" w:rsidRPr="00860511" w:rsidRDefault="00581D62" w:rsidP="00581D62">
      <w:pPr>
        <w:suppressAutoHyphens w:val="0"/>
        <w:spacing w:line="240" w:lineRule="auto"/>
        <w:rPr>
          <w:sz w:val="24"/>
          <w:szCs w:val="24"/>
          <w:lang w:eastAsia="en-GB"/>
        </w:rPr>
      </w:pPr>
      <w:r>
        <w:rPr>
          <w:b/>
          <w:bCs/>
        </w:rPr>
        <w:t>Опережающие с</w:t>
      </w:r>
      <w:r w:rsidRPr="00860511">
        <w:rPr>
          <w:b/>
          <w:bCs/>
        </w:rPr>
        <w:t>истемы экстренного торможения</w:t>
      </w:r>
    </w:p>
    <w:p w:rsidR="00581D62" w:rsidRDefault="00581D62" w:rsidP="00581D62">
      <w:pPr>
        <w:pStyle w:val="HChG"/>
        <w:rPr>
          <w:vertAlign w:val="subscript"/>
        </w:rPr>
      </w:pPr>
      <w:bookmarkStart w:id="0" w:name="OLE_LINK2"/>
      <w:r w:rsidRPr="000726A4">
        <w:rPr>
          <w:color w:val="000000" w:themeColor="text1"/>
        </w:rPr>
        <w:tab/>
      </w:r>
      <w:r w:rsidRPr="000726A4">
        <w:rPr>
          <w:color w:val="000000" w:themeColor="text1"/>
        </w:rPr>
        <w:tab/>
      </w:r>
      <w:bookmarkEnd w:id="0"/>
      <w:r w:rsidRPr="00860511">
        <w:t xml:space="preserve">Предложение по </w:t>
      </w:r>
      <w:r>
        <w:t xml:space="preserve">поправкам серии 01 к Правилам № </w:t>
      </w:r>
      <w:r w:rsidRPr="00860511">
        <w:t>[152] ООН о единообразных предписаниях, касающихся официального утверждения автотранспортных средств в</w:t>
      </w:r>
      <w:r w:rsidR="00B60660">
        <w:rPr>
          <w:lang w:val="en-US"/>
        </w:rPr>
        <w:t> </w:t>
      </w:r>
      <w:r w:rsidRPr="00860511">
        <w:t xml:space="preserve">отношении опережающей системы экстренного торможения (ОСЭТ) для транспортных средств категорий </w:t>
      </w:r>
      <w:r w:rsidRPr="00A72FF4">
        <w:t>M</w:t>
      </w:r>
      <w:r w:rsidRPr="00860511">
        <w:rPr>
          <w:vertAlign w:val="subscript"/>
        </w:rPr>
        <w:t>1</w:t>
      </w:r>
      <w:r w:rsidRPr="00860511">
        <w:t xml:space="preserve"> </w:t>
      </w:r>
      <w:r>
        <w:t>и</w:t>
      </w:r>
      <w:r w:rsidRPr="00860511">
        <w:t xml:space="preserve"> </w:t>
      </w:r>
      <w:r w:rsidRPr="00A72FF4">
        <w:t>N</w:t>
      </w:r>
      <w:r w:rsidRPr="00860511">
        <w:rPr>
          <w:vertAlign w:val="subscript"/>
        </w:rPr>
        <w:t>1</w:t>
      </w:r>
    </w:p>
    <w:p w:rsidR="00581D62" w:rsidRPr="000726A4" w:rsidRDefault="00581D62" w:rsidP="00581D62">
      <w:pPr>
        <w:pStyle w:val="H1G"/>
        <w:rPr>
          <w:color w:val="000000" w:themeColor="text1"/>
          <w:szCs w:val="24"/>
        </w:rPr>
      </w:pPr>
      <w:r w:rsidRPr="00E2323D">
        <w:rPr>
          <w:color w:val="000000" w:themeColor="text1"/>
        </w:rPr>
        <w:tab/>
      </w:r>
      <w:r w:rsidRPr="00E2323D">
        <w:rPr>
          <w:color w:val="000000" w:themeColor="text1"/>
        </w:rPr>
        <w:tab/>
      </w:r>
      <w:r w:rsidRPr="000726A4">
        <w:rPr>
          <w:szCs w:val="24"/>
        </w:rPr>
        <w:t>Представлено экспертами неофициальной рабочей группы по</w:t>
      </w:r>
      <w:r w:rsidR="00B60660">
        <w:rPr>
          <w:szCs w:val="24"/>
          <w:lang w:val="en-US"/>
        </w:rPr>
        <w:t> </w:t>
      </w:r>
      <w:r w:rsidRPr="000726A4">
        <w:rPr>
          <w:szCs w:val="24"/>
        </w:rPr>
        <w:t>опережающей</w:t>
      </w:r>
      <w:r w:rsidR="00B60660">
        <w:rPr>
          <w:szCs w:val="24"/>
        </w:rPr>
        <w:t xml:space="preserve"> системе экстренного торможения</w:t>
      </w:r>
      <w:r w:rsidRPr="00B60660">
        <w:rPr>
          <w:b w:val="0"/>
          <w:sz w:val="20"/>
        </w:rPr>
        <w:footnoteReference w:customMarkFollows="1" w:id="2"/>
        <w:t>**</w:t>
      </w:r>
    </w:p>
    <w:p w:rsidR="00581D62" w:rsidRPr="00F02D34" w:rsidRDefault="00581D62" w:rsidP="00F02D34">
      <w:pPr>
        <w:pStyle w:val="SingleTxtG"/>
      </w:pPr>
      <w:r w:rsidRPr="000726A4">
        <w:rPr>
          <w:color w:val="000000" w:themeColor="text1"/>
        </w:rPr>
        <w:tab/>
      </w:r>
      <w:r w:rsidRPr="00F02D34">
        <w:tab/>
        <w:t xml:space="preserve">Воспроизведенный ниже текст был подготовлен экспертами неофициальной рабочей группы (НРГ) по опережающей системе экстренного торможения (ОСЭТ) для введения новых, более эффективных положений о сценарии столкновения автомобиля с пешеходом. </w:t>
      </w:r>
      <w:r w:rsidR="00B60660" w:rsidRPr="00F02D34">
        <w:t xml:space="preserve">Изменения к нынешнему тексту </w:t>
      </w:r>
      <w:r w:rsidRPr="00F02D34">
        <w:t>этих Правил с поправками, содержащимися в дополнении 1 к первоначальному тексту, выделены жирным шрифтом в случае новых положений и зачеркиванием в случае исключенных элементов.</w:t>
      </w:r>
    </w:p>
    <w:p w:rsidR="00581D62" w:rsidRPr="00E2323D" w:rsidRDefault="00581D62" w:rsidP="00581D62">
      <w:pPr>
        <w:pStyle w:val="HChG"/>
        <w:pageBreakBefore/>
        <w:rPr>
          <w:color w:val="000000" w:themeColor="text1"/>
        </w:rPr>
      </w:pPr>
      <w:r w:rsidRPr="005A361C">
        <w:rPr>
          <w:color w:val="000000" w:themeColor="text1"/>
        </w:rPr>
        <w:lastRenderedPageBreak/>
        <w:tab/>
      </w:r>
      <w:r w:rsidRPr="00E2323D">
        <w:rPr>
          <w:color w:val="000000" w:themeColor="text1"/>
        </w:rPr>
        <w:t>I.</w:t>
      </w:r>
      <w:r w:rsidRPr="00E2323D">
        <w:rPr>
          <w:color w:val="000000" w:themeColor="text1"/>
        </w:rPr>
        <w:tab/>
      </w:r>
      <w:r>
        <w:rPr>
          <w:color w:val="000000" w:themeColor="text1"/>
        </w:rPr>
        <w:t>Предложение</w:t>
      </w:r>
    </w:p>
    <w:p w:rsidR="00581D62" w:rsidRPr="000726A4" w:rsidRDefault="00581D62" w:rsidP="00B60660">
      <w:pPr>
        <w:pStyle w:val="SingleTxtG"/>
      </w:pPr>
      <w:r>
        <w:rPr>
          <w:i/>
        </w:rPr>
        <w:t>Пункт</w:t>
      </w:r>
      <w:r w:rsidRPr="000726A4">
        <w:rPr>
          <w:i/>
        </w:rPr>
        <w:t xml:space="preserve"> 5.2.1.4, </w:t>
      </w:r>
      <w:r>
        <w:rPr>
          <w:i/>
        </w:rPr>
        <w:t>таблицу</w:t>
      </w:r>
      <w:r w:rsidRPr="000726A4">
        <w:rPr>
          <w:i/>
        </w:rPr>
        <w:t xml:space="preserve">, </w:t>
      </w:r>
      <w:r>
        <w:rPr>
          <w:i/>
        </w:rPr>
        <w:t>касающуюся</w:t>
      </w:r>
      <w:r w:rsidRPr="000726A4">
        <w:rPr>
          <w:i/>
        </w:rPr>
        <w:t xml:space="preserve"> </w:t>
      </w:r>
      <w:r w:rsidRPr="00E2323D">
        <w:rPr>
          <w:i/>
        </w:rPr>
        <w:t>N</w:t>
      </w:r>
      <w:r w:rsidRPr="000726A4">
        <w:rPr>
          <w:i/>
          <w:vertAlign w:val="subscript"/>
        </w:rPr>
        <w:t>1</w:t>
      </w:r>
      <w:r w:rsidRPr="000726A4">
        <w:rPr>
          <w:i/>
        </w:rPr>
        <w:t>,</w:t>
      </w:r>
      <w:r>
        <w:rPr>
          <w:i/>
        </w:rPr>
        <w:t xml:space="preserve"> и примечания </w:t>
      </w:r>
      <w:r>
        <w:t xml:space="preserve">изменить следующим образом </w:t>
      </w:r>
      <w:r w:rsidRPr="000726A4">
        <w:t>(</w:t>
      </w:r>
      <w:r>
        <w:t>сноска</w:t>
      </w:r>
      <w:r w:rsidRPr="000726A4">
        <w:t xml:space="preserve"> * </w:t>
      </w:r>
      <w:r>
        <w:t>не изменяется</w:t>
      </w:r>
      <w:r w:rsidRPr="000726A4">
        <w:t>):</w:t>
      </w:r>
    </w:p>
    <w:p w:rsidR="00581D62" w:rsidRPr="000726A4" w:rsidRDefault="00581D62" w:rsidP="00B60660">
      <w:pPr>
        <w:pStyle w:val="SingleTxtGR"/>
        <w:rPr>
          <w:color w:val="000000" w:themeColor="text1"/>
          <w:kern w:val="2"/>
          <w:lang w:eastAsia="ja-JP"/>
        </w:rPr>
      </w:pPr>
      <w:r>
        <w:rPr>
          <w:i/>
          <w:color w:val="000000" w:themeColor="text1"/>
        </w:rPr>
        <w:t>«</w:t>
      </w:r>
      <w:r w:rsidRPr="00B60660">
        <w:rPr>
          <w:b/>
        </w:rPr>
        <w:t>Максимальная относительная скорость при ударе (км/ч) для транспортных средств категории N</w:t>
      </w:r>
      <w:r w:rsidRPr="00B60660">
        <w:rPr>
          <w:b/>
          <w:vertAlign w:val="subscript"/>
        </w:rPr>
        <w:t>1</w:t>
      </w:r>
      <w:r w:rsidRPr="00B60660">
        <w:rPr>
          <w:b/>
          <w:color w:val="000000" w:themeColor="text1"/>
          <w:kern w:val="2"/>
          <w:lang w:eastAsia="ja-JP"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63"/>
        <w:gridCol w:w="1362"/>
        <w:gridCol w:w="1362"/>
        <w:gridCol w:w="1783"/>
      </w:tblGrid>
      <w:tr w:rsidR="00B60660" w:rsidRPr="00B60660" w:rsidTr="00B60660">
        <w:trPr>
          <w:tblHeader/>
        </w:trPr>
        <w:tc>
          <w:tcPr>
            <w:tcW w:w="1165" w:type="dxa"/>
            <w:vMerge w:val="restart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rPr>
                <w:rFonts w:cs="Times New Roman"/>
                <w:i/>
                <w:iCs/>
                <w:sz w:val="16"/>
                <w:szCs w:val="16"/>
              </w:rPr>
            </w:pPr>
            <w:r w:rsidRPr="00B60660">
              <w:rPr>
                <w:rFonts w:cs="Times New Roman"/>
                <w:i/>
                <w:sz w:val="16"/>
              </w:rPr>
              <w:t xml:space="preserve">Относительная </w:t>
            </w:r>
            <w:r w:rsidR="00F928FB">
              <w:rPr>
                <w:rFonts w:cs="Times New Roman"/>
                <w:i/>
                <w:sz w:val="16"/>
              </w:rPr>
              <w:br/>
            </w:r>
            <w:r w:rsidRPr="00B60660">
              <w:rPr>
                <w:rFonts w:cs="Times New Roman"/>
                <w:i/>
                <w:sz w:val="16"/>
              </w:rPr>
              <w:t>скорость</w:t>
            </w:r>
            <w:r w:rsidR="00B60660"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Pr="00B60660">
              <w:rPr>
                <w:rFonts w:cs="Times New Roman"/>
                <w:i/>
                <w:sz w:val="16"/>
              </w:rPr>
              <w:t>(км/ч)</w:t>
            </w:r>
          </w:p>
        </w:tc>
        <w:tc>
          <w:tcPr>
            <w:tcW w:w="4203" w:type="dxa"/>
            <w:gridSpan w:val="4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0660">
              <w:rPr>
                <w:rFonts w:cs="Times New Roman"/>
                <w:b/>
                <w:bCs/>
                <w:i/>
                <w:sz w:val="16"/>
              </w:rPr>
              <w:t>Транспортное средство в неподвижном</w:t>
            </w:r>
            <w:r w:rsidR="00B60660" w:rsidRPr="00F02D34">
              <w:rPr>
                <w:rFonts w:cs="Times New Roman"/>
                <w:b/>
                <w:bCs/>
                <w:i/>
                <w:sz w:val="16"/>
              </w:rPr>
              <w:t xml:space="preserve"> </w:t>
            </w:r>
            <w:r w:rsidRPr="00B60660">
              <w:rPr>
                <w:rFonts w:cs="Times New Roman"/>
                <w:b/>
                <w:bCs/>
                <w:i/>
                <w:sz w:val="16"/>
              </w:rPr>
              <w:t>состоянии</w:t>
            </w:r>
            <w:r w:rsidRPr="00B60660">
              <w:rPr>
                <w:rFonts w:cs="Times New Roman"/>
                <w:i/>
                <w:sz w:val="16"/>
              </w:rPr>
              <w:t>/</w:t>
            </w:r>
            <w:r w:rsidR="00B60660" w:rsidRPr="00B60660">
              <w:rPr>
                <w:rFonts w:cs="Times New Roman"/>
                <w:i/>
                <w:sz w:val="16"/>
              </w:rPr>
              <w:br/>
            </w:r>
            <w:r w:rsidRPr="00B60660">
              <w:rPr>
                <w:rFonts w:cs="Times New Roman"/>
                <w:i/>
                <w:sz w:val="16"/>
              </w:rPr>
              <w:t>Движущееся транспортное средство</w:t>
            </w:r>
          </w:p>
        </w:tc>
      </w:tr>
      <w:tr w:rsidR="00B60660" w:rsidRPr="00B60660" w:rsidTr="00B60660">
        <w:trPr>
          <w:tblHeader/>
        </w:trPr>
        <w:tc>
          <w:tcPr>
            <w:tcW w:w="1165" w:type="dxa"/>
            <w:vMerge/>
            <w:shd w:val="clear" w:color="auto" w:fill="auto"/>
            <w:vAlign w:val="bottom"/>
            <w:hideMark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  <w:hideMark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6"/>
                <w:szCs w:val="16"/>
                <w:lang w:eastAsia="ja-JP"/>
              </w:rPr>
            </w:pPr>
            <w:r w:rsidRPr="00B60660">
              <w:rPr>
                <w:rFonts w:cs="Times New Roman"/>
                <w:bCs/>
                <w:i/>
                <w:iCs/>
                <w:strike/>
                <w:sz w:val="16"/>
                <w:szCs w:val="16"/>
                <w:lang w:eastAsia="ja-JP"/>
              </w:rPr>
              <w:t>Груженое</w:t>
            </w:r>
          </w:p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0660">
              <w:rPr>
                <w:rFonts w:cs="Times New Roman"/>
                <w:b/>
                <w:i/>
                <w:iCs/>
                <w:sz w:val="16"/>
                <w:szCs w:val="16"/>
                <w:lang w:eastAsia="ja-JP"/>
              </w:rPr>
              <w:t>Максимальная масса</w:t>
            </w:r>
          </w:p>
        </w:tc>
        <w:tc>
          <w:tcPr>
            <w:tcW w:w="2291" w:type="dxa"/>
            <w:gridSpan w:val="2"/>
            <w:shd w:val="clear" w:color="auto" w:fill="auto"/>
            <w:vAlign w:val="bottom"/>
            <w:hideMark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6"/>
                <w:szCs w:val="16"/>
                <w:lang w:eastAsia="ja-JP"/>
              </w:rPr>
            </w:pPr>
            <w:r w:rsidRPr="00B60660">
              <w:rPr>
                <w:rFonts w:cs="Times New Roman"/>
                <w:bCs/>
                <w:i/>
                <w:iCs/>
                <w:strike/>
                <w:sz w:val="16"/>
                <w:szCs w:val="16"/>
                <w:lang w:eastAsia="ja-JP"/>
              </w:rPr>
              <w:t>Порожнее</w:t>
            </w:r>
          </w:p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0660">
              <w:rPr>
                <w:rFonts w:cs="Times New Roman"/>
                <w:b/>
                <w:bCs/>
                <w:i/>
                <w:sz w:val="16"/>
              </w:rPr>
              <w:t>Масса в снаряженном состоянии</w:t>
            </w:r>
          </w:p>
        </w:tc>
      </w:tr>
      <w:tr w:rsidR="00B60660" w:rsidRPr="00B60660" w:rsidTr="00F928FB">
        <w:trPr>
          <w:tblHeader/>
        </w:trPr>
        <w:tc>
          <w:tcPr>
            <w:tcW w:w="116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trike/>
                <w:sz w:val="16"/>
                <w:szCs w:val="16"/>
              </w:rPr>
            </w:pPr>
            <w:proofErr w:type="gramStart"/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>α &gt;</w:t>
            </w:r>
            <w:proofErr w:type="gramEnd"/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 xml:space="preserve"> 1,3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trike/>
                <w:sz w:val="16"/>
                <w:szCs w:val="16"/>
              </w:rPr>
            </w:pPr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>α ≤ 1,3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trike/>
                <w:sz w:val="16"/>
                <w:szCs w:val="16"/>
              </w:rPr>
            </w:pPr>
            <w:proofErr w:type="gramStart"/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>α &gt;</w:t>
            </w:r>
            <w:proofErr w:type="gramEnd"/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 xml:space="preserve"> 1,3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iCs/>
                <w:strike/>
                <w:sz w:val="16"/>
                <w:szCs w:val="16"/>
              </w:rPr>
            </w:pPr>
            <w:r w:rsidRPr="00B60660">
              <w:rPr>
                <w:rFonts w:cs="Times New Roman"/>
                <w:i/>
                <w:iCs/>
                <w:strike/>
                <w:sz w:val="16"/>
                <w:szCs w:val="16"/>
              </w:rPr>
              <w:t>α ≤ 1,3</w:t>
            </w:r>
          </w:p>
        </w:tc>
      </w:tr>
      <w:tr w:rsidR="00B60660" w:rsidRPr="00B60660" w:rsidTr="00F928FB"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10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F928FB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20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25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30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32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35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38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  <w:lang w:eastAsia="ja-JP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15,00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40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  <w:lang w:eastAsia="ja-JP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15,00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42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45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15,00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25,00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50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25,00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30,00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55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b/>
                <w:sz w:val="18"/>
              </w:rPr>
              <w:t>30,00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B60660">
              <w:rPr>
                <w:rFonts w:cs="Times New Roman"/>
                <w:b/>
                <w:strike/>
                <w:sz w:val="18"/>
              </w:rPr>
              <w:t>35,00</w:t>
            </w:r>
          </w:p>
        </w:tc>
      </w:tr>
      <w:tr w:rsidR="00B60660" w:rsidRPr="00B60660" w:rsidTr="00B60660">
        <w:tc>
          <w:tcPr>
            <w:tcW w:w="1165" w:type="dxa"/>
            <w:shd w:val="clear" w:color="auto" w:fill="auto"/>
            <w:hideMark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</w:rPr>
            </w:pPr>
            <w:r w:rsidRPr="00B60660">
              <w:rPr>
                <w:rFonts w:cs="Times New Roman"/>
                <w:sz w:val="18"/>
              </w:rPr>
              <w:t>60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B60660">
              <w:rPr>
                <w:rFonts w:cs="Times New Roman"/>
                <w:b/>
                <w:bCs/>
                <w:sz w:val="18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trike/>
                <w:sz w:val="18"/>
              </w:rPr>
            </w:pPr>
            <w:r w:rsidRPr="00B60660">
              <w:rPr>
                <w:rFonts w:cs="Times New Roman"/>
                <w:b/>
                <w:bCs/>
                <w:strike/>
                <w:sz w:val="18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B60660">
              <w:rPr>
                <w:rFonts w:cs="Times New Roman"/>
                <w:b/>
                <w:bCs/>
                <w:sz w:val="18"/>
              </w:rPr>
              <w:t>35,00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81D62" w:rsidRPr="00B60660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trike/>
                <w:sz w:val="18"/>
              </w:rPr>
            </w:pPr>
            <w:r w:rsidRPr="00B60660">
              <w:rPr>
                <w:rFonts w:cs="Times New Roman"/>
                <w:b/>
                <w:bCs/>
                <w:strike/>
                <w:sz w:val="18"/>
              </w:rPr>
              <w:t>40,00</w:t>
            </w:r>
          </w:p>
        </w:tc>
      </w:tr>
    </w:tbl>
    <w:p w:rsidR="00581D62" w:rsidRPr="00F02D34" w:rsidRDefault="00F928FB" w:rsidP="00801C09">
      <w:pPr>
        <w:pStyle w:val="af3"/>
        <w:widowControl w:val="0"/>
        <w:spacing w:before="120" w:line="220" w:lineRule="exact"/>
        <w:ind w:left="1134" w:right="1134" w:firstLine="170"/>
        <w:rPr>
          <w:sz w:val="18"/>
          <w:szCs w:val="18"/>
          <w:lang w:val="ru-RU"/>
        </w:rPr>
      </w:pPr>
      <w:bookmarkStart w:id="1" w:name="_Hlk13152784"/>
      <w:r w:rsidRPr="00F02D34">
        <w:rPr>
          <w:lang w:val="ru-RU"/>
        </w:rPr>
        <w:t xml:space="preserve">*  </w:t>
      </w:r>
      <w:proofErr w:type="gramStart"/>
      <w:r w:rsidR="00581D62" w:rsidRPr="00F02D34">
        <w:rPr>
          <w:sz w:val="18"/>
          <w:szCs w:val="18"/>
          <w:lang w:val="ru-RU"/>
        </w:rPr>
        <w:t>В</w:t>
      </w:r>
      <w:proofErr w:type="gramEnd"/>
      <w:r w:rsidR="00581D62" w:rsidRPr="00F02D34">
        <w:rPr>
          <w:sz w:val="18"/>
          <w:szCs w:val="18"/>
          <w:lang w:val="ru-RU"/>
        </w:rPr>
        <w:t xml:space="preserve"> случае относительных скоростей в промежутках между перечисленными значениями (например, 53 км/ч) применяется максимальная относительная скорость при ударе </w:t>
      </w:r>
      <w:r w:rsidRPr="00F02D34">
        <w:rPr>
          <w:sz w:val="18"/>
          <w:szCs w:val="18"/>
          <w:lang w:val="ru-RU"/>
        </w:rPr>
        <w:br/>
      </w:r>
      <w:r w:rsidR="00581D62" w:rsidRPr="00F02D34">
        <w:rPr>
          <w:sz w:val="18"/>
          <w:szCs w:val="18"/>
          <w:lang w:val="ru-RU"/>
        </w:rPr>
        <w:t>(т.</w:t>
      </w:r>
      <w:r w:rsidRPr="00F02D34">
        <w:rPr>
          <w:sz w:val="18"/>
          <w:szCs w:val="18"/>
          <w:lang w:val="ru-RU"/>
        </w:rPr>
        <w:t xml:space="preserve"> </w:t>
      </w:r>
      <w:r w:rsidR="00581D62" w:rsidRPr="00F02D34">
        <w:rPr>
          <w:sz w:val="18"/>
          <w:szCs w:val="18"/>
          <w:lang w:val="ru-RU"/>
        </w:rPr>
        <w:t xml:space="preserve">е. 30 км/ч), </w:t>
      </w:r>
      <w:r w:rsidR="00581D62" w:rsidRPr="00F02D34">
        <w:rPr>
          <w:kern w:val="2"/>
          <w:sz w:val="18"/>
          <w:szCs w:val="18"/>
          <w:lang w:val="ru-RU" w:eastAsia="ja-JP"/>
        </w:rPr>
        <w:t>предписанная</w:t>
      </w:r>
      <w:r w:rsidR="00581D62" w:rsidRPr="00F02D34">
        <w:rPr>
          <w:sz w:val="18"/>
          <w:szCs w:val="18"/>
          <w:lang w:val="ru-RU"/>
        </w:rPr>
        <w:t xml:space="preserve"> для следующего более высокого значения относительной скорости (т.</w:t>
      </w:r>
      <w:r w:rsidRPr="00F02D34">
        <w:rPr>
          <w:sz w:val="18"/>
          <w:szCs w:val="18"/>
          <w:lang w:val="ru-RU"/>
        </w:rPr>
        <w:t xml:space="preserve"> </w:t>
      </w:r>
      <w:r w:rsidR="00581D62" w:rsidRPr="00F02D34">
        <w:rPr>
          <w:sz w:val="18"/>
          <w:szCs w:val="18"/>
          <w:lang w:val="ru-RU"/>
        </w:rPr>
        <w:t>е. 55 км/ч).</w:t>
      </w:r>
    </w:p>
    <w:p w:rsidR="00581D62" w:rsidRPr="00F02D34" w:rsidRDefault="00581D62" w:rsidP="00801C09">
      <w:pPr>
        <w:pStyle w:val="af3"/>
        <w:widowControl w:val="0"/>
        <w:spacing w:before="120" w:line="220" w:lineRule="exact"/>
        <w:ind w:left="1138" w:right="1138"/>
        <w:rPr>
          <w:sz w:val="18"/>
          <w:szCs w:val="18"/>
          <w:lang w:val="ru-RU"/>
        </w:rPr>
      </w:pPr>
      <w:r w:rsidRPr="00F02D34">
        <w:rPr>
          <w:sz w:val="18"/>
          <w:szCs w:val="18"/>
          <w:lang w:val="ru-RU"/>
        </w:rPr>
        <w:t xml:space="preserve">В том случае, если масса превышает массу в снаряженном состоянии, применяется максимальная относительная скорость при ударе, предписанная для </w:t>
      </w:r>
      <w:r w:rsidRPr="00F02D34">
        <w:rPr>
          <w:kern w:val="2"/>
          <w:sz w:val="18"/>
          <w:szCs w:val="18"/>
          <w:lang w:val="ru-RU" w:eastAsia="ja-JP"/>
        </w:rPr>
        <w:t>максимальной</w:t>
      </w:r>
      <w:r w:rsidRPr="00F02D34">
        <w:rPr>
          <w:sz w:val="18"/>
          <w:szCs w:val="18"/>
          <w:lang w:val="ru-RU"/>
        </w:rPr>
        <w:t xml:space="preserve"> массы.</w:t>
      </w:r>
    </w:p>
    <w:bookmarkEnd w:id="1"/>
    <w:p w:rsidR="00581D62" w:rsidRPr="0010021F" w:rsidRDefault="00581D62" w:rsidP="00581D62">
      <w:pPr>
        <w:pStyle w:val="SingleTxtG"/>
        <w:spacing w:before="120"/>
        <w:ind w:left="2245" w:firstLine="23"/>
        <w:rPr>
          <w:strike/>
        </w:rPr>
      </w:pPr>
      <w:r w:rsidRPr="0010021F">
        <w:rPr>
          <w:strike/>
        </w:rPr>
        <w:t>При α = </w:t>
      </w:r>
      <w:proofErr w:type="spellStart"/>
      <w:r w:rsidRPr="0010021F">
        <w:rPr>
          <w:strike/>
        </w:rPr>
        <w:t>W</w:t>
      </w:r>
      <w:r w:rsidRPr="0010021F">
        <w:rPr>
          <w:strike/>
          <w:vertAlign w:val="subscript"/>
        </w:rPr>
        <w:t>r</w:t>
      </w:r>
      <w:proofErr w:type="spellEnd"/>
      <w:r w:rsidRPr="0010021F">
        <w:rPr>
          <w:strike/>
        </w:rPr>
        <w:t>/W × L/H, где:</w:t>
      </w:r>
    </w:p>
    <w:p w:rsidR="00581D62" w:rsidRPr="0010021F" w:rsidRDefault="00581D62" w:rsidP="00581D62">
      <w:pPr>
        <w:pStyle w:val="SingleTxtGR"/>
        <w:ind w:left="2835" w:hanging="567"/>
        <w:rPr>
          <w:strike/>
        </w:rPr>
      </w:pPr>
      <w:r w:rsidRPr="0010021F">
        <w:rPr>
          <w:strike/>
        </w:rPr>
        <w:t>–</w:t>
      </w:r>
      <w:r w:rsidRPr="0010021F">
        <w:rPr>
          <w:strike/>
        </w:rPr>
        <w:tab/>
      </w:r>
      <w:proofErr w:type="spellStart"/>
      <w:r w:rsidRPr="0010021F">
        <w:rPr>
          <w:strike/>
        </w:rPr>
        <w:t>W</w:t>
      </w:r>
      <w:r w:rsidRPr="0010021F">
        <w:rPr>
          <w:strike/>
          <w:vertAlign w:val="subscript"/>
        </w:rPr>
        <w:t>r</w:t>
      </w:r>
      <w:proofErr w:type="spellEnd"/>
      <w:r w:rsidRPr="0010021F">
        <w:rPr>
          <w:strike/>
        </w:rPr>
        <w:t> – нагрузка на заднюю ось;</w:t>
      </w:r>
    </w:p>
    <w:p w:rsidR="00581D62" w:rsidRPr="0010021F" w:rsidRDefault="00581D62" w:rsidP="00581D62">
      <w:pPr>
        <w:pStyle w:val="SingleTxtGR"/>
        <w:ind w:left="2835" w:hanging="567"/>
        <w:rPr>
          <w:strike/>
        </w:rPr>
      </w:pPr>
      <w:r w:rsidRPr="0010021F">
        <w:rPr>
          <w:strike/>
        </w:rPr>
        <w:t>–</w:t>
      </w:r>
      <w:r w:rsidRPr="0010021F">
        <w:rPr>
          <w:strike/>
        </w:rPr>
        <w:tab/>
        <w:t>W – масса данного транспортного средства в снаряженном состоянии;</w:t>
      </w:r>
    </w:p>
    <w:p w:rsidR="00581D62" w:rsidRPr="0010021F" w:rsidRDefault="00581D62" w:rsidP="00581D62">
      <w:pPr>
        <w:pStyle w:val="SingleTxtGR"/>
        <w:ind w:left="2835" w:hanging="567"/>
        <w:rPr>
          <w:strike/>
        </w:rPr>
      </w:pPr>
      <w:r w:rsidRPr="0010021F">
        <w:rPr>
          <w:strike/>
        </w:rPr>
        <w:t>–</w:t>
      </w:r>
      <w:r w:rsidRPr="0010021F">
        <w:rPr>
          <w:strike/>
        </w:rPr>
        <w:tab/>
        <w:t>L – колесная база данного транспортного средства;</w:t>
      </w:r>
    </w:p>
    <w:p w:rsidR="00581D62" w:rsidRPr="0010021F" w:rsidRDefault="00581D62" w:rsidP="00581D62">
      <w:pPr>
        <w:pStyle w:val="SingleTxtGR"/>
        <w:ind w:left="2835" w:hanging="567"/>
        <w:rPr>
          <w:strike/>
        </w:rPr>
      </w:pPr>
      <w:r w:rsidRPr="0010021F">
        <w:rPr>
          <w:strike/>
        </w:rPr>
        <w:t>–</w:t>
      </w:r>
      <w:r w:rsidRPr="0010021F">
        <w:rPr>
          <w:strike/>
        </w:rPr>
        <w:tab/>
        <w:t>H – высота центра тяжести данного транспортного средства</w:t>
      </w:r>
      <w:r w:rsidRPr="0010021F">
        <w:rPr>
          <w:strike/>
        </w:rPr>
        <w:br/>
        <w:t>в снаряженном состоянии.</w:t>
      </w:r>
    </w:p>
    <w:p w:rsidR="00581D62" w:rsidRPr="0010021F" w:rsidRDefault="00581D62" w:rsidP="00581D62">
      <w:pPr>
        <w:pStyle w:val="SingleTxtG"/>
        <w:ind w:left="2268" w:hanging="20"/>
        <w:rPr>
          <w:strike/>
        </w:rPr>
      </w:pPr>
      <w:r w:rsidRPr="0010021F">
        <w:rPr>
          <w:strike/>
        </w:rPr>
        <w:t>Снижение скорости должно быть продемонстрировано в соответствии</w:t>
      </w:r>
      <w:r w:rsidRPr="0010021F">
        <w:rPr>
          <w:strike/>
        </w:rPr>
        <w:br/>
        <w:t>с пунктами 6.4 и 6.5.</w:t>
      </w:r>
    </w:p>
    <w:p w:rsidR="00581D62" w:rsidRPr="0010021F" w:rsidRDefault="00581D62" w:rsidP="00581D62">
      <w:pPr>
        <w:pStyle w:val="SingleTxtG"/>
        <w:ind w:left="2268" w:hanging="20"/>
      </w:pPr>
      <w:r w:rsidRPr="0010021F">
        <w:rPr>
          <w:strike/>
        </w:rPr>
        <w:t>По просьбе изготовителя оценка транспортного средства N</w:t>
      </w:r>
      <w:r w:rsidRPr="0010021F">
        <w:rPr>
          <w:strike/>
          <w:vertAlign w:val="subscript"/>
        </w:rPr>
        <w:t xml:space="preserve">1 </w:t>
      </w:r>
      <w:r w:rsidRPr="0010021F">
        <w:rPr>
          <w:strike/>
        </w:rPr>
        <w:t xml:space="preserve">может производиться согласно требованиям об </w:t>
      </w:r>
      <w:proofErr w:type="gramStart"/>
      <w:r w:rsidRPr="0010021F">
        <w:rPr>
          <w:iCs/>
          <w:strike/>
        </w:rPr>
        <w:t>α</w:t>
      </w:r>
      <w:r w:rsidR="00125C81">
        <w:rPr>
          <w:iCs/>
          <w:strike/>
          <w:lang w:val="en-US"/>
        </w:rPr>
        <w:t> </w:t>
      </w:r>
      <w:r w:rsidRPr="0010021F">
        <w:rPr>
          <w:iCs/>
          <w:strike/>
        </w:rPr>
        <w:t>&gt;</w:t>
      </w:r>
      <w:proofErr w:type="gramEnd"/>
      <w:r w:rsidR="00125C81">
        <w:rPr>
          <w:iCs/>
          <w:strike/>
          <w:lang w:val="en-US"/>
        </w:rPr>
        <w:t> </w:t>
      </w:r>
      <w:r w:rsidRPr="0010021F">
        <w:rPr>
          <w:iCs/>
          <w:strike/>
        </w:rPr>
        <w:t>1,3 независимо от его значения α.</w:t>
      </w:r>
      <w:r w:rsidRPr="0010021F">
        <w:rPr>
          <w:iCs/>
        </w:rPr>
        <w:t>»</w:t>
      </w:r>
    </w:p>
    <w:p w:rsidR="00581D62" w:rsidRPr="0010021F" w:rsidRDefault="00581D62" w:rsidP="00581D62">
      <w:pPr>
        <w:pageBreakBefore/>
        <w:spacing w:after="120"/>
        <w:ind w:left="1134"/>
        <w:rPr>
          <w:color w:val="000000" w:themeColor="text1"/>
        </w:rPr>
      </w:pPr>
      <w:r>
        <w:rPr>
          <w:i/>
          <w:color w:val="000000" w:themeColor="text1"/>
        </w:rPr>
        <w:t>Пункт</w:t>
      </w:r>
      <w:r w:rsidRPr="0010021F">
        <w:rPr>
          <w:i/>
          <w:color w:val="000000" w:themeColor="text1"/>
        </w:rPr>
        <w:t xml:space="preserve"> 5.2.2.4, </w:t>
      </w:r>
      <w:r>
        <w:rPr>
          <w:i/>
          <w:color w:val="000000" w:themeColor="text1"/>
        </w:rPr>
        <w:t>таблицы</w:t>
      </w:r>
      <w:r w:rsidRPr="0010021F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касающиеся</w:t>
      </w:r>
      <w:r w:rsidRPr="0010021F">
        <w:rPr>
          <w:i/>
          <w:color w:val="000000" w:themeColor="text1"/>
        </w:rPr>
        <w:t xml:space="preserve"> </w:t>
      </w:r>
      <w:r w:rsidRPr="00E2323D">
        <w:rPr>
          <w:i/>
          <w:color w:val="000000" w:themeColor="text1"/>
        </w:rPr>
        <w:t>M</w:t>
      </w:r>
      <w:r w:rsidRPr="0010021F">
        <w:rPr>
          <w:i/>
          <w:color w:val="000000" w:themeColor="text1"/>
          <w:vertAlign w:val="subscript"/>
        </w:rPr>
        <w:t>1</w:t>
      </w:r>
      <w:r w:rsidRPr="0010021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и</w:t>
      </w:r>
      <w:r w:rsidRPr="0010021F">
        <w:rPr>
          <w:i/>
          <w:color w:val="000000" w:themeColor="text1"/>
        </w:rPr>
        <w:t xml:space="preserve"> </w:t>
      </w:r>
      <w:r w:rsidRPr="00E2323D">
        <w:rPr>
          <w:i/>
          <w:color w:val="000000" w:themeColor="text1"/>
        </w:rPr>
        <w:t>N</w:t>
      </w:r>
      <w:r w:rsidRPr="0010021F">
        <w:rPr>
          <w:i/>
          <w:color w:val="000000" w:themeColor="text1"/>
          <w:vertAlign w:val="subscript"/>
        </w:rPr>
        <w:t>1</w:t>
      </w:r>
      <w:r>
        <w:rPr>
          <w:i/>
          <w:color w:val="000000" w:themeColor="text1"/>
        </w:rPr>
        <w:t xml:space="preserve">, </w:t>
      </w:r>
      <w:r w:rsidRPr="0010021F">
        <w:rPr>
          <w:iCs/>
          <w:color w:val="000000" w:themeColor="text1"/>
        </w:rPr>
        <w:t>изменить следующим образом</w:t>
      </w:r>
      <w:r w:rsidRPr="0010021F">
        <w:rPr>
          <w:color w:val="000000" w:themeColor="text1"/>
        </w:rPr>
        <w:t>:</w:t>
      </w:r>
    </w:p>
    <w:p w:rsidR="00581D62" w:rsidRPr="0010021F" w:rsidRDefault="00F928FB" w:rsidP="00F928FB">
      <w:pPr>
        <w:pStyle w:val="H23G"/>
        <w:rPr>
          <w:color w:val="000000" w:themeColor="text1"/>
          <w:kern w:val="2"/>
          <w:lang w:eastAsia="ja-JP"/>
        </w:rPr>
      </w:pPr>
      <w:r>
        <w:rPr>
          <w:rFonts w:eastAsiaTheme="minorHAnsi"/>
          <w:color w:val="000000" w:themeColor="text1"/>
        </w:rPr>
        <w:tab/>
      </w:r>
      <w:r>
        <w:rPr>
          <w:rFonts w:eastAsiaTheme="minorHAnsi"/>
          <w:color w:val="000000" w:themeColor="text1"/>
        </w:rPr>
        <w:tab/>
      </w:r>
      <w:r w:rsidR="00581D62" w:rsidRPr="00F928FB">
        <w:rPr>
          <w:rFonts w:eastAsiaTheme="minorHAnsi"/>
          <w:b w:val="0"/>
          <w:color w:val="000000" w:themeColor="text1"/>
        </w:rPr>
        <w:t>«</w:t>
      </w:r>
      <w:r w:rsidR="00581D62" w:rsidRPr="0010021F">
        <w:t>Максимальная скорость при ударе (км/ч) для транспортных средств категории</w:t>
      </w:r>
      <w:r w:rsidR="00581D62" w:rsidRPr="0010021F">
        <w:rPr>
          <w:lang w:val="en-US"/>
        </w:rPr>
        <w:t> M</w:t>
      </w:r>
      <w:r w:rsidR="00581D62" w:rsidRPr="0010021F">
        <w:rPr>
          <w:vertAlign w:val="subscript"/>
        </w:rPr>
        <w:t>1</w:t>
      </w:r>
      <w:r w:rsidR="00581D62" w:rsidRPr="0010021F">
        <w:rPr>
          <w:color w:val="000000" w:themeColor="text1"/>
          <w:kern w:val="2"/>
          <w:lang w:eastAsia="ja-JP"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555"/>
        <w:gridCol w:w="2595"/>
      </w:tblGrid>
      <w:tr w:rsidR="00F928FB" w:rsidRPr="00F928FB" w:rsidTr="00F928FB">
        <w:trPr>
          <w:tblHeader/>
        </w:trPr>
        <w:tc>
          <w:tcPr>
            <w:tcW w:w="22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uppressAutoHyphens w:val="0"/>
              <w:spacing w:before="80" w:after="80" w:line="200" w:lineRule="exact"/>
              <w:ind w:left="43" w:right="43"/>
              <w:rPr>
                <w:rFonts w:cs="Times New Roman"/>
                <w:bCs/>
                <w:i/>
                <w:iCs/>
                <w:sz w:val="16"/>
                <w:szCs w:val="16"/>
                <w:lang w:eastAsia="ja-JP"/>
              </w:rPr>
            </w:pPr>
            <w:r w:rsidRPr="00F928FB">
              <w:rPr>
                <w:rFonts w:cs="Times New Roman"/>
                <w:i/>
                <w:sz w:val="16"/>
              </w:rPr>
              <w:t>Скорость движения данного транспортного средства</w:t>
            </w:r>
            <w:r w:rsidRPr="00F928FB">
              <w:rPr>
                <w:rFonts w:cs="Times New Roman"/>
                <w:i/>
                <w:sz w:val="16"/>
              </w:rPr>
              <w:br/>
              <w:t>(км/ч)</w:t>
            </w:r>
          </w:p>
        </w:tc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bCs/>
                <w:i/>
                <w:iCs/>
                <w:sz w:val="16"/>
                <w:szCs w:val="16"/>
                <w:lang w:eastAsia="ja-JP"/>
              </w:rPr>
            </w:pPr>
            <w:r w:rsidRPr="00F928FB">
              <w:rPr>
                <w:rFonts w:cs="Times New Roman"/>
                <w:bCs/>
                <w:i/>
                <w:iCs/>
                <w:sz w:val="16"/>
                <w:szCs w:val="16"/>
                <w:lang w:eastAsia="ja-JP"/>
              </w:rPr>
              <w:t>Максимальная масса</w:t>
            </w:r>
          </w:p>
        </w:tc>
        <w:tc>
          <w:tcPr>
            <w:tcW w:w="259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bCs/>
                <w:i/>
                <w:iCs/>
                <w:sz w:val="16"/>
                <w:szCs w:val="16"/>
                <w:lang w:eastAsia="ja-JP"/>
              </w:rPr>
            </w:pPr>
            <w:r w:rsidRPr="00F928FB">
              <w:rPr>
                <w:rFonts w:cs="Times New Roman"/>
                <w:bCs/>
                <w:i/>
                <w:sz w:val="16"/>
              </w:rPr>
              <w:t>Масса в снаряженном состоянии</w:t>
            </w:r>
          </w:p>
        </w:tc>
      </w:tr>
      <w:tr w:rsidR="00F928FB" w:rsidRPr="00F928FB" w:rsidTr="00F928FB">
        <w:tc>
          <w:tcPr>
            <w:tcW w:w="222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20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25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25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30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35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40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/>
                <w:bCs/>
                <w:sz w:val="18"/>
                <w:lang w:eastAsia="ja-JP"/>
              </w:rPr>
              <w:t>42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sz w:val="18"/>
              </w:rPr>
            </w:pPr>
            <w:r w:rsidRPr="00F928FB">
              <w:rPr>
                <w:rFonts w:cs="Times New Roman"/>
                <w:b/>
                <w:sz w:val="18"/>
              </w:rPr>
              <w:t>10,00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sz w:val="18"/>
              </w:rPr>
            </w:pP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45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15,00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15,00</w:t>
            </w:r>
          </w:p>
        </w:tc>
      </w:tr>
      <w:tr w:rsidR="00F928FB" w:rsidRPr="00F928FB" w:rsidTr="00F928FB">
        <w:tc>
          <w:tcPr>
            <w:tcW w:w="2220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50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25,00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25,00</w:t>
            </w:r>
          </w:p>
        </w:tc>
      </w:tr>
      <w:tr w:rsidR="00F928FB" w:rsidRPr="00F928FB" w:rsidTr="00F928FB"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55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30,00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30,00</w:t>
            </w:r>
          </w:p>
        </w:tc>
      </w:tr>
      <w:tr w:rsidR="00F928FB" w:rsidRPr="00F928FB" w:rsidTr="00F928FB">
        <w:tc>
          <w:tcPr>
            <w:tcW w:w="222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  <w:lang w:eastAsia="ja-JP"/>
              </w:rPr>
            </w:pPr>
            <w:r w:rsidRPr="00F928FB">
              <w:rPr>
                <w:rFonts w:cs="Times New Roman"/>
                <w:bCs/>
                <w:sz w:val="18"/>
                <w:lang w:eastAsia="ja-JP"/>
              </w:rPr>
              <w:t>60</w:t>
            </w:r>
          </w:p>
        </w:tc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35,00</w:t>
            </w:r>
          </w:p>
        </w:tc>
        <w:tc>
          <w:tcPr>
            <w:tcW w:w="25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35,00</w:t>
            </w:r>
          </w:p>
        </w:tc>
      </w:tr>
    </w:tbl>
    <w:p w:rsidR="00581D62" w:rsidRPr="00F02D34" w:rsidRDefault="00F928FB" w:rsidP="001D094E">
      <w:pPr>
        <w:pStyle w:val="af3"/>
        <w:widowControl w:val="0"/>
        <w:spacing w:before="120" w:line="220" w:lineRule="exact"/>
        <w:ind w:left="1134" w:right="1134" w:firstLine="170"/>
        <w:rPr>
          <w:sz w:val="18"/>
          <w:szCs w:val="18"/>
          <w:lang w:val="ru-RU"/>
        </w:rPr>
      </w:pPr>
      <w:r w:rsidRPr="00F02D34">
        <w:rPr>
          <w:lang w:val="ru-RU"/>
        </w:rPr>
        <w:t xml:space="preserve">*  </w:t>
      </w:r>
      <w:proofErr w:type="gramStart"/>
      <w:r w:rsidR="00581D62" w:rsidRPr="00F02D34">
        <w:rPr>
          <w:sz w:val="18"/>
          <w:szCs w:val="18"/>
          <w:lang w:val="ru-RU"/>
        </w:rPr>
        <w:t>В</w:t>
      </w:r>
      <w:proofErr w:type="gramEnd"/>
      <w:r w:rsidR="00581D62" w:rsidRPr="00F02D34">
        <w:rPr>
          <w:sz w:val="18"/>
          <w:szCs w:val="18"/>
          <w:lang w:val="ru-RU"/>
        </w:rPr>
        <w:t xml:space="preserve"> случае скоростей данного транспортного средства в промежутках между перечисленными значениями (например, 53 км/ч) применяется максимальная скорость при ударе (т.</w:t>
      </w:r>
      <w:r>
        <w:rPr>
          <w:sz w:val="18"/>
          <w:szCs w:val="18"/>
        </w:rPr>
        <w:t> </w:t>
      </w:r>
      <w:r w:rsidR="00581D62" w:rsidRPr="00F02D34">
        <w:rPr>
          <w:sz w:val="18"/>
          <w:szCs w:val="18"/>
          <w:lang w:val="ru-RU"/>
        </w:rPr>
        <w:t xml:space="preserve">е. </w:t>
      </w:r>
      <w:r w:rsidR="00581D62" w:rsidRPr="00F02D34">
        <w:rPr>
          <w:strike/>
          <w:sz w:val="18"/>
          <w:szCs w:val="18"/>
          <w:lang w:val="ru-RU"/>
        </w:rPr>
        <w:t xml:space="preserve">40 </w:t>
      </w:r>
      <w:r w:rsidR="00581D62" w:rsidRPr="00F02D34">
        <w:rPr>
          <w:b/>
          <w:sz w:val="18"/>
          <w:szCs w:val="18"/>
          <w:lang w:val="ru-RU"/>
        </w:rPr>
        <w:t>30</w:t>
      </w:r>
      <w:r w:rsidR="00581D62" w:rsidRPr="00F02D34">
        <w:rPr>
          <w:sz w:val="18"/>
          <w:szCs w:val="18"/>
          <w:lang w:val="ru-RU"/>
        </w:rPr>
        <w:t xml:space="preserve"> км/ч), предписанная для следующего более высокого значения скорости </w:t>
      </w:r>
      <w:r w:rsidRPr="00F02D34">
        <w:rPr>
          <w:sz w:val="18"/>
          <w:szCs w:val="18"/>
          <w:lang w:val="ru-RU"/>
        </w:rPr>
        <w:br/>
      </w:r>
      <w:r w:rsidR="00581D62" w:rsidRPr="00F02D34">
        <w:rPr>
          <w:sz w:val="18"/>
          <w:szCs w:val="18"/>
          <w:lang w:val="ru-RU"/>
        </w:rPr>
        <w:t>(т.</w:t>
      </w:r>
      <w:r>
        <w:rPr>
          <w:sz w:val="18"/>
          <w:szCs w:val="18"/>
        </w:rPr>
        <w:t> </w:t>
      </w:r>
      <w:r w:rsidR="00581D62" w:rsidRPr="00F02D34">
        <w:rPr>
          <w:sz w:val="18"/>
          <w:szCs w:val="18"/>
          <w:lang w:val="ru-RU"/>
        </w:rPr>
        <w:t>е. 55 км/ч).</w:t>
      </w:r>
    </w:p>
    <w:p w:rsidR="00581D62" w:rsidRPr="00F928FB" w:rsidRDefault="00581D62" w:rsidP="001D094E">
      <w:pPr>
        <w:pStyle w:val="ad"/>
      </w:pPr>
      <w:r w:rsidRPr="00F928FB">
        <w:tab/>
      </w:r>
      <w:r w:rsidRPr="00F928FB">
        <w:tab/>
      </w:r>
      <w:r w:rsidRPr="00F928FB">
        <w:tab/>
        <w:t>В том случае, если масса превышает массу в снаряженном состоянии, применяется максимальная относительная скорость при ударе, предписанная для максимальной массы.</w:t>
      </w:r>
    </w:p>
    <w:p w:rsidR="00581D62" w:rsidRPr="008D7306" w:rsidRDefault="00F928FB" w:rsidP="001D094E">
      <w:pPr>
        <w:pStyle w:val="H23G"/>
        <w:rPr>
          <w:color w:val="000000" w:themeColor="text1"/>
          <w:kern w:val="2"/>
          <w:lang w:eastAsia="ja-JP"/>
        </w:rPr>
      </w:pPr>
      <w:r>
        <w:tab/>
      </w:r>
      <w:r>
        <w:tab/>
      </w:r>
      <w:r w:rsidR="00581D62" w:rsidRPr="008D7306">
        <w:t xml:space="preserve">Максимальная скорость при ударе (км/ч) для транспортных средств </w:t>
      </w:r>
      <w:r>
        <w:br/>
      </w:r>
      <w:r w:rsidR="00581D62" w:rsidRPr="008D7306">
        <w:t>категории</w:t>
      </w:r>
      <w:r w:rsidR="00581D62" w:rsidRPr="008D7306">
        <w:rPr>
          <w:kern w:val="2"/>
          <w:lang w:eastAsia="ja-JP"/>
        </w:rPr>
        <w:t xml:space="preserve"> N</w:t>
      </w:r>
      <w:r w:rsidR="00581D62" w:rsidRPr="008D7306">
        <w:rPr>
          <w:kern w:val="2"/>
          <w:vertAlign w:val="subscript"/>
          <w:lang w:eastAsia="ja-JP"/>
        </w:rPr>
        <w:t>1</w:t>
      </w:r>
      <w:r w:rsidR="00581D62" w:rsidRPr="008D7306">
        <w:rPr>
          <w:color w:val="000000" w:themeColor="text1"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368"/>
        <w:gridCol w:w="1314"/>
        <w:gridCol w:w="1368"/>
        <w:gridCol w:w="1219"/>
      </w:tblGrid>
      <w:tr w:rsidR="00F928FB" w:rsidRPr="00F928FB" w:rsidTr="00F928FB">
        <w:trPr>
          <w:tblHeader/>
        </w:trPr>
        <w:tc>
          <w:tcPr>
            <w:tcW w:w="2101" w:type="dxa"/>
            <w:vMerge w:val="restart"/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pacing w:before="80" w:after="80" w:line="200" w:lineRule="exact"/>
              <w:ind w:left="43" w:right="43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F928FB">
              <w:rPr>
                <w:rFonts w:cs="Times New Roman"/>
                <w:i/>
                <w:sz w:val="16"/>
              </w:rPr>
              <w:t>Скорость движения данного транспортного средства</w:t>
            </w:r>
            <w:r w:rsidRPr="00F928FB">
              <w:rPr>
                <w:rFonts w:cs="Times New Roman"/>
                <w:i/>
                <w:sz w:val="16"/>
              </w:rPr>
              <w:br/>
              <w:t>(км/ч)</w:t>
            </w:r>
          </w:p>
        </w:tc>
        <w:tc>
          <w:tcPr>
            <w:tcW w:w="2682" w:type="dxa"/>
            <w:gridSpan w:val="2"/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pacing w:before="80" w:after="80" w:line="200" w:lineRule="exact"/>
              <w:ind w:left="43" w:right="43"/>
              <w:jc w:val="right"/>
              <w:rPr>
                <w:rFonts w:cs="Times New Roman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928FB">
              <w:rPr>
                <w:rFonts w:cs="Times New Roman"/>
                <w:b/>
                <w:i/>
                <w:iCs/>
                <w:sz w:val="16"/>
                <w:szCs w:val="16"/>
                <w:lang w:eastAsia="ja-JP"/>
              </w:rPr>
              <w:t>Максимальная масса</w:t>
            </w:r>
          </w:p>
        </w:tc>
        <w:tc>
          <w:tcPr>
            <w:tcW w:w="2587" w:type="dxa"/>
            <w:gridSpan w:val="2"/>
            <w:shd w:val="clear" w:color="auto" w:fill="auto"/>
            <w:vAlign w:val="bottom"/>
            <w:hideMark/>
          </w:tcPr>
          <w:p w:rsidR="00581D62" w:rsidRPr="00F928FB" w:rsidRDefault="00581D62" w:rsidP="00F928FB">
            <w:pPr>
              <w:spacing w:before="80" w:after="80" w:line="200" w:lineRule="exact"/>
              <w:ind w:left="43" w:right="43"/>
              <w:jc w:val="right"/>
              <w:rPr>
                <w:rFonts w:cs="Times New Roman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928FB">
              <w:rPr>
                <w:rFonts w:cs="Times New Roman"/>
                <w:b/>
                <w:bCs/>
                <w:i/>
                <w:sz w:val="16"/>
              </w:rPr>
              <w:t>Масса в снаряженном состоянии</w:t>
            </w:r>
          </w:p>
        </w:tc>
      </w:tr>
      <w:tr w:rsidR="00F928FB" w:rsidRPr="00F928FB" w:rsidTr="00F928FB">
        <w:trPr>
          <w:tblHeader/>
        </w:trPr>
        <w:tc>
          <w:tcPr>
            <w:tcW w:w="21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A27E88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</w:pPr>
            <w:r w:rsidRPr="00A27E88"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  <w:t>[α &gt;1,3]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A27E88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</w:pPr>
            <w:r w:rsidRPr="00A27E88"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  <w:t>α ≤1,3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A27E88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</w:pPr>
            <w:r w:rsidRPr="00A27E88"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  <w:t>α &gt;1,3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1D62" w:rsidRPr="00A27E88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</w:pPr>
            <w:r w:rsidRPr="00A27E88">
              <w:rPr>
                <w:rFonts w:cs="Times New Roman"/>
                <w:bCs/>
                <w:i/>
                <w:iCs/>
                <w:strike/>
                <w:sz w:val="18"/>
                <w:szCs w:val="16"/>
              </w:rPr>
              <w:t>[α ≤1,3]</w:t>
            </w:r>
          </w:p>
        </w:tc>
      </w:tr>
      <w:tr w:rsidR="00F928FB" w:rsidRPr="00F928FB" w:rsidTr="00F928FB">
        <w:tc>
          <w:tcPr>
            <w:tcW w:w="21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20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10,00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0,00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30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15,00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z w:val="18"/>
              </w:rPr>
              <w:t>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15,00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35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25,00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20,00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40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30,00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25,00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25,00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/>
                <w:bCs/>
                <w:sz w:val="18"/>
              </w:rPr>
            </w:pPr>
            <w:r w:rsidRPr="00F928FB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b/>
                <w:sz w:val="18"/>
              </w:rPr>
            </w:pPr>
            <w:r w:rsidRPr="00F928FB">
              <w:rPr>
                <w:rFonts w:cs="Times New Roman"/>
                <w:b/>
                <w:sz w:val="18"/>
              </w:rPr>
              <w:t>10,00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A27E88" w:rsidRDefault="00A27E88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  <w:lang w:val="en-US"/>
              </w:rPr>
            </w:pPr>
            <w:r>
              <w:rPr>
                <w:rFonts w:cs="Times New Roman"/>
                <w:strike/>
                <w:sz w:val="18"/>
                <w:lang w:val="en-US"/>
              </w:rPr>
              <w:t>–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b/>
                <w:sz w:val="18"/>
              </w:rPr>
              <w:t>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A27E88" w:rsidRDefault="00A27E88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  <w:lang w:val="en-US"/>
              </w:rPr>
            </w:pPr>
            <w:r>
              <w:rPr>
                <w:rFonts w:cs="Times New Roman"/>
                <w:strike/>
                <w:sz w:val="18"/>
                <w:lang w:val="en-US"/>
              </w:rPr>
              <w:t>–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15,00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35,00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15,00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30,00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50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25,00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40,00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35,00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25,00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35,00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55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45,00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40,00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45,00</w:t>
            </w:r>
          </w:p>
        </w:tc>
      </w:tr>
      <w:tr w:rsidR="00F928FB" w:rsidRPr="00F928FB" w:rsidTr="00F928FB">
        <w:tc>
          <w:tcPr>
            <w:tcW w:w="2101" w:type="dxa"/>
            <w:shd w:val="clear" w:color="auto" w:fill="auto"/>
            <w:hideMark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bCs/>
                <w:sz w:val="18"/>
              </w:rPr>
            </w:pPr>
            <w:r w:rsidRPr="00F928FB">
              <w:rPr>
                <w:rFonts w:cs="Times New Roman"/>
                <w:bCs/>
                <w:sz w:val="18"/>
              </w:rPr>
              <w:t>60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35,00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50,00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</w:rPr>
            </w:pPr>
            <w:r w:rsidRPr="00F928FB">
              <w:rPr>
                <w:rFonts w:cs="Times New Roman"/>
                <w:strike/>
                <w:sz w:val="18"/>
                <w:lang w:eastAsia="ja-JP"/>
              </w:rPr>
              <w:t>45,00</w:t>
            </w:r>
            <w:r w:rsidRPr="00F928FB">
              <w:rPr>
                <w:rFonts w:cs="Times New Roman"/>
                <w:sz w:val="18"/>
                <w:lang w:eastAsia="ja-JP"/>
              </w:rPr>
              <w:t xml:space="preserve"> </w:t>
            </w:r>
            <w:r w:rsidRPr="00F928FB">
              <w:rPr>
                <w:rFonts w:cs="Times New Roman"/>
                <w:b/>
                <w:bCs/>
                <w:sz w:val="18"/>
              </w:rPr>
              <w:t>35,00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81D62" w:rsidRPr="00F928FB" w:rsidRDefault="00581D62" w:rsidP="00F928FB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trike/>
                <w:sz w:val="18"/>
              </w:rPr>
            </w:pPr>
            <w:r w:rsidRPr="00F928FB">
              <w:rPr>
                <w:rFonts w:cs="Times New Roman"/>
                <w:strike/>
                <w:sz w:val="18"/>
              </w:rPr>
              <w:t>50,00</w:t>
            </w:r>
          </w:p>
        </w:tc>
      </w:tr>
    </w:tbl>
    <w:p w:rsidR="00581D62" w:rsidRPr="00F02D34" w:rsidRDefault="00F928FB" w:rsidP="001D094E">
      <w:pPr>
        <w:pStyle w:val="af3"/>
        <w:widowControl w:val="0"/>
        <w:spacing w:before="120" w:line="220" w:lineRule="exact"/>
        <w:ind w:left="1134" w:right="1134" w:firstLine="170"/>
        <w:rPr>
          <w:sz w:val="18"/>
          <w:szCs w:val="18"/>
          <w:lang w:val="ru-RU"/>
        </w:rPr>
      </w:pPr>
      <w:r>
        <w:rPr>
          <w:kern w:val="2"/>
          <w:lang w:val="ru-RU" w:eastAsia="ja-JP"/>
        </w:rPr>
        <w:t>*</w:t>
      </w:r>
      <w:r w:rsidRPr="00F02D34">
        <w:rPr>
          <w:kern w:val="2"/>
          <w:lang w:val="ru-RU" w:eastAsia="ja-JP"/>
        </w:rPr>
        <w:t xml:space="preserve">  </w:t>
      </w:r>
      <w:proofErr w:type="gramStart"/>
      <w:r w:rsidR="00581D62" w:rsidRPr="00F02D34">
        <w:rPr>
          <w:sz w:val="18"/>
          <w:szCs w:val="18"/>
          <w:lang w:val="ru-RU"/>
        </w:rPr>
        <w:t>В</w:t>
      </w:r>
      <w:proofErr w:type="gramEnd"/>
      <w:r w:rsidR="00581D62" w:rsidRPr="00F02D34">
        <w:rPr>
          <w:sz w:val="18"/>
          <w:szCs w:val="18"/>
          <w:lang w:val="ru-RU"/>
        </w:rPr>
        <w:t xml:space="preserve"> случае скоростей данного транспортного средства в промежутках между перечисленными значениями (например, 53 км/ч) применяется максимальная скорость при ударе (т.</w:t>
      </w:r>
      <w:r>
        <w:rPr>
          <w:sz w:val="18"/>
          <w:szCs w:val="18"/>
        </w:rPr>
        <w:t> </w:t>
      </w:r>
      <w:r w:rsidR="00581D62" w:rsidRPr="00F02D34">
        <w:rPr>
          <w:sz w:val="18"/>
          <w:szCs w:val="18"/>
          <w:lang w:val="ru-RU"/>
        </w:rPr>
        <w:t>е.</w:t>
      </w:r>
      <w:r w:rsidR="001D094E">
        <w:rPr>
          <w:sz w:val="18"/>
          <w:szCs w:val="18"/>
          <w:lang w:val="en-US"/>
        </w:rPr>
        <w:t> </w:t>
      </w:r>
      <w:r w:rsidR="00581D62" w:rsidRPr="00F02D34">
        <w:rPr>
          <w:strike/>
          <w:sz w:val="18"/>
          <w:szCs w:val="18"/>
          <w:lang w:val="ru-RU"/>
        </w:rPr>
        <w:t xml:space="preserve">40/45 </w:t>
      </w:r>
      <w:r w:rsidR="00581D62" w:rsidRPr="00F02D34">
        <w:rPr>
          <w:b/>
          <w:sz w:val="18"/>
          <w:szCs w:val="18"/>
          <w:lang w:val="ru-RU"/>
        </w:rPr>
        <w:t>30/30</w:t>
      </w:r>
      <w:r w:rsidR="00581D62" w:rsidRPr="00F02D34">
        <w:rPr>
          <w:sz w:val="18"/>
          <w:szCs w:val="18"/>
          <w:lang w:val="ru-RU"/>
        </w:rPr>
        <w:t xml:space="preserve"> км/ч), предписанная для следующего более высокого значения скорости данного транспортного средства (т.</w:t>
      </w:r>
      <w:r>
        <w:rPr>
          <w:sz w:val="18"/>
          <w:szCs w:val="18"/>
        </w:rPr>
        <w:t> </w:t>
      </w:r>
      <w:r w:rsidR="00581D62" w:rsidRPr="00F02D34">
        <w:rPr>
          <w:sz w:val="18"/>
          <w:szCs w:val="18"/>
          <w:lang w:val="ru-RU"/>
        </w:rPr>
        <w:t>е. 55 км/ч).</w:t>
      </w:r>
    </w:p>
    <w:p w:rsidR="00581D62" w:rsidRPr="00BD3ED5" w:rsidRDefault="00581D62" w:rsidP="001D094E">
      <w:pPr>
        <w:pStyle w:val="af3"/>
        <w:widowControl w:val="0"/>
        <w:spacing w:before="120" w:line="220" w:lineRule="exact"/>
        <w:ind w:left="1138" w:right="1138"/>
        <w:rPr>
          <w:b/>
          <w:bCs/>
          <w:lang w:val="ru-RU"/>
        </w:rPr>
      </w:pPr>
      <w:r w:rsidRPr="00F02D34">
        <w:rPr>
          <w:sz w:val="18"/>
          <w:szCs w:val="18"/>
          <w:lang w:val="ru-RU"/>
        </w:rPr>
        <w:t>В том случае, если масса превышает массу в снаряженном состоянии, применяется максимальная относительная скорость при ударе, предписанная для максимальной массы</w:t>
      </w:r>
      <w:r w:rsidRPr="008D7306">
        <w:rPr>
          <w:bCs/>
          <w:lang w:val="ru-RU"/>
        </w:rPr>
        <w:t>.</w:t>
      </w:r>
    </w:p>
    <w:p w:rsidR="00581D62" w:rsidRPr="008D7306" w:rsidRDefault="00581D62" w:rsidP="00581D62">
      <w:pPr>
        <w:pStyle w:val="SingleTxtGR"/>
        <w:spacing w:before="120"/>
        <w:rPr>
          <w:strike/>
        </w:rPr>
      </w:pPr>
      <w:r>
        <w:tab/>
      </w:r>
      <w:r>
        <w:tab/>
      </w:r>
      <w:r w:rsidRPr="008D7306">
        <w:rPr>
          <w:strike/>
        </w:rPr>
        <w:t>При α = </w:t>
      </w:r>
      <w:proofErr w:type="spellStart"/>
      <w:r w:rsidRPr="008D7306">
        <w:rPr>
          <w:strike/>
        </w:rPr>
        <w:t>W</w:t>
      </w:r>
      <w:r w:rsidRPr="008D7306">
        <w:rPr>
          <w:strike/>
          <w:vertAlign w:val="subscript"/>
        </w:rPr>
        <w:t>r</w:t>
      </w:r>
      <w:proofErr w:type="spellEnd"/>
      <w:r w:rsidRPr="008D7306">
        <w:rPr>
          <w:strike/>
        </w:rPr>
        <w:t>/W × L/H, где:</w:t>
      </w:r>
    </w:p>
    <w:p w:rsidR="00581D62" w:rsidRPr="008D7306" w:rsidRDefault="00581D62" w:rsidP="00581D62">
      <w:pPr>
        <w:pStyle w:val="SingleTxtGR"/>
        <w:ind w:left="2835" w:hanging="567"/>
        <w:rPr>
          <w:strike/>
        </w:rPr>
      </w:pPr>
      <w:r w:rsidRPr="008D7306">
        <w:rPr>
          <w:strike/>
        </w:rPr>
        <w:t>–</w:t>
      </w:r>
      <w:r w:rsidRPr="008D7306">
        <w:rPr>
          <w:strike/>
        </w:rPr>
        <w:tab/>
      </w:r>
      <w:proofErr w:type="spellStart"/>
      <w:r w:rsidRPr="008D7306">
        <w:rPr>
          <w:strike/>
        </w:rPr>
        <w:t>W</w:t>
      </w:r>
      <w:r w:rsidRPr="008D7306">
        <w:rPr>
          <w:strike/>
          <w:vertAlign w:val="subscript"/>
        </w:rPr>
        <w:t>r</w:t>
      </w:r>
      <w:proofErr w:type="spellEnd"/>
      <w:r w:rsidRPr="008D7306">
        <w:rPr>
          <w:strike/>
        </w:rPr>
        <w:t> – нагрузка на заднюю ось;</w:t>
      </w:r>
    </w:p>
    <w:p w:rsidR="00581D62" w:rsidRPr="008D7306" w:rsidRDefault="00581D62" w:rsidP="00581D62">
      <w:pPr>
        <w:pStyle w:val="SingleTxtGR"/>
        <w:ind w:left="2835" w:hanging="567"/>
        <w:rPr>
          <w:strike/>
        </w:rPr>
      </w:pPr>
      <w:r w:rsidRPr="008D7306">
        <w:rPr>
          <w:strike/>
        </w:rPr>
        <w:t>–</w:t>
      </w:r>
      <w:r w:rsidRPr="008D7306">
        <w:rPr>
          <w:strike/>
        </w:rPr>
        <w:tab/>
        <w:t>W – масса данного транспортного средства в снаряженном состоянии;</w:t>
      </w:r>
    </w:p>
    <w:p w:rsidR="00581D62" w:rsidRPr="008D7306" w:rsidRDefault="00581D62" w:rsidP="00581D62">
      <w:pPr>
        <w:pStyle w:val="SingleTxtGR"/>
        <w:ind w:left="2835" w:hanging="567"/>
        <w:rPr>
          <w:strike/>
        </w:rPr>
      </w:pPr>
      <w:r w:rsidRPr="008D7306">
        <w:rPr>
          <w:strike/>
        </w:rPr>
        <w:t>–</w:t>
      </w:r>
      <w:r w:rsidRPr="008D7306">
        <w:rPr>
          <w:strike/>
        </w:rPr>
        <w:tab/>
        <w:t>L – колесная база данного транспортного средства;</w:t>
      </w:r>
    </w:p>
    <w:p w:rsidR="00581D62" w:rsidRPr="008D7306" w:rsidRDefault="00581D62" w:rsidP="00581D62">
      <w:pPr>
        <w:pStyle w:val="SingleTxtG"/>
        <w:spacing w:before="120"/>
        <w:ind w:left="2833" w:hanging="585"/>
        <w:rPr>
          <w:strike/>
        </w:rPr>
      </w:pPr>
      <w:r w:rsidRPr="008D7306">
        <w:rPr>
          <w:strike/>
        </w:rPr>
        <w:t>–</w:t>
      </w:r>
      <w:r w:rsidRPr="008D7306">
        <w:rPr>
          <w:strike/>
        </w:rPr>
        <w:tab/>
        <w:t>H – высота центра тяжести данного транспортного средства</w:t>
      </w:r>
      <w:r w:rsidRPr="008D7306">
        <w:rPr>
          <w:strike/>
        </w:rPr>
        <w:br/>
        <w:t xml:space="preserve">в снаряженном состоянии. </w:t>
      </w:r>
    </w:p>
    <w:p w:rsidR="00581D62" w:rsidRPr="008D7306" w:rsidRDefault="00581D62" w:rsidP="00581D62">
      <w:pPr>
        <w:pStyle w:val="SingleTxtG"/>
        <w:ind w:left="2268" w:hanging="20"/>
        <w:rPr>
          <w:strike/>
        </w:rPr>
      </w:pPr>
      <w:r w:rsidRPr="008D7306">
        <w:rPr>
          <w:strike/>
        </w:rPr>
        <w:t>Снижение скорости должно быть продемонстрировано в соответствии</w:t>
      </w:r>
      <w:r w:rsidRPr="008D7306">
        <w:rPr>
          <w:strike/>
        </w:rPr>
        <w:br/>
        <w:t>с пунктом 6.6.</w:t>
      </w:r>
      <w:bookmarkStart w:id="2" w:name="_GoBack"/>
      <w:bookmarkEnd w:id="2"/>
    </w:p>
    <w:p w:rsidR="00581D62" w:rsidRDefault="00581D62" w:rsidP="00581D62">
      <w:pPr>
        <w:pStyle w:val="SingleTxtG"/>
        <w:ind w:left="2268"/>
        <w:rPr>
          <w:iCs/>
        </w:rPr>
      </w:pPr>
      <w:r w:rsidRPr="008D7306">
        <w:rPr>
          <w:strike/>
        </w:rPr>
        <w:t>По просьбе изготовителя оценка транспортного средства N</w:t>
      </w:r>
      <w:r w:rsidRPr="008D7306">
        <w:rPr>
          <w:strike/>
          <w:vertAlign w:val="subscript"/>
        </w:rPr>
        <w:t xml:space="preserve">1 </w:t>
      </w:r>
      <w:proofErr w:type="gramStart"/>
      <w:r w:rsidRPr="008D7306">
        <w:rPr>
          <w:strike/>
        </w:rPr>
        <w:t>может</w:t>
      </w:r>
      <w:r w:rsidRPr="008D7306">
        <w:rPr>
          <w:strike/>
          <w:vertAlign w:val="subscript"/>
        </w:rPr>
        <w:t xml:space="preserve"> </w:t>
      </w:r>
      <w:r w:rsidRPr="008D7306">
        <w:rPr>
          <w:strike/>
        </w:rPr>
        <w:t xml:space="preserve"> производиться</w:t>
      </w:r>
      <w:proofErr w:type="gramEnd"/>
      <w:r w:rsidRPr="008D7306">
        <w:rPr>
          <w:strike/>
        </w:rPr>
        <w:t xml:space="preserve"> согласно требованиям об </w:t>
      </w:r>
      <w:r w:rsidRPr="008D7306">
        <w:rPr>
          <w:iCs/>
          <w:strike/>
        </w:rPr>
        <w:t>α &gt;1,3 независимо от его значения α.</w:t>
      </w:r>
      <w:r w:rsidRPr="008D7306">
        <w:rPr>
          <w:iCs/>
        </w:rPr>
        <w:t>»</w:t>
      </w:r>
    </w:p>
    <w:p w:rsidR="00581D62" w:rsidRPr="008D7306" w:rsidRDefault="00581D62" w:rsidP="00581D62">
      <w:pPr>
        <w:pStyle w:val="SingleTxtG"/>
        <w:rPr>
          <w:rFonts w:eastAsiaTheme="minorHAnsi"/>
          <w:color w:val="000000" w:themeColor="text1"/>
        </w:rPr>
      </w:pPr>
      <w:r w:rsidRPr="005A361C">
        <w:rPr>
          <w:i/>
        </w:rPr>
        <w:t>Включить новый пункт</w:t>
      </w:r>
      <w:r w:rsidRPr="008D7306">
        <w:rPr>
          <w:iCs/>
        </w:rPr>
        <w:t xml:space="preserve"> </w:t>
      </w:r>
      <w:r w:rsidRPr="008D7306">
        <w:rPr>
          <w:rFonts w:eastAsiaTheme="minorHAnsi"/>
          <w:i/>
          <w:color w:val="000000" w:themeColor="text1"/>
        </w:rPr>
        <w:t>12</w:t>
      </w:r>
      <w:r w:rsidRPr="008D7306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следующего содержания</w:t>
      </w:r>
      <w:r w:rsidRPr="008D7306">
        <w:rPr>
          <w:rFonts w:eastAsiaTheme="minorHAnsi"/>
          <w:color w:val="000000" w:themeColor="text1"/>
        </w:rPr>
        <w:t>:</w:t>
      </w:r>
    </w:p>
    <w:p w:rsidR="00581D62" w:rsidRPr="005A361C" w:rsidRDefault="00581D62" w:rsidP="00581D62">
      <w:pPr>
        <w:spacing w:beforeLines="50" w:before="120" w:after="120"/>
        <w:ind w:left="2268" w:right="1134" w:hanging="1134"/>
        <w:jc w:val="both"/>
        <w:rPr>
          <w:b/>
          <w:color w:val="000000" w:themeColor="text1"/>
        </w:rPr>
      </w:pPr>
      <w:r>
        <w:rPr>
          <w:color w:val="000000" w:themeColor="text1"/>
        </w:rPr>
        <w:t>«</w:t>
      </w:r>
      <w:r w:rsidRPr="005A361C">
        <w:rPr>
          <w:b/>
          <w:color w:val="000000" w:themeColor="text1"/>
        </w:rPr>
        <w:t>12.</w:t>
      </w:r>
      <w:r w:rsidRPr="005A361C">
        <w:rPr>
          <w:b/>
          <w:color w:val="000000" w:themeColor="text1"/>
        </w:rPr>
        <w:tab/>
      </w:r>
      <w:r w:rsidRPr="005A361C">
        <w:rPr>
          <w:b/>
          <w:bCs/>
        </w:rPr>
        <w:t>Переходные положения</w:t>
      </w:r>
      <w:r w:rsidRPr="005A361C">
        <w:rPr>
          <w:b/>
          <w:color w:val="000000" w:themeColor="text1"/>
        </w:rPr>
        <w:t xml:space="preserve">  </w:t>
      </w:r>
    </w:p>
    <w:p w:rsidR="00581D62" w:rsidRDefault="00581D62" w:rsidP="00581D62">
      <w:pPr>
        <w:spacing w:beforeLines="50" w:before="120" w:after="120"/>
        <w:ind w:left="2268" w:right="1134" w:hanging="1134"/>
        <w:jc w:val="both"/>
      </w:pPr>
      <w:r w:rsidRPr="005A361C">
        <w:rPr>
          <w:b/>
          <w:color w:val="000000" w:themeColor="text1"/>
        </w:rPr>
        <w:t>12.1</w:t>
      </w:r>
      <w:r w:rsidRPr="005A361C">
        <w:rPr>
          <w:b/>
          <w:color w:val="000000" w:themeColor="text1"/>
        </w:rPr>
        <w:tab/>
      </w:r>
      <w:r w:rsidRPr="005A361C">
        <w:rPr>
          <w:b/>
          <w:bCs/>
        </w:rPr>
        <w:t>Начиная с официальной даты вступления в силу поправок серии 01</w:t>
      </w:r>
      <w:r w:rsidR="004D3767">
        <w:rPr>
          <w:b/>
          <w:bCs/>
        </w:rPr>
        <w:t>,</w:t>
      </w:r>
      <w:r w:rsidRPr="005A361C">
        <w:rPr>
          <w:b/>
          <w:bCs/>
        </w:rPr>
        <w:t xml:space="preserve">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  <w:r w:rsidRPr="005A361C">
        <w:t xml:space="preserve"> </w:t>
      </w:r>
    </w:p>
    <w:p w:rsidR="00581D62" w:rsidRDefault="00581D62" w:rsidP="00581D62">
      <w:pPr>
        <w:spacing w:after="120"/>
        <w:ind w:left="2268" w:right="1134" w:hanging="1134"/>
        <w:jc w:val="both"/>
      </w:pPr>
      <w:r w:rsidRPr="005A361C">
        <w:rPr>
          <w:b/>
          <w:color w:val="000000" w:themeColor="text1"/>
        </w:rPr>
        <w:t>12.2</w:t>
      </w:r>
      <w:r w:rsidRPr="005A361C">
        <w:rPr>
          <w:b/>
          <w:color w:val="000000" w:themeColor="text1"/>
        </w:rPr>
        <w:tab/>
      </w:r>
      <w:r w:rsidRPr="005A361C">
        <w:rPr>
          <w:b/>
          <w:color w:val="000000" w:themeColor="text1"/>
        </w:rPr>
        <w:tab/>
      </w:r>
      <w:r w:rsidRPr="00962074">
        <w:rPr>
          <w:b/>
          <w:bCs/>
        </w:rPr>
        <w:t>Начиная с 1 мая 2024 года Договаривающиеся стороны, применяющие настоящие Правила, не обязаны признавать официальные утверждения типа на основании первоначального варианта настоящих Правил, впервые выдан</w:t>
      </w:r>
      <w:r>
        <w:rPr>
          <w:b/>
          <w:bCs/>
        </w:rPr>
        <w:t xml:space="preserve">ные </w:t>
      </w:r>
      <w:r w:rsidRPr="00962074">
        <w:rPr>
          <w:b/>
          <w:bCs/>
        </w:rPr>
        <w:t>после 1 мая 2024</w:t>
      </w:r>
      <w:r w:rsidR="00A27E88">
        <w:rPr>
          <w:b/>
          <w:bCs/>
          <w:lang w:val="en-US"/>
        </w:rPr>
        <w:t> </w:t>
      </w:r>
      <w:r w:rsidRPr="00962074">
        <w:rPr>
          <w:b/>
          <w:bCs/>
        </w:rPr>
        <w:t>года.</w:t>
      </w:r>
      <w:r w:rsidRPr="005A361C">
        <w:t xml:space="preserve"> </w:t>
      </w:r>
    </w:p>
    <w:p w:rsidR="00581D62" w:rsidRPr="00962074" w:rsidRDefault="00581D62" w:rsidP="00581D62">
      <w:pPr>
        <w:spacing w:after="120"/>
        <w:ind w:left="2268" w:right="1134" w:hanging="1134"/>
        <w:jc w:val="both"/>
        <w:rPr>
          <w:b/>
          <w:bCs/>
        </w:rPr>
      </w:pPr>
      <w:r w:rsidRPr="00962074">
        <w:rPr>
          <w:b/>
          <w:color w:val="000000" w:themeColor="text1"/>
        </w:rPr>
        <w:t>12.3</w:t>
      </w:r>
      <w:r w:rsidRPr="00962074">
        <w:rPr>
          <w:b/>
          <w:color w:val="000000" w:themeColor="text1"/>
        </w:rPr>
        <w:tab/>
      </w:r>
      <w:r w:rsidRPr="00962074">
        <w:rPr>
          <w:b/>
          <w:bCs/>
        </w:rPr>
        <w:t xml:space="preserve">До 1 мая 2026 года Договаривающиеся стороны, применяющие настоящие Правила, признают официальные утверждения типа на основании </w:t>
      </w:r>
      <w:bookmarkStart w:id="3" w:name="OLE_LINK35"/>
      <w:bookmarkStart w:id="4" w:name="OLE_LINK36"/>
      <w:r w:rsidRPr="00962074">
        <w:rPr>
          <w:b/>
          <w:bCs/>
        </w:rPr>
        <w:t>первоначального варианта настоящих Правил</w:t>
      </w:r>
      <w:bookmarkEnd w:id="3"/>
      <w:bookmarkEnd w:id="4"/>
      <w:r w:rsidRPr="00962074">
        <w:rPr>
          <w:b/>
          <w:bCs/>
        </w:rPr>
        <w:t xml:space="preserve">, впервые выданные до 1 мая 2024 года. </w:t>
      </w:r>
    </w:p>
    <w:p w:rsidR="00581D62" w:rsidRPr="00962074" w:rsidRDefault="00581D62" w:rsidP="00581D62">
      <w:pPr>
        <w:spacing w:after="120"/>
        <w:ind w:left="2268" w:right="1134" w:hanging="1134"/>
        <w:jc w:val="both"/>
        <w:rPr>
          <w:b/>
          <w:bCs/>
          <w:color w:val="000000" w:themeColor="text1"/>
        </w:rPr>
      </w:pPr>
      <w:r w:rsidRPr="00962074">
        <w:rPr>
          <w:b/>
          <w:bCs/>
          <w:color w:val="000000" w:themeColor="text1"/>
        </w:rPr>
        <w:t>12.4</w:t>
      </w:r>
      <w:r w:rsidRPr="00962074">
        <w:rPr>
          <w:b/>
          <w:bCs/>
          <w:color w:val="000000" w:themeColor="text1"/>
        </w:rPr>
        <w:tab/>
      </w:r>
      <w:r w:rsidRPr="00962074">
        <w:rPr>
          <w:b/>
          <w:bCs/>
        </w:rPr>
        <w:t xml:space="preserve">Начиная с 1 мая 2026 года Договаривающиеся стороны, применяющие настоящие Правила, не обязаны признавать официальные утверждения типа, выданные на основании </w:t>
      </w:r>
      <w:bookmarkStart w:id="5" w:name="OLE_LINK37"/>
      <w:bookmarkStart w:id="6" w:name="OLE_LINK38"/>
      <w:r w:rsidRPr="00962074">
        <w:rPr>
          <w:b/>
          <w:bCs/>
        </w:rPr>
        <w:t>первоначального варианта настоящих Правил</w:t>
      </w:r>
      <w:bookmarkEnd w:id="5"/>
      <w:bookmarkEnd w:id="6"/>
      <w:r w:rsidRPr="00962074">
        <w:rPr>
          <w:b/>
          <w:bCs/>
        </w:rPr>
        <w:t>.</w:t>
      </w:r>
      <w:r w:rsidRPr="00962074">
        <w:rPr>
          <w:b/>
          <w:bCs/>
          <w:color w:val="000000" w:themeColor="text1"/>
        </w:rPr>
        <w:t xml:space="preserve"> </w:t>
      </w:r>
    </w:p>
    <w:p w:rsidR="00581D62" w:rsidRPr="00962074" w:rsidRDefault="00581D62" w:rsidP="00581D62">
      <w:pPr>
        <w:spacing w:after="120"/>
        <w:ind w:left="2268" w:right="1134" w:hanging="1134"/>
        <w:jc w:val="both"/>
        <w:rPr>
          <w:b/>
          <w:bCs/>
        </w:rPr>
      </w:pPr>
      <w:r w:rsidRPr="00962074">
        <w:rPr>
          <w:b/>
          <w:bCs/>
          <w:iCs/>
          <w:color w:val="000000" w:themeColor="text1"/>
          <w:lang w:eastAsia="ja-JP"/>
        </w:rPr>
        <w:t>12.</w:t>
      </w:r>
      <w:r w:rsidRPr="00962074">
        <w:rPr>
          <w:b/>
          <w:bCs/>
          <w:iCs/>
          <w:lang w:eastAsia="ja-JP"/>
        </w:rPr>
        <w:t>5</w:t>
      </w:r>
      <w:r w:rsidRPr="00962074">
        <w:rPr>
          <w:b/>
          <w:bCs/>
          <w:iCs/>
          <w:color w:val="000000" w:themeColor="text1"/>
          <w:lang w:eastAsia="ja-JP"/>
        </w:rPr>
        <w:tab/>
      </w:r>
      <w:r w:rsidRPr="00962074">
        <w:rPr>
          <w:b/>
          <w:bCs/>
        </w:rPr>
        <w:t xml:space="preserve">Независимо от пункта 12.4 Договаривающиеся стороны, применяющие настоящие Правила, продолжают признавать официальные утверждения типа, выданные на основании первоначального варианта настоящих Правил и касающиеся транспортных средств, которые не затронуты изменениями, внесенными на основании поправок серии 01. </w:t>
      </w:r>
    </w:p>
    <w:p w:rsidR="00581D62" w:rsidRDefault="00581D62" w:rsidP="00581D62">
      <w:pPr>
        <w:spacing w:after="120"/>
        <w:ind w:left="2268" w:right="1134" w:hanging="1134"/>
        <w:jc w:val="both"/>
        <w:rPr>
          <w:b/>
          <w:color w:val="000000" w:themeColor="text1"/>
        </w:rPr>
      </w:pPr>
      <w:r w:rsidRPr="00962074">
        <w:rPr>
          <w:b/>
          <w:bCs/>
          <w:color w:val="000000" w:themeColor="text1"/>
        </w:rPr>
        <w:t>12.</w:t>
      </w:r>
      <w:r w:rsidRPr="00962074">
        <w:rPr>
          <w:b/>
          <w:bCs/>
        </w:rPr>
        <w:t>6</w:t>
      </w:r>
      <w:r w:rsidRPr="00962074">
        <w:rPr>
          <w:b/>
          <w:bCs/>
          <w:color w:val="000000" w:themeColor="text1"/>
        </w:rPr>
        <w:tab/>
      </w:r>
      <w:r w:rsidRPr="00962074">
        <w:rPr>
          <w:b/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</w:t>
      </w:r>
      <w:r w:rsidR="00A27E88">
        <w:rPr>
          <w:b/>
          <w:bCs/>
        </w:rPr>
        <w:t>и поправок к настоящим Правилам</w:t>
      </w:r>
      <w:r w:rsidRPr="00A27E88">
        <w:rPr>
          <w:bCs/>
        </w:rPr>
        <w:t>»</w:t>
      </w:r>
      <w:r w:rsidR="00A27E88" w:rsidRPr="00F02D34">
        <w:rPr>
          <w:bCs/>
        </w:rPr>
        <w:t>.</w:t>
      </w:r>
      <w:r w:rsidRPr="00962074">
        <w:rPr>
          <w:b/>
          <w:color w:val="000000" w:themeColor="text1"/>
        </w:rPr>
        <w:t xml:space="preserve"> </w:t>
      </w:r>
    </w:p>
    <w:p w:rsidR="00581D62" w:rsidRPr="00E2323D" w:rsidRDefault="00581D62" w:rsidP="00581D62">
      <w:pPr>
        <w:pStyle w:val="HChG"/>
        <w:rPr>
          <w:color w:val="000000" w:themeColor="text1"/>
        </w:rPr>
      </w:pPr>
      <w:r w:rsidRPr="00F02D34">
        <w:rPr>
          <w:color w:val="000000" w:themeColor="text1"/>
        </w:rPr>
        <w:tab/>
      </w:r>
      <w:r w:rsidRPr="00E2323D">
        <w:rPr>
          <w:color w:val="000000" w:themeColor="text1"/>
        </w:rPr>
        <w:t>II.</w:t>
      </w:r>
      <w:r w:rsidRPr="00E2323D">
        <w:rPr>
          <w:color w:val="000000" w:themeColor="text1"/>
        </w:rPr>
        <w:tab/>
      </w:r>
      <w:r>
        <w:rPr>
          <w:color w:val="000000" w:themeColor="text1"/>
        </w:rPr>
        <w:t>Обоснования</w:t>
      </w:r>
    </w:p>
    <w:p w:rsidR="00581D62" w:rsidRPr="00962074" w:rsidRDefault="00581D62" w:rsidP="00581D62">
      <w:pPr>
        <w:pStyle w:val="SingleTxtG"/>
        <w:rPr>
          <w:shd w:val="clear" w:color="auto" w:fill="FFFFFF"/>
        </w:rPr>
      </w:pPr>
      <w:r w:rsidRPr="00962074">
        <w:rPr>
          <w:shd w:val="clear" w:color="auto" w:fill="FFFFFF"/>
        </w:rPr>
        <w:t>1.</w:t>
      </w:r>
      <w:r w:rsidRPr="00962074">
        <w:rPr>
          <w:shd w:val="clear" w:color="auto" w:fill="FFFFFF"/>
        </w:rPr>
        <w:tab/>
      </w:r>
      <w:r w:rsidRPr="006C72EA">
        <w:t>Всемирный</w:t>
      </w:r>
      <w:r w:rsidRPr="00962074">
        <w:t xml:space="preserve"> </w:t>
      </w:r>
      <w:r w:rsidRPr="006C72EA">
        <w:t>форум</w:t>
      </w:r>
      <w:r w:rsidRPr="00962074">
        <w:t xml:space="preserve"> </w:t>
      </w:r>
      <w:r w:rsidRPr="006C72EA">
        <w:t>для</w:t>
      </w:r>
      <w:r w:rsidRPr="00962074">
        <w:t xml:space="preserve"> </w:t>
      </w:r>
      <w:r w:rsidRPr="006C72EA">
        <w:t>согласования</w:t>
      </w:r>
      <w:r w:rsidRPr="00962074">
        <w:t xml:space="preserve"> </w:t>
      </w:r>
      <w:r w:rsidRPr="006C72EA">
        <w:t>правил</w:t>
      </w:r>
      <w:r w:rsidRPr="00962074">
        <w:t xml:space="preserve"> </w:t>
      </w:r>
      <w:r w:rsidRPr="006C72EA">
        <w:t>в</w:t>
      </w:r>
      <w:r w:rsidRPr="00962074">
        <w:t xml:space="preserve"> </w:t>
      </w:r>
      <w:r w:rsidRPr="006C72EA">
        <w:t>области</w:t>
      </w:r>
      <w:r w:rsidRPr="00962074">
        <w:t xml:space="preserve"> </w:t>
      </w:r>
      <w:r w:rsidRPr="006C72EA">
        <w:t>транспортных</w:t>
      </w:r>
      <w:r w:rsidRPr="00962074">
        <w:t xml:space="preserve"> </w:t>
      </w:r>
      <w:r w:rsidRPr="006C72EA">
        <w:t>средств</w:t>
      </w:r>
      <w:r w:rsidRPr="00962074">
        <w:rPr>
          <w:sz w:val="16"/>
          <w:szCs w:val="16"/>
          <w:shd w:val="clear" w:color="auto" w:fill="FFFFFF"/>
        </w:rPr>
        <w:t xml:space="preserve"> </w:t>
      </w:r>
      <w:r w:rsidRPr="00962074">
        <w:rPr>
          <w:shd w:val="clear" w:color="auto" w:fill="FFFFFF"/>
        </w:rPr>
        <w:t>(</w:t>
      </w:r>
      <w:r w:rsidRPr="00EA199A">
        <w:rPr>
          <w:shd w:val="clear" w:color="auto" w:fill="FFFFFF"/>
        </w:rPr>
        <w:t>WP</w:t>
      </w:r>
      <w:r w:rsidRPr="00962074">
        <w:rPr>
          <w:shd w:val="clear" w:color="auto" w:fill="FFFFFF"/>
        </w:rPr>
        <w:t xml:space="preserve">.29) </w:t>
      </w:r>
      <w:r>
        <w:rPr>
          <w:shd w:val="clear" w:color="auto" w:fill="FFFFFF"/>
        </w:rPr>
        <w:t>на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своей</w:t>
      </w:r>
      <w:r w:rsidRPr="00962074">
        <w:rPr>
          <w:shd w:val="clear" w:color="auto" w:fill="FFFFFF"/>
        </w:rPr>
        <w:t xml:space="preserve"> 178-</w:t>
      </w:r>
      <w:r>
        <w:rPr>
          <w:shd w:val="clear" w:color="auto" w:fill="FFFFFF"/>
        </w:rPr>
        <w:t>й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сессии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июне</w:t>
      </w:r>
      <w:r w:rsidRPr="00962074">
        <w:rPr>
          <w:shd w:val="clear" w:color="auto" w:fill="FFFFFF"/>
        </w:rPr>
        <w:t xml:space="preserve"> 2019 </w:t>
      </w:r>
      <w:r>
        <w:rPr>
          <w:shd w:val="clear" w:color="auto" w:fill="FFFFFF"/>
        </w:rPr>
        <w:t>года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принял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документ</w:t>
      </w:r>
      <w:r w:rsidRPr="00962074">
        <w:rPr>
          <w:shd w:val="clear" w:color="auto" w:fill="FFFFFF"/>
        </w:rPr>
        <w:t xml:space="preserve"> </w:t>
      </w:r>
      <w:bookmarkStart w:id="7" w:name="OLE_LINK31"/>
      <w:bookmarkStart w:id="8" w:name="OLE_LINK32"/>
      <w:r w:rsidRPr="00EA199A">
        <w:rPr>
          <w:shd w:val="clear" w:color="auto" w:fill="FFFFFF"/>
        </w:rPr>
        <w:t>ECE</w:t>
      </w:r>
      <w:r w:rsidRPr="00962074">
        <w:rPr>
          <w:shd w:val="clear" w:color="auto" w:fill="FFFFFF"/>
        </w:rPr>
        <w:t>/</w:t>
      </w:r>
      <w:r w:rsidRPr="00EA199A">
        <w:rPr>
          <w:shd w:val="clear" w:color="auto" w:fill="FFFFFF"/>
        </w:rPr>
        <w:t>TRANS</w:t>
      </w:r>
      <w:r w:rsidRPr="00962074">
        <w:rPr>
          <w:shd w:val="clear" w:color="auto" w:fill="FFFFFF"/>
        </w:rPr>
        <w:t>/</w:t>
      </w:r>
      <w:r w:rsidR="00F928FB">
        <w:rPr>
          <w:shd w:val="clear" w:color="auto" w:fill="FFFFFF"/>
        </w:rPr>
        <w:br/>
      </w:r>
      <w:r w:rsidRPr="00EA199A">
        <w:rPr>
          <w:shd w:val="clear" w:color="auto" w:fill="FFFFFF"/>
        </w:rPr>
        <w:t>WP</w:t>
      </w:r>
      <w:r w:rsidRPr="00962074">
        <w:rPr>
          <w:shd w:val="clear" w:color="auto" w:fill="FFFFFF"/>
        </w:rPr>
        <w:t>.29/2019/61</w:t>
      </w:r>
      <w:bookmarkEnd w:id="7"/>
      <w:bookmarkEnd w:id="8"/>
      <w:r>
        <w:rPr>
          <w:shd w:val="clear" w:color="auto" w:fill="FFFFFF"/>
        </w:rPr>
        <w:t xml:space="preserve"> в качестве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новых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Правил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ООН</w:t>
      </w:r>
      <w:r w:rsidRPr="00962074"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касающихся</w:t>
      </w:r>
      <w:r w:rsidRPr="009620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ОСЭТ</w:t>
      </w:r>
      <w:r w:rsidRPr="00962074">
        <w:rPr>
          <w:shd w:val="clear" w:color="auto" w:fill="FFFFFF"/>
        </w:rPr>
        <w:t>.</w:t>
      </w:r>
    </w:p>
    <w:p w:rsidR="00581D62" w:rsidRPr="0086134D" w:rsidRDefault="00581D62" w:rsidP="00581D62">
      <w:pPr>
        <w:pStyle w:val="SingleTxtG"/>
        <w:rPr>
          <w:shd w:val="clear" w:color="auto" w:fill="FFFFFF"/>
        </w:rPr>
      </w:pPr>
      <w:r w:rsidRPr="00AA0979">
        <w:t>2.</w:t>
      </w:r>
      <w:r w:rsidRPr="00AA0979">
        <w:tab/>
      </w:r>
      <w:r>
        <w:t>На</w:t>
      </w:r>
      <w:r w:rsidRPr="00AA0979">
        <w:t xml:space="preserve"> </w:t>
      </w:r>
      <w:r>
        <w:t>своей</w:t>
      </w:r>
      <w:r w:rsidRPr="00AA0979">
        <w:t xml:space="preserve"> </w:t>
      </w:r>
      <w:r>
        <w:t>сессии</w:t>
      </w:r>
      <w:r w:rsidRPr="00AA0979">
        <w:t xml:space="preserve"> </w:t>
      </w:r>
      <w:r>
        <w:t>в</w:t>
      </w:r>
      <w:r w:rsidRPr="00AA0979">
        <w:t xml:space="preserve"> </w:t>
      </w:r>
      <w:r>
        <w:t>январе</w:t>
      </w:r>
      <w:r w:rsidRPr="00AA0979">
        <w:t xml:space="preserve"> 2019 </w:t>
      </w:r>
      <w:r>
        <w:t>года</w:t>
      </w:r>
      <w:r w:rsidRPr="00AA0979">
        <w:t xml:space="preserve"> </w:t>
      </w:r>
      <w:r>
        <w:rPr>
          <w:lang w:val="en-US"/>
        </w:rPr>
        <w:t>GRVA</w:t>
      </w:r>
      <w:r w:rsidRPr="00AA0979">
        <w:t xml:space="preserve"> </w:t>
      </w:r>
      <w:r>
        <w:t xml:space="preserve">решила, что </w:t>
      </w:r>
      <w:r w:rsidRPr="00AA0979">
        <w:t xml:space="preserve">требования, </w:t>
      </w:r>
      <w:r>
        <w:t xml:space="preserve">касающиеся </w:t>
      </w:r>
      <w:r w:rsidRPr="00AA0979">
        <w:t>столкновени</w:t>
      </w:r>
      <w:r>
        <w:t>я</w:t>
      </w:r>
      <w:r w:rsidRPr="00AA0979">
        <w:t xml:space="preserve"> автомобиля с автомобилем (предотвращени</w:t>
      </w:r>
      <w:r>
        <w:t>я</w:t>
      </w:r>
      <w:r w:rsidRPr="00AA0979">
        <w:t xml:space="preserve"> столкновения на скорости</w:t>
      </w:r>
      <w:r w:rsidR="00A27E88">
        <w:rPr>
          <w:lang w:val="en-US"/>
        </w:rPr>
        <w:t> </w:t>
      </w:r>
      <w:r w:rsidRPr="00AA0979">
        <w:t>42</w:t>
      </w:r>
      <w:r>
        <w:t> </w:t>
      </w:r>
      <w:r w:rsidRPr="00AA0979">
        <w:t>км/ч), а</w:t>
      </w:r>
      <w:r w:rsidR="00A27E88">
        <w:t xml:space="preserve"> </w:t>
      </w:r>
      <w:r w:rsidRPr="00AA0979">
        <w:t>также столкновени</w:t>
      </w:r>
      <w:r>
        <w:t>я</w:t>
      </w:r>
      <w:r w:rsidRPr="00AA0979">
        <w:t xml:space="preserve"> автомобиля с пешеходом при более низких эксплуатационных характеристиках (предотвращени</w:t>
      </w:r>
      <w:r>
        <w:t>я</w:t>
      </w:r>
      <w:r w:rsidRPr="00AA0979">
        <w:t xml:space="preserve"> столкновения только на скорости 30</w:t>
      </w:r>
      <w:r>
        <w:t> </w:t>
      </w:r>
      <w:r w:rsidRPr="00AA0979">
        <w:t xml:space="preserve">км/ч), </w:t>
      </w:r>
      <w:r>
        <w:t xml:space="preserve">будут </w:t>
      </w:r>
      <w:r w:rsidRPr="00AA0979">
        <w:t>применя</w:t>
      </w:r>
      <w:r>
        <w:t>ться</w:t>
      </w:r>
      <w:r w:rsidRPr="00AA0979">
        <w:t xml:space="preserve"> с даты вступления в силу </w:t>
      </w:r>
      <w:r>
        <w:t>новых Правил, а</w:t>
      </w:r>
      <w:r w:rsidR="00A366DF">
        <w:rPr>
          <w:lang w:val="en-US"/>
        </w:rPr>
        <w:t> </w:t>
      </w:r>
      <w:r>
        <w:t xml:space="preserve">требования, касающиеся </w:t>
      </w:r>
      <w:r w:rsidRPr="00AA0979">
        <w:t>столкновени</w:t>
      </w:r>
      <w:r>
        <w:t>я</w:t>
      </w:r>
      <w:r w:rsidRPr="00AA0979">
        <w:t xml:space="preserve"> автомобиля с пешеходом при большей скорости (42</w:t>
      </w:r>
      <w:r>
        <w:t> </w:t>
      </w:r>
      <w:r w:rsidRPr="00AA0979">
        <w:t>км/ч)</w:t>
      </w:r>
      <w:r>
        <w:t> </w:t>
      </w:r>
      <w:r w:rsidRPr="00AA0979">
        <w:t xml:space="preserve">– на втором этапе </w:t>
      </w:r>
      <w:r>
        <w:t>в качестве поправок новой серии</w:t>
      </w:r>
      <w:r w:rsidRPr="00AA0979">
        <w:t xml:space="preserve">. </w:t>
      </w:r>
      <w:r w:rsidRPr="00DC0AA8">
        <w:rPr>
          <w:lang w:val="en-US"/>
        </w:rPr>
        <w:t>GRVA</w:t>
      </w:r>
      <w:r>
        <w:t xml:space="preserve"> также решила исключить особые положения, касающиеся небольших </w:t>
      </w:r>
      <w:proofErr w:type="spellStart"/>
      <w:r>
        <w:t>полнокабинных</w:t>
      </w:r>
      <w:proofErr w:type="spellEnd"/>
      <w:r>
        <w:t xml:space="preserve"> транспортных средств категории </w:t>
      </w:r>
      <w:r w:rsidRPr="00DC0AA8">
        <w:rPr>
          <w:lang w:val="en-US"/>
        </w:rPr>
        <w:t>N</w:t>
      </w:r>
      <w:r w:rsidRPr="0086134D">
        <w:rPr>
          <w:vertAlign w:val="subscript"/>
        </w:rPr>
        <w:t>1</w:t>
      </w:r>
      <w:r w:rsidRPr="0086134D">
        <w:t>.</w:t>
      </w:r>
    </w:p>
    <w:p w:rsidR="00581D62" w:rsidRPr="0086134D" w:rsidRDefault="00581D62" w:rsidP="00581D62">
      <w:pPr>
        <w:pStyle w:val="SingleTxtG"/>
        <w:rPr>
          <w:shd w:val="clear" w:color="auto" w:fill="FFFFFF"/>
        </w:rPr>
      </w:pPr>
      <w:r w:rsidRPr="0086134D">
        <w:rPr>
          <w:shd w:val="clear" w:color="auto" w:fill="FFFFFF"/>
        </w:rPr>
        <w:t>3.</w:t>
      </w:r>
      <w:r w:rsidRPr="0086134D">
        <w:rPr>
          <w:shd w:val="clear" w:color="auto" w:fill="FFFFFF"/>
        </w:rPr>
        <w:tab/>
      </w:r>
      <w:r>
        <w:rPr>
          <w:shd w:val="clear" w:color="auto" w:fill="FFFFFF"/>
        </w:rPr>
        <w:t>Настоящим</w:t>
      </w:r>
      <w:r w:rsidRPr="008613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предложением</w:t>
      </w:r>
      <w:r w:rsidRPr="008613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предусматривается</w:t>
      </w:r>
      <w:r w:rsidRPr="008613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введение</w:t>
      </w:r>
      <w:r w:rsidRPr="0086134D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требований, касающихся столкновения автомобиля с пешеходом при большей скорости (42 км/ч)</w:t>
      </w:r>
      <w:r w:rsidRPr="00D0268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исключение особых положений, </w:t>
      </w:r>
      <w:r>
        <w:t xml:space="preserve">касающихся небольших </w:t>
      </w:r>
      <w:proofErr w:type="spellStart"/>
      <w:r>
        <w:t>полнокабинных</w:t>
      </w:r>
      <w:proofErr w:type="spellEnd"/>
      <w:r>
        <w:t xml:space="preserve"> транспортных средств категории </w:t>
      </w:r>
      <w:r w:rsidRPr="00DC0AA8">
        <w:rPr>
          <w:lang w:val="en-US"/>
        </w:rPr>
        <w:t>N</w:t>
      </w:r>
      <w:r w:rsidRPr="0086134D">
        <w:rPr>
          <w:vertAlign w:val="subscript"/>
        </w:rPr>
        <w:t>1</w:t>
      </w:r>
      <w:r w:rsidRPr="0086134D">
        <w:t xml:space="preserve">. </w:t>
      </w:r>
    </w:p>
    <w:p w:rsidR="00581D62" w:rsidRPr="00D0268E" w:rsidRDefault="00581D62" w:rsidP="00581D62">
      <w:pPr>
        <w:pStyle w:val="SingleTxtG"/>
        <w:rPr>
          <w:shd w:val="clear" w:color="auto" w:fill="FFFFFF"/>
        </w:rPr>
      </w:pPr>
      <w:r w:rsidRPr="00E16D13">
        <w:t>4.</w:t>
      </w:r>
      <w:r w:rsidRPr="00E16D13">
        <w:tab/>
      </w:r>
      <w:r>
        <w:t>Его</w:t>
      </w:r>
      <w:r w:rsidRPr="00E16D13">
        <w:t xml:space="preserve"> </w:t>
      </w:r>
      <w:r>
        <w:t>текст</w:t>
      </w:r>
      <w:r w:rsidRPr="00E16D13">
        <w:t xml:space="preserve"> </w:t>
      </w:r>
      <w:r>
        <w:t>также содержит</w:t>
      </w:r>
      <w:r w:rsidRPr="00E16D13">
        <w:t xml:space="preserve"> </w:t>
      </w:r>
      <w:r>
        <w:t>необходимые переходные положения, в которых для Договаривающихся сторон предусматривается возможность введения более совершенных требований к эффективности в контексте официальных утверждений новых типов транспортных средств с 1 мая 2024 года и официальных утверждений уже существующих типов с 1 мая 2026 года. Предлагаемы</w:t>
      </w:r>
      <w:r>
        <w:rPr>
          <w:lang w:val="en-US"/>
        </w:rPr>
        <w:t>e</w:t>
      </w:r>
      <w:r>
        <w:t xml:space="preserve"> переходные положения подготовлены на основе руководящих принципов, касающихся переходных положений и содержащихся в документе </w:t>
      </w:r>
      <w:r w:rsidRPr="00DC0AA8">
        <w:rPr>
          <w:shd w:val="clear" w:color="auto" w:fill="FFFFFF"/>
        </w:rPr>
        <w:t>ECE</w:t>
      </w:r>
      <w:r w:rsidRPr="00935950">
        <w:rPr>
          <w:shd w:val="clear" w:color="auto" w:fill="FFFFFF"/>
        </w:rPr>
        <w:t>/</w:t>
      </w:r>
      <w:r w:rsidRPr="00DC0AA8">
        <w:rPr>
          <w:shd w:val="clear" w:color="auto" w:fill="FFFFFF"/>
        </w:rPr>
        <w:t>TRANS</w:t>
      </w:r>
      <w:r w:rsidRPr="00935950">
        <w:rPr>
          <w:shd w:val="clear" w:color="auto" w:fill="FFFFFF"/>
        </w:rPr>
        <w:t>/</w:t>
      </w:r>
      <w:r w:rsidRPr="00DC0AA8">
        <w:rPr>
          <w:shd w:val="clear" w:color="auto" w:fill="FFFFFF"/>
        </w:rPr>
        <w:t>WP</w:t>
      </w:r>
      <w:r w:rsidRPr="00935950">
        <w:rPr>
          <w:shd w:val="clear" w:color="auto" w:fill="FFFFFF"/>
        </w:rPr>
        <w:t>.29/1044/</w:t>
      </w:r>
      <w:r w:rsidRPr="00DC0AA8">
        <w:rPr>
          <w:shd w:val="clear" w:color="auto" w:fill="FFFFFF"/>
        </w:rPr>
        <w:t>Rev</w:t>
      </w:r>
      <w:r w:rsidRPr="00935950">
        <w:rPr>
          <w:shd w:val="clear" w:color="auto" w:fill="FFFFFF"/>
        </w:rPr>
        <w:t>.2</w:t>
      </w:r>
      <w:r w:rsidRPr="00D0268E">
        <w:rPr>
          <w:shd w:val="clear" w:color="auto" w:fill="FFFFFF"/>
        </w:rPr>
        <w:t>.</w:t>
      </w:r>
    </w:p>
    <w:p w:rsidR="00581D62" w:rsidRPr="00AA0979" w:rsidRDefault="00581D62" w:rsidP="00581D62">
      <w:pPr>
        <w:pStyle w:val="SingleTxtG"/>
      </w:pPr>
      <w:r w:rsidRPr="007E764F">
        <w:t>5.</w:t>
      </w:r>
      <w:r w:rsidRPr="007E764F">
        <w:tab/>
        <w:t xml:space="preserve">Группа по-прежнему сталкивается с трудностями в связи с согласованием требований к эффективности при столкновении автомобиля с велосипедом </w:t>
      </w:r>
      <w:r>
        <w:t>из-за</w:t>
      </w:r>
      <w:r w:rsidRPr="007E764F">
        <w:t xml:space="preserve"> отсутствия на рынке транспортных средств с этой технологией (в 2018</w:t>
      </w:r>
      <w:r>
        <w:t> </w:t>
      </w:r>
      <w:r w:rsidRPr="007E764F">
        <w:t>году только одно транспортное средство было протестировано в рамках программы оценки характеристик новых легковых автомобилей Европейского союза).</w:t>
      </w:r>
      <w:r>
        <w:t xml:space="preserve"> </w:t>
      </w:r>
      <w:r w:rsidRPr="00AA0979">
        <w:t>В связи с этим неофициальная рабочая группа решила рассмотреть вопрос о столкновении автомобиля с велосипедистом позднее, когда по</w:t>
      </w:r>
      <w:r>
        <w:t xml:space="preserve">ступят более полные </w:t>
      </w:r>
      <w:r w:rsidRPr="00AA0979">
        <w:t>данны</w:t>
      </w:r>
      <w:r>
        <w:t>е</w:t>
      </w:r>
      <w:r w:rsidRPr="00AA0979">
        <w:t>.</w:t>
      </w:r>
    </w:p>
    <w:p w:rsidR="00E12C5F" w:rsidRDefault="00581D62" w:rsidP="00581D62">
      <w:pPr>
        <w:pStyle w:val="SingleTxtG"/>
        <w:rPr>
          <w:shd w:val="clear" w:color="auto" w:fill="FFFFFF"/>
        </w:rPr>
      </w:pPr>
      <w:r w:rsidRPr="007E764F">
        <w:rPr>
          <w:shd w:val="clear" w:color="auto" w:fill="FFFFFF"/>
        </w:rPr>
        <w:t>6.</w:t>
      </w:r>
      <w:r w:rsidRPr="007E764F">
        <w:rPr>
          <w:shd w:val="clear" w:color="auto" w:fill="FFFFFF"/>
        </w:rPr>
        <w:tab/>
      </w:r>
      <w:r>
        <w:rPr>
          <w:shd w:val="clear" w:color="auto" w:fill="FFFFFF"/>
        </w:rPr>
        <w:t>Поправки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серии</w:t>
      </w:r>
      <w:r w:rsidRPr="007E764F">
        <w:rPr>
          <w:shd w:val="clear" w:color="auto" w:fill="FFFFFF"/>
        </w:rPr>
        <w:t xml:space="preserve"> 01 </w:t>
      </w:r>
      <w:r>
        <w:rPr>
          <w:shd w:val="clear" w:color="auto" w:fill="FFFFFF"/>
        </w:rPr>
        <w:t>подготовлены с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учетом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настоящего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предложения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том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понимании</w:t>
      </w:r>
      <w:r w:rsidRPr="007E764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вначале</w:t>
      </w:r>
      <w:r w:rsidRPr="007E764F">
        <w:rPr>
          <w:shd w:val="clear" w:color="auto" w:fill="FFFFFF"/>
        </w:rPr>
        <w:t xml:space="preserve"> </w:t>
      </w:r>
      <w:r w:rsidRPr="00DC0AA8">
        <w:rPr>
          <w:shd w:val="clear" w:color="auto" w:fill="FFFFFF"/>
          <w:lang w:val="en-US"/>
        </w:rPr>
        <w:t>GRVA</w:t>
      </w:r>
      <w:r w:rsidRPr="007E764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примет дополнение 1 к первоначальному тексту Правил</w:t>
      </w:r>
      <w:r w:rsidRPr="007E764F">
        <w:rPr>
          <w:shd w:val="clear" w:color="auto" w:fill="FFFFFF"/>
        </w:rPr>
        <w:t>.</w:t>
      </w:r>
    </w:p>
    <w:p w:rsidR="00581D62" w:rsidRPr="00581D62" w:rsidRDefault="00581D62" w:rsidP="00581D6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1D62" w:rsidRPr="00581D62" w:rsidSect="00581D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0B" w:rsidRPr="00A312BC" w:rsidRDefault="0059460B" w:rsidP="00A312BC"/>
  </w:endnote>
  <w:endnote w:type="continuationSeparator" w:id="0">
    <w:p w:rsidR="0059460B" w:rsidRPr="00A312BC" w:rsidRDefault="005946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Pr="00581D62" w:rsidRDefault="00581D62">
    <w:pPr>
      <w:pStyle w:val="a8"/>
    </w:pPr>
    <w:r w:rsidRPr="00581D62">
      <w:rPr>
        <w:b/>
        <w:sz w:val="18"/>
      </w:rPr>
      <w:fldChar w:fldCharType="begin"/>
    </w:r>
    <w:r w:rsidRPr="00581D62">
      <w:rPr>
        <w:b/>
        <w:sz w:val="18"/>
      </w:rPr>
      <w:instrText xml:space="preserve"> PAGE  \* MERGEFORMAT </w:instrText>
    </w:r>
    <w:r w:rsidRPr="00581D62">
      <w:rPr>
        <w:b/>
        <w:sz w:val="18"/>
      </w:rPr>
      <w:fldChar w:fldCharType="separate"/>
    </w:r>
    <w:r w:rsidR="002D0C64">
      <w:rPr>
        <w:b/>
        <w:noProof/>
        <w:sz w:val="18"/>
      </w:rPr>
      <w:t>4</w:t>
    </w:r>
    <w:r w:rsidRPr="00581D62">
      <w:rPr>
        <w:b/>
        <w:sz w:val="18"/>
      </w:rPr>
      <w:fldChar w:fldCharType="end"/>
    </w:r>
    <w:r>
      <w:rPr>
        <w:b/>
        <w:sz w:val="18"/>
      </w:rPr>
      <w:tab/>
    </w:r>
    <w:r>
      <w:t>GE.19-11988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Pr="00581D62" w:rsidRDefault="00581D62" w:rsidP="00581D62">
    <w:pPr>
      <w:pStyle w:val="a8"/>
      <w:tabs>
        <w:tab w:val="clear" w:pos="9639"/>
        <w:tab w:val="right" w:pos="9638"/>
      </w:tabs>
      <w:rPr>
        <w:b/>
        <w:sz w:val="18"/>
      </w:rPr>
    </w:pPr>
    <w:r>
      <w:t>GE.19-11988</w:t>
    </w:r>
    <w:r>
      <w:tab/>
    </w:r>
    <w:r w:rsidRPr="00581D62">
      <w:rPr>
        <w:b/>
        <w:sz w:val="18"/>
      </w:rPr>
      <w:fldChar w:fldCharType="begin"/>
    </w:r>
    <w:r w:rsidRPr="00581D62">
      <w:rPr>
        <w:b/>
        <w:sz w:val="18"/>
      </w:rPr>
      <w:instrText xml:space="preserve"> PAGE  \* MERGEFORMAT </w:instrText>
    </w:r>
    <w:r w:rsidRPr="00581D62">
      <w:rPr>
        <w:b/>
        <w:sz w:val="18"/>
      </w:rPr>
      <w:fldChar w:fldCharType="separate"/>
    </w:r>
    <w:r w:rsidR="002D0C64">
      <w:rPr>
        <w:b/>
        <w:noProof/>
        <w:sz w:val="18"/>
      </w:rPr>
      <w:t>5</w:t>
    </w:r>
    <w:r w:rsidRPr="00581D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81D62" w:rsidRDefault="00581D62" w:rsidP="00581D6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11988  (</w:t>
    </w:r>
    <w:proofErr w:type="gramEnd"/>
    <w:r>
      <w:t>R)</w:t>
    </w:r>
    <w:r w:rsidR="00B60660">
      <w:rPr>
        <w:lang w:val="en-US"/>
      </w:rPr>
      <w:t xml:space="preserve">  230719  290719</w:t>
    </w:r>
    <w:r>
      <w:br/>
    </w:r>
    <w:r w:rsidRPr="00581D62">
      <w:rPr>
        <w:rFonts w:ascii="C39T30Lfz" w:hAnsi="C39T30Lfz"/>
        <w:kern w:val="14"/>
        <w:sz w:val="56"/>
      </w:rPr>
      <w:t></w:t>
    </w:r>
    <w:r w:rsidRPr="00581D62">
      <w:rPr>
        <w:rFonts w:ascii="C39T30Lfz" w:hAnsi="C39T30Lfz"/>
        <w:kern w:val="14"/>
        <w:sz w:val="56"/>
      </w:rPr>
      <w:t></w:t>
    </w:r>
    <w:r w:rsidRPr="00581D62">
      <w:rPr>
        <w:rFonts w:ascii="C39T30Lfz" w:hAnsi="C39T30Lfz"/>
        <w:kern w:val="14"/>
        <w:sz w:val="56"/>
      </w:rPr>
      <w:t></w:t>
    </w:r>
    <w:r w:rsidRPr="00581D62">
      <w:rPr>
        <w:rFonts w:ascii="C39T30Lfz" w:hAnsi="C39T30Lfz"/>
        <w:kern w:val="14"/>
        <w:sz w:val="56"/>
      </w:rPr>
      <w:t></w:t>
    </w:r>
    <w:r w:rsidRPr="00581D62">
      <w:rPr>
        <w:rFonts w:ascii="C39T30Lfz" w:hAnsi="C39T30Lfz"/>
        <w:kern w:val="14"/>
        <w:sz w:val="56"/>
      </w:rPr>
      <w:t></w:t>
    </w:r>
    <w:r w:rsidRPr="00581D62">
      <w:rPr>
        <w:rFonts w:ascii="C39T30Lfz" w:hAnsi="C39T30Lfz"/>
        <w:kern w:val="14"/>
        <w:sz w:val="56"/>
      </w:rPr>
      <w:t></w:t>
    </w:r>
    <w:r w:rsidRPr="00581D62">
      <w:rPr>
        <w:rFonts w:ascii="C39T30Lfz" w:hAnsi="C39T30Lfz"/>
        <w:kern w:val="14"/>
        <w:sz w:val="56"/>
      </w:rPr>
      <w:t></w:t>
    </w:r>
    <w:r w:rsidRPr="00581D62">
      <w:rPr>
        <w:rFonts w:ascii="C39T30Lfz" w:hAnsi="C39T30Lfz"/>
        <w:kern w:val="14"/>
        <w:sz w:val="56"/>
      </w:rPr>
      <w:t></w:t>
    </w:r>
    <w:r w:rsidRPr="00581D6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0B" w:rsidRPr="001075E9" w:rsidRDefault="005946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460B" w:rsidRDefault="005946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1D62" w:rsidRPr="005A7321" w:rsidRDefault="00581D62" w:rsidP="00581D62">
      <w:pPr>
        <w:pStyle w:val="ad"/>
      </w:pPr>
      <w:r>
        <w:tab/>
      </w:r>
      <w:r w:rsidRPr="005A7321">
        <w:rPr>
          <w:sz w:val="20"/>
        </w:rPr>
        <w:t>*</w:t>
      </w:r>
      <w:r w:rsidRPr="005A7321">
        <w:tab/>
        <w:t xml:space="preserve">Прежнее название: </w:t>
      </w:r>
      <w:r w:rsidRPr="005A7321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5A7321">
        <w:rPr>
          <w:b/>
          <w:bCs/>
        </w:rPr>
        <w:t>).</w:t>
      </w:r>
    </w:p>
  </w:footnote>
  <w:footnote w:id="2">
    <w:p w:rsidR="00581D62" w:rsidRPr="00EA475E" w:rsidRDefault="00581D62" w:rsidP="00581D62">
      <w:pPr>
        <w:pStyle w:val="ad"/>
      </w:pPr>
      <w:r w:rsidRPr="006956BA">
        <w:tab/>
      </w:r>
      <w:r w:rsidRPr="005A7321">
        <w:rPr>
          <w:sz w:val="20"/>
        </w:rPr>
        <w:t>**</w:t>
      </w:r>
      <w:r w:rsidRPr="005A7321">
        <w:tab/>
        <w:t>В соответствии с программой работы Комитета по внутреннему транспорту на 2018–2019</w:t>
      </w:r>
      <w:r>
        <w:rPr>
          <w:lang w:val="en-US"/>
        </w:rPr>
        <w:t> </w:t>
      </w:r>
      <w:r w:rsidRPr="005A7321">
        <w:t>годы (</w:t>
      </w:r>
      <w:r>
        <w:t>ECE</w:t>
      </w:r>
      <w:r w:rsidRPr="005A7321">
        <w:t>/</w:t>
      </w:r>
      <w:r>
        <w:t>TRANS</w:t>
      </w:r>
      <w:r w:rsidRPr="005A7321">
        <w:t xml:space="preserve">/274, пункт 123, и </w:t>
      </w:r>
      <w:r>
        <w:t>ECE</w:t>
      </w:r>
      <w:r w:rsidRPr="005A7321">
        <w:t>/</w:t>
      </w:r>
      <w:r>
        <w:t>TRANS</w:t>
      </w:r>
      <w:r w:rsidRPr="005A7321">
        <w:t>/2018/21/</w:t>
      </w:r>
      <w:r>
        <w:t>Add</w:t>
      </w:r>
      <w:r w:rsidRPr="005A732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Pr="00581D62" w:rsidRDefault="002D0C6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Pr="00581D62" w:rsidRDefault="002D0C64" w:rsidP="00581D6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024FC"/>
    <w:multiLevelType w:val="hybridMultilevel"/>
    <w:tmpl w:val="7918F1BA"/>
    <w:lvl w:ilvl="0" w:tplc="DAD49B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C81"/>
    <w:rsid w:val="0014152F"/>
    <w:rsid w:val="00180183"/>
    <w:rsid w:val="0018024D"/>
    <w:rsid w:val="0018649F"/>
    <w:rsid w:val="00196389"/>
    <w:rsid w:val="001B3EF6"/>
    <w:rsid w:val="001C7A89"/>
    <w:rsid w:val="001D094E"/>
    <w:rsid w:val="00255343"/>
    <w:rsid w:val="0027151D"/>
    <w:rsid w:val="002A2EFC"/>
    <w:rsid w:val="002B0106"/>
    <w:rsid w:val="002B74B1"/>
    <w:rsid w:val="002C0E18"/>
    <w:rsid w:val="002D0C6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D7"/>
    <w:rsid w:val="0037464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3767"/>
    <w:rsid w:val="004E05B7"/>
    <w:rsid w:val="0050108D"/>
    <w:rsid w:val="00513081"/>
    <w:rsid w:val="00517901"/>
    <w:rsid w:val="00526683"/>
    <w:rsid w:val="005639C1"/>
    <w:rsid w:val="005709E0"/>
    <w:rsid w:val="00572E19"/>
    <w:rsid w:val="00581D62"/>
    <w:rsid w:val="0059460B"/>
    <w:rsid w:val="005961C8"/>
    <w:rsid w:val="005966F1"/>
    <w:rsid w:val="005D7914"/>
    <w:rsid w:val="005E2B41"/>
    <w:rsid w:val="005E4448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1C09"/>
    <w:rsid w:val="00806737"/>
    <w:rsid w:val="00825F8D"/>
    <w:rsid w:val="008267BB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E88"/>
    <w:rsid w:val="00A312BC"/>
    <w:rsid w:val="00A366DF"/>
    <w:rsid w:val="00A84021"/>
    <w:rsid w:val="00A84D35"/>
    <w:rsid w:val="00A917B3"/>
    <w:rsid w:val="00AB4B51"/>
    <w:rsid w:val="00B10CC7"/>
    <w:rsid w:val="00B36DF7"/>
    <w:rsid w:val="00B539E7"/>
    <w:rsid w:val="00B60660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5427"/>
    <w:rsid w:val="00EA2C9F"/>
    <w:rsid w:val="00EA420E"/>
    <w:rsid w:val="00ED0BDA"/>
    <w:rsid w:val="00EE142A"/>
    <w:rsid w:val="00EF1360"/>
    <w:rsid w:val="00EF3220"/>
    <w:rsid w:val="00F02D34"/>
    <w:rsid w:val="00F0323B"/>
    <w:rsid w:val="00F2523A"/>
    <w:rsid w:val="00F43903"/>
    <w:rsid w:val="00F928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B3553"/>
  <w15:docId w15:val="{8A0B63C2-3743-4BA2-8A7B-1474E8B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Footnote Text Char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81D62"/>
    <w:rPr>
      <w:lang w:val="ru-RU" w:eastAsia="en-US"/>
    </w:rPr>
  </w:style>
  <w:style w:type="character" w:customStyle="1" w:styleId="H1GChar">
    <w:name w:val="_ H_1_G Char"/>
    <w:link w:val="H1G"/>
    <w:rsid w:val="00581D6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581D62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581D62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customStyle="1" w:styleId="SingleTxtGR">
    <w:name w:val="_ Single Txt_GR"/>
    <w:basedOn w:val="a"/>
    <w:qFormat/>
    <w:rsid w:val="00581D6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1234</Words>
  <Characters>7922</Characters>
  <Application>Microsoft Office Word</Application>
  <DocSecurity>0</DocSecurity>
  <Lines>331</Lines>
  <Paragraphs>227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ECE/TRANS/WP.29/GRVA/2019/16</vt:lpstr>
      <vt:lpstr>A/</vt:lpstr>
      <vt:lpstr>A/</vt:lpstr>
    </vt:vector>
  </TitlesOfParts>
  <Company>DCM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ECE/TRANS/WP.29/GRVA/2019/16</dc:title>
  <dc:subject/>
  <dc:creator>Tatiana SHARKINA</dc:creator>
  <cp:keywords/>
  <cp:lastModifiedBy>Natalia Shuvalova</cp:lastModifiedBy>
  <cp:revision>3</cp:revision>
  <cp:lastPrinted>2019-07-29T09:51:00Z</cp:lastPrinted>
  <dcterms:created xsi:type="dcterms:W3CDTF">2019-07-29T09:50:00Z</dcterms:created>
  <dcterms:modified xsi:type="dcterms:W3CDTF">2019-07-29T09:53:00Z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