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9" w:type="dxa"/>
        <w:tblInd w:w="108" w:type="dxa"/>
        <w:tblLook w:val="04A0" w:firstRow="1" w:lastRow="0" w:firstColumn="1" w:lastColumn="0" w:noHBand="0" w:noVBand="1"/>
      </w:tblPr>
      <w:tblGrid>
        <w:gridCol w:w="5137"/>
        <w:gridCol w:w="3402"/>
      </w:tblGrid>
      <w:tr w:rsidR="00FF0973" w14:paraId="73287FA5" w14:textId="77777777" w:rsidTr="004C04D8">
        <w:trPr>
          <w:trHeight w:val="855"/>
        </w:trPr>
        <w:tc>
          <w:tcPr>
            <w:tcW w:w="5137" w:type="dxa"/>
            <w:hideMark/>
          </w:tcPr>
          <w:p w14:paraId="3A2FB515" w14:textId="1AB3591E" w:rsidR="00FF0973" w:rsidRDefault="00FF0973" w:rsidP="00FF0973">
            <w:pPr>
              <w:rPr>
                <w:caps/>
                <w:lang w:val="en-US"/>
              </w:rPr>
            </w:pPr>
            <w:r>
              <w:rPr>
                <w:lang w:val="en-US"/>
              </w:rPr>
              <w:t xml:space="preserve">Transmitted by the expert from </w:t>
            </w:r>
            <w:r>
              <w:rPr>
                <w:rFonts w:hint="eastAsia"/>
                <w:lang w:val="en-US" w:eastAsia="ja-JP"/>
              </w:rPr>
              <w:t>CLEPA</w:t>
            </w:r>
            <w:bookmarkStart w:id="0" w:name="_GoBack"/>
            <w:bookmarkEnd w:id="0"/>
          </w:p>
        </w:tc>
        <w:tc>
          <w:tcPr>
            <w:tcW w:w="3402" w:type="dxa"/>
            <w:hideMark/>
          </w:tcPr>
          <w:p w14:paraId="5342B261" w14:textId="2C60172C" w:rsidR="00FF0973" w:rsidRDefault="00FF0973" w:rsidP="004C04D8">
            <w:pPr>
              <w:ind w:left="65" w:right="-108"/>
              <w:rPr>
                <w:b/>
                <w:bCs/>
                <w:lang w:val="en-GB" w:eastAsia="ja-JP"/>
              </w:rPr>
            </w:pPr>
            <w:r>
              <w:rPr>
                <w:u w:val="single"/>
                <w:lang w:val="en-GB" w:eastAsia="ar-SA"/>
              </w:rPr>
              <w:t>Informal document</w:t>
            </w:r>
            <w:r>
              <w:rPr>
                <w:lang w:val="en-GB" w:eastAsia="ar-SA"/>
              </w:rPr>
              <w:t xml:space="preserve"> </w:t>
            </w:r>
            <w:r w:rsidR="00667F23">
              <w:rPr>
                <w:rFonts w:hint="eastAsia"/>
                <w:lang w:val="en-GB" w:eastAsia="ja-JP"/>
              </w:rPr>
              <w:t>GRSG</w:t>
            </w:r>
            <w:r>
              <w:rPr>
                <w:lang w:val="en-GB" w:eastAsia="ar-SA"/>
              </w:rPr>
              <w:t>-</w:t>
            </w:r>
            <w:r w:rsidR="00E22EBA">
              <w:rPr>
                <w:rFonts w:hint="eastAsia"/>
                <w:lang w:val="en-GB" w:eastAsia="ja-JP"/>
              </w:rPr>
              <w:t>116</w:t>
            </w:r>
            <w:r>
              <w:rPr>
                <w:lang w:val="en-GB" w:eastAsia="ar-SA"/>
              </w:rPr>
              <w:t>-</w:t>
            </w:r>
            <w:r w:rsidR="004C04D8">
              <w:rPr>
                <w:lang w:val="en-GB" w:eastAsia="ar-SA"/>
              </w:rPr>
              <w:t>22</w:t>
            </w:r>
          </w:p>
          <w:p w14:paraId="417878EB" w14:textId="77777777" w:rsidR="00E130CE" w:rsidRDefault="006F3565" w:rsidP="004C04D8">
            <w:pPr>
              <w:ind w:left="65"/>
              <w:rPr>
                <w:lang w:val="pt-BR" w:eastAsia="ja-JP"/>
              </w:rPr>
            </w:pPr>
            <w:r>
              <w:rPr>
                <w:lang w:val="pt-BR"/>
              </w:rPr>
              <w:t>(1</w:t>
            </w:r>
            <w:r w:rsidR="00A81A40">
              <w:rPr>
                <w:rFonts w:hint="eastAsia"/>
                <w:lang w:val="pt-BR" w:eastAsia="ja-JP"/>
              </w:rPr>
              <w:t>16</w:t>
            </w:r>
            <w:r w:rsidR="00FF0973">
              <w:rPr>
                <w:lang w:val="pt-BR"/>
              </w:rPr>
              <w:t xml:space="preserve">th </w:t>
            </w:r>
            <w:r>
              <w:rPr>
                <w:rFonts w:hint="eastAsia"/>
                <w:lang w:val="pt-BR" w:eastAsia="ja-JP"/>
              </w:rPr>
              <w:t>GRSG</w:t>
            </w:r>
            <w:r w:rsidR="00FF0973">
              <w:rPr>
                <w:lang w:val="pt-BR"/>
              </w:rPr>
              <w:t>, 1-</w:t>
            </w:r>
            <w:r w:rsidR="00FF0973">
              <w:rPr>
                <w:rFonts w:hint="eastAsia"/>
                <w:lang w:val="pt-BR" w:eastAsia="ja-JP"/>
              </w:rPr>
              <w:t>5</w:t>
            </w:r>
            <w:r w:rsidR="00FF0973">
              <w:rPr>
                <w:lang w:val="pt-BR"/>
              </w:rPr>
              <w:t xml:space="preserve"> </w:t>
            </w:r>
            <w:r>
              <w:rPr>
                <w:rFonts w:hint="eastAsia"/>
                <w:lang w:val="pt-BR" w:eastAsia="ja-JP"/>
              </w:rPr>
              <w:t>April</w:t>
            </w:r>
            <w:r w:rsidR="00FF0973">
              <w:rPr>
                <w:lang w:val="pt-BR"/>
              </w:rPr>
              <w:t xml:space="preserve"> 201</w:t>
            </w:r>
            <w:r w:rsidR="00FF0973">
              <w:rPr>
                <w:rFonts w:hint="eastAsia"/>
                <w:lang w:val="pt-BR" w:eastAsia="ja-JP"/>
              </w:rPr>
              <w:t>9</w:t>
            </w:r>
          </w:p>
          <w:p w14:paraId="40C22594" w14:textId="4164BAE2" w:rsidR="00FF0973" w:rsidRDefault="00E130CE" w:rsidP="004C04D8">
            <w:pPr>
              <w:ind w:left="65"/>
              <w:rPr>
                <w:bCs/>
                <w:lang w:val="en-US"/>
              </w:rPr>
            </w:pPr>
            <w:r>
              <w:rPr>
                <w:lang w:val="pt-BR"/>
              </w:rPr>
              <w:t>Agenda item 19</w:t>
            </w:r>
            <w:r w:rsidR="004C04D8">
              <w:rPr>
                <w:lang w:val="pt-BR"/>
              </w:rPr>
              <w:t>.c</w:t>
            </w:r>
            <w:r w:rsidR="00FF0973">
              <w:rPr>
                <w:lang w:val="pt-BR"/>
              </w:rPr>
              <w:t>)</w:t>
            </w:r>
          </w:p>
        </w:tc>
      </w:tr>
    </w:tbl>
    <w:p w14:paraId="22258F4C" w14:textId="77777777" w:rsidR="00FF0973" w:rsidRPr="00C77118" w:rsidRDefault="00FF0973" w:rsidP="00FF0973">
      <w:pPr>
        <w:pStyle w:val="HChG"/>
        <w:spacing w:after="0"/>
        <w:ind w:left="0" w:right="-1" w:firstLine="0"/>
        <w:jc w:val="center"/>
        <w:rPr>
          <w:lang w:val="en-GB" w:eastAsia="ja-JP"/>
        </w:rPr>
      </w:pPr>
      <w:r w:rsidRPr="00C77118">
        <w:rPr>
          <w:lang w:val="en-GB"/>
        </w:rPr>
        <w:t xml:space="preserve">Proposal to amend </w:t>
      </w:r>
      <w:r w:rsidR="00F21A29" w:rsidRPr="00C77118">
        <w:rPr>
          <w:lang w:val="en-GB"/>
        </w:rPr>
        <w:t>UN Regulation No. 122 (Heating systems)</w:t>
      </w:r>
    </w:p>
    <w:p w14:paraId="4583620A" w14:textId="59EEFD99" w:rsidR="00BD488A" w:rsidRPr="00C77118" w:rsidRDefault="00BD488A" w:rsidP="00BD488A">
      <w:pPr>
        <w:keepNext/>
        <w:keepLines/>
        <w:spacing w:before="360" w:after="240" w:line="240" w:lineRule="auto"/>
        <w:ind w:left="1134" w:right="1134"/>
        <w:jc w:val="both"/>
        <w:rPr>
          <w:lang w:val="en-GB"/>
        </w:rPr>
      </w:pPr>
      <w:r w:rsidRPr="00C77118">
        <w:rPr>
          <w:lang w:val="en-GB"/>
        </w:rPr>
        <w:t xml:space="preserve">The text reproduced below was prepared by the expert from the European Association of Automotive Suppliers (CLEPA) to add a missing footnote and to clarify the application of Annex 4 for heat pumps. The modifications to the existing text of the Regulation are marked in </w:t>
      </w:r>
      <w:r w:rsidRPr="00C77118">
        <w:rPr>
          <w:b/>
          <w:lang w:val="en-GB"/>
        </w:rPr>
        <w:t>bold</w:t>
      </w:r>
      <w:r w:rsidRPr="00C77118">
        <w:rPr>
          <w:lang w:val="en-GB"/>
        </w:rPr>
        <w:t xml:space="preserve"> for new and strikethrough for deleted characters.</w:t>
      </w:r>
    </w:p>
    <w:p w14:paraId="1F7EBA4A" w14:textId="77777777" w:rsidR="00BD488A" w:rsidRPr="00C77118" w:rsidRDefault="00BD488A" w:rsidP="00F065A8">
      <w:pPr>
        <w:rPr>
          <w:b/>
          <w:sz w:val="28"/>
          <w:lang w:val="en-GB" w:eastAsia="ja-JP"/>
        </w:rPr>
      </w:pPr>
    </w:p>
    <w:p w14:paraId="44D716CC" w14:textId="1742C63A" w:rsidR="00FF0973" w:rsidRPr="00C77118" w:rsidRDefault="00FF0973" w:rsidP="00FF0973">
      <w:pPr>
        <w:pStyle w:val="HChG"/>
        <w:numPr>
          <w:ilvl w:val="0"/>
          <w:numId w:val="1"/>
        </w:numPr>
        <w:ind w:right="707"/>
        <w:rPr>
          <w:lang w:val="en-GB"/>
        </w:rPr>
      </w:pPr>
      <w:r w:rsidRPr="00C77118">
        <w:rPr>
          <w:lang w:val="en-GB"/>
        </w:rPr>
        <w:t xml:space="preserve">Proposal for </w:t>
      </w:r>
      <w:r w:rsidR="00BD488A" w:rsidRPr="00C77118">
        <w:rPr>
          <w:lang w:val="en-GB"/>
        </w:rPr>
        <w:t xml:space="preserve">Supplement 6 to </w:t>
      </w:r>
      <w:r w:rsidRPr="00C77118">
        <w:rPr>
          <w:lang w:val="en-GB"/>
        </w:rPr>
        <w:t xml:space="preserve">UN Regulation No. 122 </w:t>
      </w:r>
      <w:r w:rsidR="00BD488A" w:rsidRPr="00C77118">
        <w:rPr>
          <w:lang w:val="en-GB"/>
        </w:rPr>
        <w:t>(Heating systems)</w:t>
      </w:r>
    </w:p>
    <w:p w14:paraId="0A926B9A" w14:textId="77777777" w:rsidR="00F065A8" w:rsidRPr="00C77118" w:rsidRDefault="00F065A8" w:rsidP="00F065A8">
      <w:pPr>
        <w:rPr>
          <w:lang w:val="en-GB" w:eastAsia="ja-JP"/>
        </w:rPr>
      </w:pPr>
    </w:p>
    <w:p w14:paraId="2E369E1B" w14:textId="77777777" w:rsidR="00F21A29" w:rsidRPr="00C77118" w:rsidRDefault="00F21A29" w:rsidP="00F21A29">
      <w:pPr>
        <w:spacing w:after="120"/>
        <w:ind w:left="1134" w:right="1134"/>
        <w:jc w:val="both"/>
        <w:rPr>
          <w:rFonts w:asciiTheme="majorBidi" w:eastAsia="SimSun" w:hAnsiTheme="majorBidi" w:cstheme="majorBidi"/>
          <w:i/>
          <w:iCs/>
          <w:lang w:val="en-GB" w:eastAsia="zh-CN"/>
        </w:rPr>
      </w:pPr>
      <w:r w:rsidRPr="00C77118">
        <w:rPr>
          <w:rFonts w:asciiTheme="majorBidi" w:eastAsia="SimSun" w:hAnsiTheme="majorBidi" w:cstheme="majorBidi"/>
          <w:i/>
          <w:iCs/>
          <w:lang w:val="en-GB" w:eastAsia="zh-CN"/>
        </w:rPr>
        <w:t>Paragraph 6.2.1., the table</w:t>
      </w:r>
      <w:r w:rsidRPr="00C77118">
        <w:rPr>
          <w:rFonts w:asciiTheme="majorBidi" w:eastAsia="SimSun" w:hAnsiTheme="majorBidi" w:cstheme="majorBidi"/>
          <w:lang w:val="en-GB" w:eastAsia="zh-CN"/>
        </w:rPr>
        <w:t xml:space="preserve">, </w:t>
      </w:r>
      <w:r w:rsidR="005541BD" w:rsidRPr="00C77118">
        <w:rPr>
          <w:rFonts w:asciiTheme="majorBidi" w:eastAsiaTheme="minorEastAsia" w:hAnsiTheme="majorBidi" w:cstheme="majorBidi"/>
          <w:lang w:val="en-GB" w:eastAsia="ja-JP"/>
        </w:rPr>
        <w:t>amend t</w:t>
      </w:r>
      <w:r w:rsidRPr="00C77118">
        <w:rPr>
          <w:rFonts w:asciiTheme="majorBidi" w:eastAsia="SimSun" w:hAnsiTheme="majorBidi" w:cstheme="majorBidi"/>
          <w:lang w:val="en-GB" w:eastAsia="zh-CN"/>
        </w:rPr>
        <w:t>o read:</w:t>
      </w:r>
    </w:p>
    <w:p w14:paraId="005C3D44" w14:textId="77777777" w:rsidR="00F21A29" w:rsidRPr="00C77118" w:rsidRDefault="00F21A29" w:rsidP="00F21A29">
      <w:pPr>
        <w:spacing w:after="120"/>
        <w:ind w:left="2268" w:right="1134" w:hanging="1134"/>
        <w:jc w:val="both"/>
        <w:rPr>
          <w:rFonts w:asciiTheme="majorBidi" w:eastAsia="SimSun" w:hAnsiTheme="majorBidi" w:cstheme="majorBidi"/>
          <w:i/>
          <w:iCs/>
          <w:lang w:val="en-GB" w:eastAsia="zh-CN"/>
        </w:rPr>
      </w:pPr>
      <w:r w:rsidRPr="00C77118">
        <w:rPr>
          <w:rFonts w:asciiTheme="majorBidi" w:eastAsia="SimSun" w:hAnsiTheme="majorBidi" w:cstheme="majorBidi"/>
          <w:lang w:val="en-GB" w:eastAsia="zh-CN"/>
        </w:rPr>
        <w:t>"</w:t>
      </w:r>
    </w:p>
    <w:tbl>
      <w:tblPr>
        <w:tblStyle w:val="TableGrid11"/>
        <w:tblW w:w="7370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211"/>
        <w:gridCol w:w="1210"/>
        <w:gridCol w:w="1210"/>
        <w:gridCol w:w="1210"/>
        <w:gridCol w:w="1317"/>
      </w:tblGrid>
      <w:tr w:rsidR="00F21A29" w:rsidRPr="00C77118" w14:paraId="795E28DF" w14:textId="77777777" w:rsidTr="00E04BBB">
        <w:trPr>
          <w:tblHeader/>
        </w:trPr>
        <w:tc>
          <w:tcPr>
            <w:tcW w:w="12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6DA709CE" w14:textId="77777777" w:rsidR="00F21A29" w:rsidRPr="00C77118" w:rsidRDefault="00F21A29" w:rsidP="00E04BBB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  <w:lang w:val="en-GB"/>
              </w:rPr>
            </w:pPr>
            <w:r w:rsidRPr="00C77118">
              <w:rPr>
                <w:i/>
                <w:iCs/>
                <w:sz w:val="16"/>
                <w:szCs w:val="16"/>
                <w:lang w:val="en-GB"/>
              </w:rPr>
              <w:t>Heating system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3C301534" w14:textId="77777777" w:rsidR="00F21A29" w:rsidRPr="00C77118" w:rsidRDefault="00F21A29" w:rsidP="00E04BBB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  <w:lang w:val="en-GB"/>
              </w:rPr>
            </w:pPr>
            <w:r w:rsidRPr="00C77118">
              <w:rPr>
                <w:i/>
                <w:iCs/>
                <w:sz w:val="16"/>
                <w:szCs w:val="16"/>
                <w:lang w:val="en-GB"/>
              </w:rPr>
              <w:t>Vehicle category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1BAA4D60" w14:textId="77777777" w:rsidR="00F21A29" w:rsidRPr="00C77118" w:rsidRDefault="00F21A29" w:rsidP="00E04BBB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  <w:lang w:val="en-GB"/>
              </w:rPr>
            </w:pPr>
            <w:r w:rsidRPr="00C77118">
              <w:rPr>
                <w:i/>
                <w:iCs/>
                <w:sz w:val="16"/>
                <w:szCs w:val="16"/>
                <w:lang w:val="en-GB"/>
              </w:rPr>
              <w:t xml:space="preserve">Annex 4 </w:t>
            </w:r>
            <w:r w:rsidRPr="00C77118">
              <w:rPr>
                <w:i/>
                <w:iCs/>
                <w:sz w:val="16"/>
                <w:szCs w:val="16"/>
                <w:lang w:val="en-GB"/>
              </w:rPr>
              <w:br/>
              <w:t>Air quality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6F671B69" w14:textId="77777777" w:rsidR="00F21A29" w:rsidRPr="00C77118" w:rsidRDefault="00F21A29" w:rsidP="00E04BBB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  <w:lang w:val="en-GB"/>
              </w:rPr>
            </w:pPr>
            <w:r w:rsidRPr="00C77118">
              <w:rPr>
                <w:i/>
                <w:iCs/>
                <w:sz w:val="16"/>
                <w:szCs w:val="16"/>
                <w:lang w:val="en-GB"/>
              </w:rPr>
              <w:t>Annex 5 Temperature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61938C8B" w14:textId="77777777" w:rsidR="00F21A29" w:rsidRPr="00C77118" w:rsidRDefault="00F21A29" w:rsidP="00E04BBB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  <w:lang w:val="en-GB"/>
              </w:rPr>
            </w:pPr>
            <w:r w:rsidRPr="00C77118">
              <w:rPr>
                <w:i/>
                <w:iCs/>
                <w:sz w:val="16"/>
                <w:szCs w:val="16"/>
                <w:lang w:val="en-GB"/>
              </w:rPr>
              <w:t xml:space="preserve">Annex 6 </w:t>
            </w:r>
            <w:r w:rsidRPr="00C77118">
              <w:rPr>
                <w:i/>
                <w:iCs/>
                <w:sz w:val="16"/>
                <w:szCs w:val="16"/>
                <w:lang w:val="en-GB"/>
              </w:rPr>
              <w:br/>
              <w:t>Exhaust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7483A502" w14:textId="77777777" w:rsidR="00F21A29" w:rsidRPr="00C77118" w:rsidRDefault="00F21A29" w:rsidP="00E04BBB">
            <w:pPr>
              <w:suppressAutoHyphens w:val="0"/>
              <w:spacing w:before="80" w:after="80" w:line="200" w:lineRule="exact"/>
              <w:ind w:right="113"/>
              <w:rPr>
                <w:i/>
                <w:iCs/>
                <w:sz w:val="16"/>
                <w:szCs w:val="16"/>
                <w:lang w:val="en-GB"/>
              </w:rPr>
            </w:pPr>
            <w:r w:rsidRPr="00C77118">
              <w:rPr>
                <w:i/>
                <w:iCs/>
                <w:sz w:val="16"/>
                <w:szCs w:val="16"/>
                <w:lang w:val="en-GB"/>
              </w:rPr>
              <w:t xml:space="preserve">Annex 8 </w:t>
            </w:r>
            <w:r w:rsidRPr="00C77118">
              <w:rPr>
                <w:i/>
                <w:iCs/>
                <w:sz w:val="16"/>
                <w:szCs w:val="16"/>
                <w:lang w:val="en-GB"/>
              </w:rPr>
              <w:br/>
              <w:t>LPG safety</w:t>
            </w:r>
          </w:p>
        </w:tc>
      </w:tr>
      <w:tr w:rsidR="00F21A29" w:rsidRPr="00C77118" w14:paraId="5322A7C0" w14:textId="77777777" w:rsidTr="00E04BBB">
        <w:trPr>
          <w:trHeight w:val="284"/>
        </w:trPr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2C52E9A0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iCs/>
                <w:lang w:val="en-GB"/>
              </w:rPr>
            </w:pPr>
            <w:r w:rsidRPr="00C77118">
              <w:rPr>
                <w:lang w:val="en-GB"/>
              </w:rPr>
              <w:t>…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03D96749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en-GB"/>
              </w:rPr>
            </w:pPr>
            <w:r w:rsidRPr="00C77118">
              <w:rPr>
                <w:lang w:val="en-GB"/>
              </w:rPr>
              <w:t>…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65C0BEC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en-GB"/>
              </w:rPr>
            </w:pPr>
            <w:r w:rsidRPr="00C77118">
              <w:rPr>
                <w:lang w:val="en-GB"/>
              </w:rPr>
              <w:t>…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5442439C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en-GB"/>
              </w:rPr>
            </w:pPr>
            <w:r w:rsidRPr="00C77118">
              <w:rPr>
                <w:lang w:val="en-GB"/>
              </w:rPr>
              <w:t>…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0D28A093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en-GB"/>
              </w:rPr>
            </w:pPr>
            <w:r w:rsidRPr="00C77118">
              <w:rPr>
                <w:lang w:val="en-GB"/>
              </w:rPr>
              <w:t>…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6AA4E644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en-GB"/>
              </w:rPr>
            </w:pPr>
            <w:r w:rsidRPr="00C77118">
              <w:rPr>
                <w:lang w:val="en-GB"/>
              </w:rPr>
              <w:t>…</w:t>
            </w:r>
          </w:p>
        </w:tc>
      </w:tr>
      <w:tr w:rsidR="00F21A29" w:rsidRPr="00C77118" w14:paraId="167F34CE" w14:textId="77777777" w:rsidTr="00E04BBB">
        <w:trPr>
          <w:trHeight w:val="167"/>
        </w:trPr>
        <w:tc>
          <w:tcPr>
            <w:tcW w:w="1230" w:type="dxa"/>
            <w:vMerge w:val="restart"/>
            <w:shd w:val="clear" w:color="auto" w:fill="auto"/>
            <w:tcMar>
              <w:left w:w="0" w:type="dxa"/>
            </w:tcMar>
          </w:tcPr>
          <w:p w14:paraId="738A63E9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bCs/>
                <w:lang w:val="en-GB" w:eastAsia="ja-JP"/>
              </w:rPr>
            </w:pPr>
            <w:r w:rsidRPr="00C77118">
              <w:rPr>
                <w:bCs/>
                <w:lang w:val="en-GB"/>
              </w:rPr>
              <w:t>Heat pump</w:t>
            </w:r>
          </w:p>
          <w:p w14:paraId="1F27E8D1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b/>
                <w:bCs/>
                <w:iCs/>
                <w:lang w:val="en-GB" w:eastAsia="ja-JP"/>
              </w:rPr>
            </w:pPr>
            <w:r w:rsidRPr="00C77118">
              <w:rPr>
                <w:b/>
                <w:lang w:val="en-GB"/>
              </w:rPr>
              <w:t>See Note 2</w:t>
            </w:r>
          </w:p>
        </w:tc>
        <w:tc>
          <w:tcPr>
            <w:tcW w:w="1229" w:type="dxa"/>
            <w:shd w:val="clear" w:color="auto" w:fill="auto"/>
            <w:tcMar>
              <w:left w:w="0" w:type="dxa"/>
            </w:tcMar>
          </w:tcPr>
          <w:p w14:paraId="591B677A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bCs/>
                <w:iCs/>
                <w:lang w:val="en-GB"/>
              </w:rPr>
            </w:pPr>
            <w:r w:rsidRPr="00C77118">
              <w:rPr>
                <w:bCs/>
                <w:lang w:val="en-GB"/>
              </w:rPr>
              <w:t>M</w:t>
            </w:r>
          </w:p>
        </w:tc>
        <w:tc>
          <w:tcPr>
            <w:tcW w:w="1228" w:type="dxa"/>
            <w:shd w:val="clear" w:color="auto" w:fill="auto"/>
            <w:tcMar>
              <w:left w:w="0" w:type="dxa"/>
            </w:tcMar>
          </w:tcPr>
          <w:p w14:paraId="0B5D8D17" w14:textId="77777777" w:rsidR="00F21A29" w:rsidRPr="00C77118" w:rsidRDefault="00F21A29" w:rsidP="00A81A40">
            <w:pPr>
              <w:suppressAutoHyphens w:val="0"/>
              <w:spacing w:before="40" w:after="120" w:line="220" w:lineRule="exact"/>
              <w:ind w:right="113"/>
              <w:rPr>
                <w:bCs/>
                <w:iCs/>
                <w:strike/>
                <w:lang w:val="en-GB"/>
              </w:rPr>
            </w:pPr>
            <w:r w:rsidRPr="00C77118">
              <w:rPr>
                <w:bCs/>
                <w:strike/>
                <w:lang w:val="en-GB"/>
              </w:rPr>
              <w:t>Yes</w:t>
            </w:r>
            <w:r w:rsidR="0076622A" w:rsidRPr="00C77118">
              <w:rPr>
                <w:b/>
                <w:lang w:val="en-GB" w:eastAsia="ja-JP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tcMar>
              <w:left w:w="0" w:type="dxa"/>
            </w:tcMar>
          </w:tcPr>
          <w:p w14:paraId="1EFA4FB3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bCs/>
                <w:lang w:val="en-GB"/>
              </w:rPr>
            </w:pPr>
            <w:r w:rsidRPr="00C77118">
              <w:rPr>
                <w:bCs/>
                <w:lang w:val="en-GB"/>
              </w:rPr>
              <w:t>Yes</w:t>
            </w:r>
          </w:p>
        </w:tc>
        <w:tc>
          <w:tcPr>
            <w:tcW w:w="1228" w:type="dxa"/>
            <w:shd w:val="clear" w:color="auto" w:fill="auto"/>
            <w:tcMar>
              <w:left w:w="0" w:type="dxa"/>
            </w:tcMar>
          </w:tcPr>
          <w:p w14:paraId="03D03D2E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en-GB"/>
              </w:rPr>
            </w:pPr>
          </w:p>
        </w:tc>
        <w:tc>
          <w:tcPr>
            <w:tcW w:w="1336" w:type="dxa"/>
            <w:shd w:val="clear" w:color="auto" w:fill="auto"/>
            <w:tcMar>
              <w:left w:w="0" w:type="dxa"/>
            </w:tcMar>
          </w:tcPr>
          <w:p w14:paraId="66C7B532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en-GB"/>
              </w:rPr>
            </w:pPr>
          </w:p>
        </w:tc>
      </w:tr>
      <w:tr w:rsidR="00F21A29" w:rsidRPr="00C77118" w14:paraId="5E09AFEA" w14:textId="77777777" w:rsidTr="00E04BBB">
        <w:trPr>
          <w:trHeight w:val="167"/>
        </w:trPr>
        <w:tc>
          <w:tcPr>
            <w:tcW w:w="1230" w:type="dxa"/>
            <w:vMerge/>
            <w:shd w:val="clear" w:color="auto" w:fill="auto"/>
            <w:tcMar>
              <w:left w:w="0" w:type="dxa"/>
            </w:tcMar>
          </w:tcPr>
          <w:p w14:paraId="29197D0F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bCs/>
                <w:iCs/>
                <w:lang w:val="en-GB"/>
              </w:rPr>
            </w:pPr>
          </w:p>
        </w:tc>
        <w:tc>
          <w:tcPr>
            <w:tcW w:w="1229" w:type="dxa"/>
            <w:shd w:val="clear" w:color="auto" w:fill="auto"/>
            <w:tcMar>
              <w:left w:w="0" w:type="dxa"/>
            </w:tcMar>
          </w:tcPr>
          <w:p w14:paraId="51DF6118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bCs/>
                <w:iCs/>
                <w:lang w:val="en-GB"/>
              </w:rPr>
            </w:pPr>
            <w:r w:rsidRPr="00C77118">
              <w:rPr>
                <w:bCs/>
                <w:lang w:val="en-GB"/>
              </w:rPr>
              <w:t>N</w:t>
            </w:r>
          </w:p>
        </w:tc>
        <w:tc>
          <w:tcPr>
            <w:tcW w:w="1228" w:type="dxa"/>
            <w:shd w:val="clear" w:color="auto" w:fill="auto"/>
            <w:tcMar>
              <w:left w:w="0" w:type="dxa"/>
            </w:tcMar>
          </w:tcPr>
          <w:p w14:paraId="019CBBDA" w14:textId="77777777" w:rsidR="00F21A29" w:rsidRPr="00C77118" w:rsidRDefault="00F21A29" w:rsidP="00A81A40">
            <w:pPr>
              <w:suppressAutoHyphens w:val="0"/>
              <w:spacing w:before="40" w:after="120" w:line="220" w:lineRule="exact"/>
              <w:ind w:right="113"/>
              <w:rPr>
                <w:bCs/>
                <w:strike/>
                <w:lang w:val="en-GB"/>
              </w:rPr>
            </w:pPr>
            <w:r w:rsidRPr="00C77118">
              <w:rPr>
                <w:bCs/>
                <w:strike/>
                <w:lang w:val="en-GB"/>
              </w:rPr>
              <w:t>Yes</w:t>
            </w:r>
            <w:r w:rsidR="0076622A" w:rsidRPr="00C77118">
              <w:rPr>
                <w:b/>
                <w:lang w:val="en-GB" w:eastAsia="ja-JP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tcMar>
              <w:left w:w="0" w:type="dxa"/>
            </w:tcMar>
          </w:tcPr>
          <w:p w14:paraId="74DF3D69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bCs/>
                <w:lang w:val="en-GB"/>
              </w:rPr>
            </w:pPr>
            <w:r w:rsidRPr="00C77118">
              <w:rPr>
                <w:bCs/>
                <w:lang w:val="en-GB"/>
              </w:rPr>
              <w:t>Yes</w:t>
            </w:r>
          </w:p>
        </w:tc>
        <w:tc>
          <w:tcPr>
            <w:tcW w:w="1228" w:type="dxa"/>
            <w:shd w:val="clear" w:color="auto" w:fill="auto"/>
            <w:tcMar>
              <w:left w:w="0" w:type="dxa"/>
            </w:tcMar>
          </w:tcPr>
          <w:p w14:paraId="3343CD39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en-GB"/>
              </w:rPr>
            </w:pPr>
          </w:p>
        </w:tc>
        <w:tc>
          <w:tcPr>
            <w:tcW w:w="1336" w:type="dxa"/>
            <w:shd w:val="clear" w:color="auto" w:fill="auto"/>
            <w:tcMar>
              <w:left w:w="0" w:type="dxa"/>
            </w:tcMar>
          </w:tcPr>
          <w:p w14:paraId="4B24CE43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en-GB"/>
              </w:rPr>
            </w:pPr>
          </w:p>
        </w:tc>
      </w:tr>
      <w:tr w:rsidR="00F21A29" w:rsidRPr="00C77118" w14:paraId="5ACFFA95" w14:textId="77777777" w:rsidTr="00E04BBB">
        <w:trPr>
          <w:trHeight w:val="167"/>
        </w:trPr>
        <w:tc>
          <w:tcPr>
            <w:tcW w:w="1230" w:type="dxa"/>
            <w:vMerge/>
            <w:shd w:val="clear" w:color="auto" w:fill="auto"/>
            <w:tcMar>
              <w:left w:w="0" w:type="dxa"/>
            </w:tcMar>
          </w:tcPr>
          <w:p w14:paraId="34AE7A1A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bCs/>
                <w:iCs/>
                <w:lang w:val="en-GB"/>
              </w:rPr>
            </w:pPr>
          </w:p>
        </w:tc>
        <w:tc>
          <w:tcPr>
            <w:tcW w:w="1229" w:type="dxa"/>
            <w:shd w:val="clear" w:color="auto" w:fill="auto"/>
            <w:tcMar>
              <w:left w:w="0" w:type="dxa"/>
            </w:tcMar>
          </w:tcPr>
          <w:p w14:paraId="248F05F9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bCs/>
                <w:iCs/>
                <w:lang w:val="en-GB"/>
              </w:rPr>
            </w:pPr>
            <w:r w:rsidRPr="00C77118">
              <w:rPr>
                <w:bCs/>
                <w:lang w:val="en-GB"/>
              </w:rPr>
              <w:t>O</w:t>
            </w:r>
          </w:p>
        </w:tc>
        <w:tc>
          <w:tcPr>
            <w:tcW w:w="1228" w:type="dxa"/>
            <w:shd w:val="clear" w:color="auto" w:fill="auto"/>
            <w:tcMar>
              <w:left w:w="0" w:type="dxa"/>
            </w:tcMar>
          </w:tcPr>
          <w:p w14:paraId="1DE4E2B9" w14:textId="77777777" w:rsidR="00F21A29" w:rsidRPr="00C77118" w:rsidRDefault="00F21A29" w:rsidP="00A81A40">
            <w:pPr>
              <w:suppressAutoHyphens w:val="0"/>
              <w:spacing w:before="40" w:after="120" w:line="220" w:lineRule="exact"/>
              <w:ind w:right="113"/>
              <w:rPr>
                <w:bCs/>
                <w:strike/>
                <w:lang w:val="en-GB" w:eastAsia="ja-JP"/>
              </w:rPr>
            </w:pPr>
            <w:r w:rsidRPr="00C77118">
              <w:rPr>
                <w:bCs/>
                <w:strike/>
                <w:lang w:val="en-GB"/>
              </w:rPr>
              <w:t>Yes</w:t>
            </w:r>
            <w:r w:rsidR="0076622A" w:rsidRPr="00C77118">
              <w:rPr>
                <w:b/>
                <w:lang w:val="en-GB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tcMar>
              <w:left w:w="0" w:type="dxa"/>
            </w:tcMar>
          </w:tcPr>
          <w:p w14:paraId="70DA8EB3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bCs/>
                <w:lang w:val="en-GB"/>
              </w:rPr>
            </w:pPr>
            <w:r w:rsidRPr="00C77118">
              <w:rPr>
                <w:bCs/>
                <w:lang w:val="en-GB"/>
              </w:rPr>
              <w:t>Yes</w:t>
            </w:r>
          </w:p>
        </w:tc>
        <w:tc>
          <w:tcPr>
            <w:tcW w:w="1228" w:type="dxa"/>
            <w:shd w:val="clear" w:color="auto" w:fill="auto"/>
            <w:tcMar>
              <w:left w:w="0" w:type="dxa"/>
            </w:tcMar>
          </w:tcPr>
          <w:p w14:paraId="0BA14B69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en-GB"/>
              </w:rPr>
            </w:pPr>
          </w:p>
        </w:tc>
        <w:tc>
          <w:tcPr>
            <w:tcW w:w="1336" w:type="dxa"/>
            <w:shd w:val="clear" w:color="auto" w:fill="auto"/>
            <w:tcMar>
              <w:left w:w="0" w:type="dxa"/>
            </w:tcMar>
          </w:tcPr>
          <w:p w14:paraId="45D6C1A7" w14:textId="77777777" w:rsidR="00F21A29" w:rsidRPr="00C77118" w:rsidRDefault="00F21A29" w:rsidP="00E04BBB">
            <w:pPr>
              <w:suppressAutoHyphens w:val="0"/>
              <w:spacing w:before="40" w:after="120" w:line="220" w:lineRule="exact"/>
              <w:ind w:right="113"/>
              <w:rPr>
                <w:i/>
                <w:iCs/>
                <w:lang w:val="en-GB"/>
              </w:rPr>
            </w:pPr>
          </w:p>
        </w:tc>
      </w:tr>
    </w:tbl>
    <w:p w14:paraId="77CD1AF0" w14:textId="77777777" w:rsidR="00F21A29" w:rsidRPr="00C77118" w:rsidRDefault="00F21A29" w:rsidP="00F21A29">
      <w:pPr>
        <w:spacing w:after="360"/>
        <w:ind w:left="2268" w:right="1134" w:hanging="1134"/>
        <w:jc w:val="right"/>
        <w:rPr>
          <w:rFonts w:asciiTheme="majorBidi" w:eastAsiaTheme="minorEastAsia" w:hAnsiTheme="majorBidi" w:cstheme="majorBidi"/>
          <w:lang w:val="en-GB" w:eastAsia="ja-JP"/>
        </w:rPr>
      </w:pPr>
      <w:r w:rsidRPr="00C77118">
        <w:rPr>
          <w:rFonts w:asciiTheme="majorBidi" w:eastAsia="SimSun" w:hAnsiTheme="majorBidi" w:cstheme="majorBidi"/>
          <w:lang w:val="en-GB" w:eastAsia="zh-CN"/>
        </w:rPr>
        <w:t>"</w:t>
      </w:r>
    </w:p>
    <w:p w14:paraId="128F7036" w14:textId="77777777" w:rsidR="00FF0973" w:rsidRPr="00C77118" w:rsidRDefault="00FF0973" w:rsidP="00FF0973">
      <w:pPr>
        <w:pStyle w:val="HChG"/>
        <w:numPr>
          <w:ilvl w:val="0"/>
          <w:numId w:val="1"/>
        </w:numPr>
        <w:rPr>
          <w:lang w:val="en-GB"/>
        </w:rPr>
      </w:pPr>
      <w:r w:rsidRPr="00C77118">
        <w:rPr>
          <w:lang w:val="en-GB"/>
        </w:rPr>
        <w:t xml:space="preserve">Justification </w:t>
      </w:r>
    </w:p>
    <w:p w14:paraId="23D08762" w14:textId="383A126F" w:rsidR="0076622A" w:rsidRPr="00C77118" w:rsidRDefault="00A41BA6" w:rsidP="009B03F4">
      <w:pPr>
        <w:spacing w:before="240"/>
        <w:ind w:left="1134" w:right="1134"/>
        <w:jc w:val="both"/>
        <w:rPr>
          <w:lang w:val="en-GB" w:eastAsia="ja-JP"/>
        </w:rPr>
      </w:pPr>
      <w:r w:rsidRPr="00C77118">
        <w:rPr>
          <w:lang w:val="en-GB" w:eastAsia="ja-JP"/>
        </w:rPr>
        <w:t>ECE/TRANS/WP.29/2019/15</w:t>
      </w:r>
      <w:r w:rsidR="00050AB6" w:rsidRPr="00C77118">
        <w:rPr>
          <w:lang w:val="en-GB" w:eastAsia="ja-JP"/>
        </w:rPr>
        <w:t xml:space="preserve"> added in the scope of </w:t>
      </w:r>
      <w:r w:rsidR="004C04D8" w:rsidRPr="00C77118">
        <w:rPr>
          <w:lang w:val="en-GB" w:eastAsia="ja-JP"/>
        </w:rPr>
        <w:t xml:space="preserve">UN </w:t>
      </w:r>
      <w:r w:rsidR="00050AB6" w:rsidRPr="00C77118">
        <w:rPr>
          <w:lang w:val="en-GB" w:eastAsia="ja-JP"/>
        </w:rPr>
        <w:t xml:space="preserve">Regulation No. 122 the </w:t>
      </w:r>
      <w:r w:rsidR="005541BD" w:rsidRPr="00C77118">
        <w:rPr>
          <w:lang w:val="en-GB" w:eastAsia="ja-JP"/>
        </w:rPr>
        <w:t xml:space="preserve">heat pump </w:t>
      </w:r>
      <w:r w:rsidR="00050AB6" w:rsidRPr="00C77118">
        <w:rPr>
          <w:lang w:val="en-GB" w:eastAsia="ja-JP"/>
        </w:rPr>
        <w:t xml:space="preserve">(new paragraph </w:t>
      </w:r>
      <w:r w:rsidR="005541BD" w:rsidRPr="00C77118">
        <w:rPr>
          <w:lang w:val="en-GB" w:eastAsia="ja-JP"/>
        </w:rPr>
        <w:t>6.</w:t>
      </w:r>
      <w:r w:rsidR="00050AB6" w:rsidRPr="00C77118">
        <w:rPr>
          <w:lang w:val="en-GB" w:eastAsia="ja-JP"/>
        </w:rPr>
        <w:t>1.6</w:t>
      </w:r>
      <w:r w:rsidR="004C04D8" w:rsidRPr="00C77118">
        <w:rPr>
          <w:lang w:val="en-GB" w:eastAsia="ja-JP"/>
        </w:rPr>
        <w:t>.</w:t>
      </w:r>
      <w:r w:rsidR="00050AB6" w:rsidRPr="00C77118">
        <w:rPr>
          <w:lang w:val="en-GB" w:eastAsia="ja-JP"/>
        </w:rPr>
        <w:t>)</w:t>
      </w:r>
      <w:r w:rsidR="000E4FF7" w:rsidRPr="00C77118">
        <w:rPr>
          <w:lang w:val="en-GB" w:eastAsia="ja-JP"/>
        </w:rPr>
        <w:t>, h</w:t>
      </w:r>
      <w:r w:rsidR="005541BD" w:rsidRPr="00C77118">
        <w:rPr>
          <w:lang w:val="en-GB" w:eastAsia="ja-JP"/>
        </w:rPr>
        <w:t xml:space="preserve">owever </w:t>
      </w:r>
      <w:r w:rsidR="009B03F4" w:rsidRPr="00C77118">
        <w:rPr>
          <w:lang w:val="en-GB" w:eastAsia="ja-JP"/>
        </w:rPr>
        <w:t>“Note 2”, which allow</w:t>
      </w:r>
      <w:r w:rsidR="00050AB6" w:rsidRPr="00C77118">
        <w:rPr>
          <w:lang w:val="en-GB" w:eastAsia="ja-JP"/>
        </w:rPr>
        <w:t xml:space="preserve">s for </w:t>
      </w:r>
      <w:r w:rsidR="009B03F4" w:rsidRPr="00C77118">
        <w:rPr>
          <w:lang w:val="en-GB" w:eastAsia="ja-JP"/>
        </w:rPr>
        <w:t>exemption</w:t>
      </w:r>
      <w:r w:rsidR="00050AB6" w:rsidRPr="00C77118">
        <w:rPr>
          <w:lang w:val="en-GB" w:eastAsia="ja-JP"/>
        </w:rPr>
        <w:t>s</w:t>
      </w:r>
      <w:r w:rsidR="009B03F4" w:rsidRPr="00C77118">
        <w:rPr>
          <w:lang w:val="en-GB" w:eastAsia="ja-JP"/>
        </w:rPr>
        <w:t xml:space="preserve"> for the heaters located outside the passenger compartment using water as a transfer medium, </w:t>
      </w:r>
      <w:r w:rsidR="00050AB6" w:rsidRPr="00C77118">
        <w:rPr>
          <w:lang w:val="en-GB" w:eastAsia="ja-JP"/>
        </w:rPr>
        <w:t>does not appear</w:t>
      </w:r>
      <w:r w:rsidR="009B03F4" w:rsidRPr="00C77118">
        <w:rPr>
          <w:lang w:val="en-GB" w:eastAsia="ja-JP"/>
        </w:rPr>
        <w:t xml:space="preserve"> in </w:t>
      </w:r>
      <w:r w:rsidR="0076622A" w:rsidRPr="00C77118">
        <w:rPr>
          <w:lang w:val="en-GB" w:eastAsia="ja-JP"/>
        </w:rPr>
        <w:t>the</w:t>
      </w:r>
      <w:r w:rsidR="00BD488A" w:rsidRPr="00C77118">
        <w:rPr>
          <w:lang w:val="en-GB" w:eastAsia="ja-JP"/>
        </w:rPr>
        <w:t xml:space="preserve"> new row for </w:t>
      </w:r>
      <w:r w:rsidR="00050AB6" w:rsidRPr="00C77118">
        <w:rPr>
          <w:lang w:val="en-GB" w:eastAsia="ja-JP"/>
        </w:rPr>
        <w:t xml:space="preserve">“Heat pump” in the </w:t>
      </w:r>
      <w:r w:rsidR="009B03F4" w:rsidRPr="00C77118">
        <w:rPr>
          <w:lang w:val="en-GB" w:eastAsia="ja-JP"/>
        </w:rPr>
        <w:t>table</w:t>
      </w:r>
      <w:r w:rsidR="00050AB6" w:rsidRPr="00C77118">
        <w:rPr>
          <w:lang w:val="en-GB" w:eastAsia="ja-JP"/>
        </w:rPr>
        <w:t xml:space="preserve"> of paragraph 6.2.1</w:t>
      </w:r>
      <w:r w:rsidR="0076622A" w:rsidRPr="00C77118">
        <w:rPr>
          <w:lang w:val="en-GB" w:eastAsia="ja-JP"/>
        </w:rPr>
        <w:t>.</w:t>
      </w:r>
    </w:p>
    <w:p w14:paraId="11E6842F" w14:textId="14EFCEC7" w:rsidR="00273064" w:rsidRPr="00C77118" w:rsidRDefault="0076622A" w:rsidP="009B03F4">
      <w:pPr>
        <w:spacing w:before="240"/>
        <w:ind w:left="1134" w:right="1134"/>
        <w:jc w:val="both"/>
        <w:rPr>
          <w:rFonts w:eastAsiaTheme="minorEastAsia"/>
          <w:lang w:val="en-GB" w:eastAsia="ja-JP"/>
        </w:rPr>
      </w:pPr>
      <w:r w:rsidRPr="00C77118">
        <w:rPr>
          <w:lang w:val="en-GB" w:eastAsia="ja-JP"/>
        </w:rPr>
        <w:t>Additionally,</w:t>
      </w:r>
      <w:r w:rsidR="00630BC5" w:rsidRPr="00C77118">
        <w:rPr>
          <w:lang w:val="en-GB" w:eastAsia="ja-JP"/>
        </w:rPr>
        <w:t xml:space="preserve"> </w:t>
      </w:r>
      <w:r w:rsidR="00CF66A5" w:rsidRPr="00C77118">
        <w:rPr>
          <w:lang w:val="en-GB" w:eastAsia="ja-JP"/>
        </w:rPr>
        <w:t>it is not necessary to apply</w:t>
      </w:r>
      <w:r w:rsidR="00630BC5" w:rsidRPr="00C77118">
        <w:rPr>
          <w:lang w:val="en-GB" w:eastAsia="ja-JP"/>
        </w:rPr>
        <w:t xml:space="preserve"> Annex 4</w:t>
      </w:r>
      <w:r w:rsidR="00CF66A5" w:rsidRPr="00C77118">
        <w:rPr>
          <w:lang w:val="en-GB" w:eastAsia="ja-JP"/>
        </w:rPr>
        <w:t xml:space="preserve"> for heat pump</w:t>
      </w:r>
      <w:r w:rsidR="00630BC5" w:rsidRPr="00C77118">
        <w:rPr>
          <w:lang w:val="en-GB" w:eastAsia="ja-JP"/>
        </w:rPr>
        <w:t xml:space="preserve"> because the </w:t>
      </w:r>
      <w:r w:rsidR="002D57A6" w:rsidRPr="00C77118">
        <w:rPr>
          <w:lang w:val="en-GB" w:eastAsia="ja-JP"/>
        </w:rPr>
        <w:t xml:space="preserve">heat transfer fluid does not contain polluting </w:t>
      </w:r>
      <w:r w:rsidR="00BD488A" w:rsidRPr="00C77118">
        <w:rPr>
          <w:lang w:val="en-GB" w:eastAsia="ja-JP"/>
        </w:rPr>
        <w:t>air</w:t>
      </w:r>
      <w:r w:rsidR="00630BC5" w:rsidRPr="00C77118">
        <w:rPr>
          <w:lang w:val="en-GB" w:eastAsia="ja-JP"/>
        </w:rPr>
        <w:t xml:space="preserve">. </w:t>
      </w:r>
    </w:p>
    <w:p w14:paraId="5369C0C9" w14:textId="26E1EFFC" w:rsidR="00FF0973" w:rsidRPr="00C77118" w:rsidRDefault="00FF0973" w:rsidP="00F065A8">
      <w:pPr>
        <w:spacing w:after="120"/>
        <w:ind w:left="2268" w:right="1134" w:hanging="1134"/>
        <w:jc w:val="both"/>
        <w:rPr>
          <w:rFonts w:asciiTheme="majorBidi" w:eastAsiaTheme="minorEastAsia" w:hAnsiTheme="majorBidi" w:cstheme="majorBidi"/>
          <w:b/>
          <w:lang w:val="en-GB" w:eastAsia="ja-JP"/>
        </w:rPr>
      </w:pPr>
    </w:p>
    <w:p w14:paraId="44C07136" w14:textId="2B0B6461" w:rsidR="004C04D8" w:rsidRPr="00F065A8" w:rsidRDefault="004C04D8" w:rsidP="004C04D8">
      <w:pPr>
        <w:spacing w:after="120"/>
        <w:ind w:left="2268" w:right="1134" w:hanging="1134"/>
        <w:jc w:val="center"/>
        <w:rPr>
          <w:rFonts w:asciiTheme="majorBidi" w:eastAsiaTheme="minorEastAsia" w:hAnsiTheme="majorBidi" w:cstheme="majorBidi"/>
          <w:b/>
          <w:lang w:val="en-GB" w:eastAsia="ja-JP"/>
        </w:rPr>
      </w:pPr>
      <w:r>
        <w:rPr>
          <w:rFonts w:asciiTheme="majorBidi" w:eastAsiaTheme="minorEastAsia" w:hAnsiTheme="majorBidi" w:cstheme="majorBidi"/>
          <w:b/>
          <w:lang w:val="en-GB" w:eastAsia="ja-JP"/>
        </w:rPr>
        <w:t>__________________</w:t>
      </w:r>
    </w:p>
    <w:sectPr w:rsidR="004C04D8" w:rsidRPr="00F065A8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CA90C" w14:textId="77777777" w:rsidR="00487839" w:rsidRDefault="00487839" w:rsidP="00A41BA6">
      <w:pPr>
        <w:spacing w:line="240" w:lineRule="auto"/>
      </w:pPr>
      <w:r>
        <w:separator/>
      </w:r>
    </w:p>
  </w:endnote>
  <w:endnote w:type="continuationSeparator" w:id="0">
    <w:p w14:paraId="207133CC" w14:textId="77777777" w:rsidR="00487839" w:rsidRDefault="00487839" w:rsidP="00A41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3041E" w14:textId="77777777" w:rsidR="00487839" w:rsidRDefault="00487839" w:rsidP="00A41BA6">
      <w:pPr>
        <w:spacing w:line="240" w:lineRule="auto"/>
      </w:pPr>
      <w:r>
        <w:separator/>
      </w:r>
    </w:p>
  </w:footnote>
  <w:footnote w:type="continuationSeparator" w:id="0">
    <w:p w14:paraId="1D2513D9" w14:textId="77777777" w:rsidR="00487839" w:rsidRDefault="00487839" w:rsidP="00A41B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C0C8A"/>
    <w:multiLevelType w:val="hybridMultilevel"/>
    <w:tmpl w:val="671ADACE"/>
    <w:lvl w:ilvl="0" w:tplc="08090013">
      <w:start w:val="1"/>
      <w:numFmt w:val="upperRoman"/>
      <w:lvlText w:val="%1."/>
      <w:lvlJc w:val="right"/>
      <w:pPr>
        <w:ind w:left="1392" w:hanging="360"/>
      </w:pPr>
    </w:lvl>
    <w:lvl w:ilvl="1" w:tplc="08090019">
      <w:start w:val="1"/>
      <w:numFmt w:val="lowerLetter"/>
      <w:lvlText w:val="%2."/>
      <w:lvlJc w:val="left"/>
      <w:pPr>
        <w:ind w:left="2112" w:hanging="360"/>
      </w:pPr>
    </w:lvl>
    <w:lvl w:ilvl="2" w:tplc="0809001B">
      <w:start w:val="1"/>
      <w:numFmt w:val="lowerRoman"/>
      <w:lvlText w:val="%3."/>
      <w:lvlJc w:val="right"/>
      <w:pPr>
        <w:ind w:left="2832" w:hanging="180"/>
      </w:pPr>
    </w:lvl>
    <w:lvl w:ilvl="3" w:tplc="0809000F">
      <w:start w:val="1"/>
      <w:numFmt w:val="decimal"/>
      <w:lvlText w:val="%4."/>
      <w:lvlJc w:val="left"/>
      <w:pPr>
        <w:ind w:left="3552" w:hanging="360"/>
      </w:pPr>
    </w:lvl>
    <w:lvl w:ilvl="4" w:tplc="08090019">
      <w:start w:val="1"/>
      <w:numFmt w:val="lowerLetter"/>
      <w:lvlText w:val="%5."/>
      <w:lvlJc w:val="left"/>
      <w:pPr>
        <w:ind w:left="4272" w:hanging="360"/>
      </w:pPr>
    </w:lvl>
    <w:lvl w:ilvl="5" w:tplc="0809001B">
      <w:start w:val="1"/>
      <w:numFmt w:val="lowerRoman"/>
      <w:lvlText w:val="%6."/>
      <w:lvlJc w:val="right"/>
      <w:pPr>
        <w:ind w:left="4992" w:hanging="180"/>
      </w:pPr>
    </w:lvl>
    <w:lvl w:ilvl="6" w:tplc="0809000F">
      <w:start w:val="1"/>
      <w:numFmt w:val="decimal"/>
      <w:lvlText w:val="%7."/>
      <w:lvlJc w:val="left"/>
      <w:pPr>
        <w:ind w:left="5712" w:hanging="360"/>
      </w:pPr>
    </w:lvl>
    <w:lvl w:ilvl="7" w:tplc="08090019">
      <w:start w:val="1"/>
      <w:numFmt w:val="lowerLetter"/>
      <w:lvlText w:val="%8."/>
      <w:lvlJc w:val="left"/>
      <w:pPr>
        <w:ind w:left="6432" w:hanging="360"/>
      </w:pPr>
    </w:lvl>
    <w:lvl w:ilvl="8" w:tplc="0809001B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29"/>
    <w:rsid w:val="00050AB6"/>
    <w:rsid w:val="000520E5"/>
    <w:rsid w:val="000E4FF7"/>
    <w:rsid w:val="00273064"/>
    <w:rsid w:val="002D57A6"/>
    <w:rsid w:val="0042169F"/>
    <w:rsid w:val="00487839"/>
    <w:rsid w:val="004C04D8"/>
    <w:rsid w:val="005541BD"/>
    <w:rsid w:val="00560D2A"/>
    <w:rsid w:val="00630BC5"/>
    <w:rsid w:val="00667F23"/>
    <w:rsid w:val="006757DB"/>
    <w:rsid w:val="006C6707"/>
    <w:rsid w:val="006F3565"/>
    <w:rsid w:val="0076622A"/>
    <w:rsid w:val="007D0648"/>
    <w:rsid w:val="009334FA"/>
    <w:rsid w:val="009B03F4"/>
    <w:rsid w:val="00A130C9"/>
    <w:rsid w:val="00A41BA6"/>
    <w:rsid w:val="00A540AB"/>
    <w:rsid w:val="00A81A40"/>
    <w:rsid w:val="00BC0209"/>
    <w:rsid w:val="00BD488A"/>
    <w:rsid w:val="00C77118"/>
    <w:rsid w:val="00CF66A5"/>
    <w:rsid w:val="00D055B2"/>
    <w:rsid w:val="00E130CE"/>
    <w:rsid w:val="00E22EBA"/>
    <w:rsid w:val="00E43777"/>
    <w:rsid w:val="00F065A8"/>
    <w:rsid w:val="00F07781"/>
    <w:rsid w:val="00F21A29"/>
    <w:rsid w:val="00F93452"/>
    <w:rsid w:val="00FC6319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552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A29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F21A2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F21A29"/>
    <w:rPr>
      <w:rFonts w:ascii="Times New Roman" w:eastAsia="MS Mincho" w:hAnsi="Times New Roman" w:cs="Times New Roman"/>
      <w:b/>
      <w:sz w:val="28"/>
      <w:szCs w:val="20"/>
      <w:lang w:val="fr-CH" w:eastAsia="en-US"/>
    </w:rPr>
  </w:style>
  <w:style w:type="table" w:customStyle="1" w:styleId="TableGrid11">
    <w:name w:val="Table Grid11"/>
    <w:basedOn w:val="TableNormal"/>
    <w:next w:val="TableGrid"/>
    <w:rsid w:val="00F21A29"/>
    <w:pPr>
      <w:spacing w:after="0" w:line="240" w:lineRule="atLeast"/>
    </w:pPr>
    <w:rPr>
      <w:rFonts w:eastAsiaTheme="minorHAnsi"/>
      <w:sz w:val="20"/>
      <w:szCs w:val="20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F21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BA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A6"/>
    <w:rPr>
      <w:rFonts w:ascii="Times New Roman" w:eastAsia="MS Mincho" w:hAnsi="Times New Roman" w:cs="Times New Roman"/>
      <w:sz w:val="20"/>
      <w:szCs w:val="20"/>
      <w:lang w:val="fr-CH" w:eastAsia="en-US"/>
    </w:rPr>
  </w:style>
  <w:style w:type="paragraph" w:styleId="Footer">
    <w:name w:val="footer"/>
    <w:basedOn w:val="Normal"/>
    <w:link w:val="FooterChar"/>
    <w:uiPriority w:val="99"/>
    <w:unhideWhenUsed/>
    <w:rsid w:val="00A41BA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A6"/>
    <w:rPr>
      <w:rFonts w:ascii="Times New Roman" w:eastAsia="MS Mincho" w:hAnsi="Times New Roman" w:cs="Times New Roman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2019-03-28T10:43:00Z</dcterms:created>
  <dcterms:modified xsi:type="dcterms:W3CDTF">2019-03-28T10:49:00Z</dcterms:modified>
</cp:coreProperties>
</file>