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2A4F" w:rsidRDefault="00572A4F" w:rsidP="00710649">
      <w:pPr>
        <w:pStyle w:val="Default"/>
        <w:rPr>
          <w:b/>
          <w:bCs/>
          <w:sz w:val="19"/>
          <w:szCs w:val="19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UN </w:t>
      </w:r>
      <w:r w:rsidRPr="0048677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Regulation No.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46</w:t>
      </w:r>
      <w:r w:rsidRPr="0048677C">
        <w:rPr>
          <w:rFonts w:ascii="Times New Roman" w:hAnsi="Times New Roman" w:cs="Times New Roman"/>
          <w:b/>
          <w:bCs/>
          <w:sz w:val="28"/>
          <w:szCs w:val="28"/>
          <w:lang w:val="en-US"/>
        </w:rPr>
        <w:br/>
      </w:r>
      <w:r>
        <w:rPr>
          <w:b/>
          <w:bCs/>
          <w:sz w:val="19"/>
          <w:szCs w:val="19"/>
          <w:lang w:val="en-US"/>
        </w:rPr>
        <w:t>D</w:t>
      </w:r>
      <w:r w:rsidRPr="00143527">
        <w:rPr>
          <w:b/>
          <w:bCs/>
          <w:sz w:val="19"/>
          <w:szCs w:val="19"/>
          <w:lang w:val="en-US"/>
        </w:rPr>
        <w:t>evices for indirect vision and motor vehicles with regard to the installation of these devices</w:t>
      </w:r>
    </w:p>
    <w:p w:rsidR="00710649" w:rsidRPr="00710649" w:rsidRDefault="00710649" w:rsidP="00710649">
      <w:pPr>
        <w:pStyle w:val="Default"/>
        <w:rPr>
          <w:rFonts w:ascii="Times New Roman" w:hAnsi="Times New Roman" w:cs="Times New Roman"/>
          <w:b/>
          <w:bCs/>
          <w:lang w:val="en-US"/>
        </w:rPr>
      </w:pPr>
    </w:p>
    <w:p w:rsidR="00572A4F" w:rsidRPr="00826D6B" w:rsidRDefault="006F544A" w:rsidP="00572A4F">
      <w:pPr>
        <w:pStyle w:val="ListParagraph"/>
        <w:numPr>
          <w:ilvl w:val="0"/>
          <w:numId w:val="1"/>
        </w:numPr>
        <w:spacing w:line="360" w:lineRule="auto"/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Issue</w:t>
      </w:r>
    </w:p>
    <w:p w:rsidR="00621AEC" w:rsidRDefault="00572A4F" w:rsidP="00572A4F">
      <w:pPr>
        <w:rPr>
          <w:rFonts w:ascii="Arial" w:eastAsia="Calibri" w:hAnsi="Arial" w:cs="Arial"/>
          <w:lang w:val="en-GB" w:eastAsia="en-US"/>
        </w:rPr>
      </w:pPr>
      <w:r w:rsidRPr="00143527">
        <w:rPr>
          <w:rFonts w:ascii="Arial" w:eastAsia="Calibri" w:hAnsi="Arial" w:cs="Arial"/>
          <w:lang w:val="en-GB" w:eastAsia="en-US"/>
        </w:rPr>
        <w:t>A Camera-Monitor-System (CMS)</w:t>
      </w:r>
      <w:r w:rsidR="00A11ABE">
        <w:rPr>
          <w:rFonts w:ascii="Arial" w:eastAsia="Calibri" w:hAnsi="Arial" w:cs="Arial"/>
          <w:lang w:val="en-GB" w:eastAsia="en-US"/>
        </w:rPr>
        <w:t xml:space="preserve">, which </w:t>
      </w:r>
      <w:r w:rsidR="002C328A">
        <w:rPr>
          <w:rFonts w:ascii="Arial" w:eastAsia="Calibri" w:hAnsi="Arial" w:cs="Arial"/>
          <w:lang w:val="en-GB" w:eastAsia="en-US"/>
        </w:rPr>
        <w:t>is</w:t>
      </w:r>
      <w:r w:rsidR="00A11ABE">
        <w:rPr>
          <w:rFonts w:ascii="Arial" w:eastAsia="Calibri" w:hAnsi="Arial" w:cs="Arial"/>
          <w:lang w:val="en-GB" w:eastAsia="en-US"/>
        </w:rPr>
        <w:t xml:space="preserve"> offering</w:t>
      </w:r>
      <w:r w:rsidRPr="00143527">
        <w:rPr>
          <w:rFonts w:ascii="Arial" w:eastAsia="Calibri" w:hAnsi="Arial" w:cs="Arial"/>
          <w:lang w:val="en-GB" w:eastAsia="en-US"/>
        </w:rPr>
        <w:t xml:space="preserve"> special feature</w:t>
      </w:r>
      <w:r w:rsidR="00A11ABE">
        <w:rPr>
          <w:rFonts w:ascii="Arial" w:eastAsia="Calibri" w:hAnsi="Arial" w:cs="Arial"/>
          <w:lang w:val="en-GB" w:eastAsia="en-US"/>
        </w:rPr>
        <w:t>s,</w:t>
      </w:r>
      <w:r w:rsidRPr="00143527">
        <w:rPr>
          <w:rFonts w:ascii="Arial" w:eastAsia="Calibri" w:hAnsi="Arial" w:cs="Arial"/>
          <w:lang w:val="en-GB" w:eastAsia="en-US"/>
        </w:rPr>
        <w:t xml:space="preserve"> </w:t>
      </w:r>
      <w:r w:rsidR="00A11ABE">
        <w:rPr>
          <w:rFonts w:ascii="Arial" w:eastAsia="Calibri" w:hAnsi="Arial" w:cs="Arial"/>
          <w:lang w:val="en-GB" w:eastAsia="en-US"/>
        </w:rPr>
        <w:t>w</w:t>
      </w:r>
      <w:r w:rsidR="002C328A">
        <w:rPr>
          <w:rFonts w:ascii="Arial" w:eastAsia="Calibri" w:hAnsi="Arial" w:cs="Arial"/>
          <w:lang w:val="en-GB" w:eastAsia="en-US"/>
        </w:rPr>
        <w:t>as</w:t>
      </w:r>
      <w:r w:rsidRPr="00143527">
        <w:rPr>
          <w:rFonts w:ascii="Arial" w:eastAsia="Calibri" w:hAnsi="Arial" w:cs="Arial"/>
          <w:lang w:val="en-GB" w:eastAsia="en-US"/>
        </w:rPr>
        <w:t xml:space="preserve"> </w:t>
      </w:r>
      <w:r w:rsidR="00A11ABE">
        <w:rPr>
          <w:rFonts w:ascii="Arial" w:eastAsia="Calibri" w:hAnsi="Arial" w:cs="Arial"/>
          <w:lang w:val="en-GB" w:eastAsia="en-US"/>
        </w:rPr>
        <w:t>presented</w:t>
      </w:r>
      <w:r w:rsidRPr="00143527">
        <w:rPr>
          <w:rFonts w:ascii="Arial" w:eastAsia="Calibri" w:hAnsi="Arial" w:cs="Arial"/>
          <w:lang w:val="en-GB" w:eastAsia="en-US"/>
        </w:rPr>
        <w:t xml:space="preserve"> to some Type-Approval Authorities (TAA)</w:t>
      </w:r>
      <w:r w:rsidR="00A11ABE">
        <w:rPr>
          <w:rFonts w:ascii="Arial" w:eastAsia="Calibri" w:hAnsi="Arial" w:cs="Arial"/>
          <w:lang w:val="en-GB" w:eastAsia="en-US"/>
        </w:rPr>
        <w:t>. The</w:t>
      </w:r>
      <w:r w:rsidRPr="00143527">
        <w:rPr>
          <w:rFonts w:ascii="Arial" w:eastAsia="Calibri" w:hAnsi="Arial" w:cs="Arial"/>
          <w:lang w:val="en-GB" w:eastAsia="en-US"/>
        </w:rPr>
        <w:t xml:space="preserve"> CMS</w:t>
      </w:r>
      <w:r w:rsidR="00A11ABE">
        <w:rPr>
          <w:rFonts w:ascii="Arial" w:eastAsia="Calibri" w:hAnsi="Arial" w:cs="Arial"/>
          <w:lang w:val="en-GB" w:eastAsia="en-US"/>
        </w:rPr>
        <w:t xml:space="preserve"> can adapt the field of vision by providing</w:t>
      </w:r>
      <w:r w:rsidRPr="00143527">
        <w:rPr>
          <w:rFonts w:ascii="Arial" w:eastAsia="Calibri" w:hAnsi="Arial" w:cs="Arial"/>
          <w:lang w:val="en-GB" w:eastAsia="en-US"/>
        </w:rPr>
        <w:t xml:space="preserve"> a</w:t>
      </w:r>
      <w:r w:rsidR="00A11ABE">
        <w:rPr>
          <w:rFonts w:ascii="Arial" w:eastAsia="Calibri" w:hAnsi="Arial" w:cs="Arial"/>
          <w:lang w:val="en-GB" w:eastAsia="en-US"/>
        </w:rPr>
        <w:t>n</w:t>
      </w:r>
      <w:r w:rsidRPr="00143527">
        <w:rPr>
          <w:rFonts w:ascii="Arial" w:eastAsia="Calibri" w:hAnsi="Arial" w:cs="Arial"/>
          <w:lang w:val="en-GB" w:eastAsia="en-US"/>
        </w:rPr>
        <w:t xml:space="preserve"> </w:t>
      </w:r>
      <w:r w:rsidR="00A11ABE">
        <w:rPr>
          <w:rFonts w:ascii="Arial" w:eastAsia="Calibri" w:hAnsi="Arial" w:cs="Arial"/>
          <w:lang w:val="en-GB" w:eastAsia="en-US"/>
        </w:rPr>
        <w:t xml:space="preserve">automated </w:t>
      </w:r>
      <w:r w:rsidRPr="00143527">
        <w:rPr>
          <w:rFonts w:ascii="Arial" w:eastAsia="Calibri" w:hAnsi="Arial" w:cs="Arial"/>
          <w:lang w:val="en-GB" w:eastAsia="en-US"/>
        </w:rPr>
        <w:t xml:space="preserve">panning functionality. </w:t>
      </w:r>
      <w:r w:rsidR="00A11ABE">
        <w:rPr>
          <w:rFonts w:ascii="Arial" w:eastAsia="Calibri" w:hAnsi="Arial" w:cs="Arial"/>
          <w:lang w:val="en-GB" w:eastAsia="en-US"/>
        </w:rPr>
        <w:t>The</w:t>
      </w:r>
      <w:r w:rsidRPr="00143527">
        <w:rPr>
          <w:rFonts w:ascii="Arial" w:eastAsia="Calibri" w:hAnsi="Arial" w:cs="Arial"/>
          <w:lang w:val="en-GB" w:eastAsia="en-US"/>
        </w:rPr>
        <w:t xml:space="preserve"> automatic modification of the field of vision (mai</w:t>
      </w:r>
      <w:r w:rsidR="00A11ABE">
        <w:rPr>
          <w:rFonts w:ascii="Arial" w:eastAsia="Calibri" w:hAnsi="Arial" w:cs="Arial"/>
          <w:lang w:val="en-GB" w:eastAsia="en-US"/>
        </w:rPr>
        <w:t>n exterior rear-view, class II)</w:t>
      </w:r>
      <w:r w:rsidR="00B84F17">
        <w:rPr>
          <w:rFonts w:ascii="Arial" w:eastAsia="Calibri" w:hAnsi="Arial" w:cs="Arial"/>
          <w:lang w:val="en-GB" w:eastAsia="en-US"/>
        </w:rPr>
        <w:t xml:space="preserve"> </w:t>
      </w:r>
      <w:r w:rsidRPr="00143527">
        <w:rPr>
          <w:rFonts w:ascii="Arial" w:eastAsia="Calibri" w:hAnsi="Arial" w:cs="Arial"/>
          <w:lang w:val="en-GB" w:eastAsia="en-US"/>
        </w:rPr>
        <w:t xml:space="preserve">is presented to the driver </w:t>
      </w:r>
      <w:r w:rsidR="00A11ABE">
        <w:rPr>
          <w:rFonts w:ascii="Arial" w:eastAsia="Calibri" w:hAnsi="Arial" w:cs="Arial"/>
          <w:lang w:val="en-GB" w:eastAsia="en-US"/>
        </w:rPr>
        <w:t>while</w:t>
      </w:r>
      <w:r w:rsidR="00EC21C6">
        <w:rPr>
          <w:rFonts w:ascii="Arial" w:eastAsia="Calibri" w:hAnsi="Arial" w:cs="Arial"/>
          <w:lang w:val="en-GB" w:eastAsia="en-US"/>
        </w:rPr>
        <w:t xml:space="preserve"> </w:t>
      </w:r>
      <w:r w:rsidRPr="00143527">
        <w:rPr>
          <w:rFonts w:ascii="Arial" w:eastAsia="Calibri" w:hAnsi="Arial" w:cs="Arial"/>
          <w:lang w:val="en-GB" w:eastAsia="en-US"/>
        </w:rPr>
        <w:t>driving</w:t>
      </w:r>
      <w:r w:rsidR="00A11ABE">
        <w:rPr>
          <w:rFonts w:ascii="Arial" w:eastAsia="Calibri" w:hAnsi="Arial" w:cs="Arial"/>
          <w:lang w:val="en-GB" w:eastAsia="en-US"/>
        </w:rPr>
        <w:t>.</w:t>
      </w:r>
      <w:r w:rsidRPr="00143527">
        <w:rPr>
          <w:rFonts w:ascii="Arial" w:eastAsia="Calibri" w:hAnsi="Arial" w:cs="Arial"/>
          <w:lang w:val="en-GB" w:eastAsia="en-US"/>
        </w:rPr>
        <w:t xml:space="preserve"> </w:t>
      </w:r>
      <w:r w:rsidR="00A11ABE">
        <w:rPr>
          <w:rFonts w:ascii="Arial" w:eastAsia="Calibri" w:hAnsi="Arial" w:cs="Arial"/>
          <w:lang w:val="en-GB" w:eastAsia="en-US"/>
        </w:rPr>
        <w:t xml:space="preserve">For example </w:t>
      </w:r>
      <w:r w:rsidRPr="00143527">
        <w:rPr>
          <w:rFonts w:ascii="Arial" w:eastAsia="Calibri" w:hAnsi="Arial" w:cs="Arial"/>
          <w:lang w:val="en-GB" w:eastAsia="en-US"/>
        </w:rPr>
        <w:t xml:space="preserve">a combination of </w:t>
      </w:r>
      <w:r w:rsidR="00BF201B" w:rsidRPr="00424824">
        <w:rPr>
          <w:rFonts w:ascii="Arial" w:eastAsia="Calibri" w:hAnsi="Arial" w:cs="Arial"/>
          <w:lang w:val="en-GB" w:eastAsia="en-US"/>
        </w:rPr>
        <w:t>motor vehicle and trailer</w:t>
      </w:r>
      <w:r w:rsidR="00A11ABE">
        <w:rPr>
          <w:rFonts w:ascii="Arial" w:eastAsia="Calibri" w:hAnsi="Arial" w:cs="Arial"/>
          <w:lang w:val="en-GB" w:eastAsia="en-US"/>
        </w:rPr>
        <w:t xml:space="preserve"> modify the field of vision while driving </w:t>
      </w:r>
      <w:r w:rsidRPr="00143527">
        <w:rPr>
          <w:rFonts w:ascii="Arial" w:eastAsia="Calibri" w:hAnsi="Arial" w:cs="Arial"/>
          <w:lang w:val="en-GB" w:eastAsia="en-US"/>
        </w:rPr>
        <w:t xml:space="preserve">around a </w:t>
      </w:r>
      <w:r w:rsidR="006F544A">
        <w:rPr>
          <w:rFonts w:ascii="Arial" w:eastAsia="Calibri" w:hAnsi="Arial" w:cs="Arial"/>
          <w:lang w:val="en-GB" w:eastAsia="en-US"/>
        </w:rPr>
        <w:t>bend</w:t>
      </w:r>
      <w:r w:rsidRPr="00143527">
        <w:rPr>
          <w:rFonts w:ascii="Arial" w:eastAsia="Calibri" w:hAnsi="Arial" w:cs="Arial"/>
          <w:lang w:val="en-GB" w:eastAsia="en-US"/>
        </w:rPr>
        <w:t xml:space="preserve">. The driver does not see the field of vision </w:t>
      </w:r>
      <w:r w:rsidR="00621AEC">
        <w:rPr>
          <w:rFonts w:ascii="Arial" w:eastAsia="Calibri" w:hAnsi="Arial" w:cs="Arial"/>
          <w:lang w:val="en-GB" w:eastAsia="en-US"/>
        </w:rPr>
        <w:t>as it was</w:t>
      </w:r>
      <w:r w:rsidR="006F544A">
        <w:rPr>
          <w:rFonts w:ascii="Arial" w:eastAsia="Calibri" w:hAnsi="Arial" w:cs="Arial"/>
          <w:lang w:val="en-GB" w:eastAsia="en-US"/>
        </w:rPr>
        <w:t xml:space="preserve"> </w:t>
      </w:r>
      <w:r w:rsidRPr="00143527">
        <w:rPr>
          <w:rFonts w:ascii="Arial" w:eastAsia="Calibri" w:hAnsi="Arial" w:cs="Arial"/>
          <w:lang w:val="en-GB" w:eastAsia="en-US"/>
        </w:rPr>
        <w:t xml:space="preserve">adjusted to the position of </w:t>
      </w:r>
      <w:r w:rsidR="00621AEC">
        <w:rPr>
          <w:rFonts w:ascii="Arial" w:eastAsia="Calibri" w:hAnsi="Arial" w:cs="Arial"/>
          <w:lang w:val="en-GB" w:eastAsia="en-US"/>
        </w:rPr>
        <w:t>motor vehicle</w:t>
      </w:r>
      <w:r w:rsidRPr="00143527">
        <w:rPr>
          <w:rFonts w:ascii="Arial" w:eastAsia="Calibri" w:hAnsi="Arial" w:cs="Arial"/>
          <w:lang w:val="en-GB" w:eastAsia="en-US"/>
        </w:rPr>
        <w:t xml:space="preserve"> and </w:t>
      </w:r>
      <w:r w:rsidR="00621AEC">
        <w:rPr>
          <w:rFonts w:ascii="Arial" w:eastAsia="Calibri" w:hAnsi="Arial" w:cs="Arial"/>
          <w:lang w:val="en-GB" w:eastAsia="en-US"/>
        </w:rPr>
        <w:t>trailer</w:t>
      </w:r>
      <w:r w:rsidRPr="00143527">
        <w:rPr>
          <w:rFonts w:ascii="Arial" w:eastAsia="Calibri" w:hAnsi="Arial" w:cs="Arial"/>
          <w:lang w:val="en-GB" w:eastAsia="en-US"/>
        </w:rPr>
        <w:t xml:space="preserve"> standing in a straight line, but a field of vision adjusted automatically to the </w:t>
      </w:r>
      <w:r w:rsidR="00EE6A93">
        <w:rPr>
          <w:rFonts w:ascii="Arial" w:eastAsia="Calibri" w:hAnsi="Arial" w:cs="Arial"/>
          <w:lang w:val="en-GB" w:eastAsia="en-US"/>
        </w:rPr>
        <w:t xml:space="preserve">current </w:t>
      </w:r>
      <w:r w:rsidRPr="00143527">
        <w:rPr>
          <w:rFonts w:ascii="Arial" w:eastAsia="Calibri" w:hAnsi="Arial" w:cs="Arial"/>
          <w:lang w:val="en-GB" w:eastAsia="en-US"/>
        </w:rPr>
        <w:t xml:space="preserve">position of the trailer. </w:t>
      </w:r>
      <w:r w:rsidR="0040419B">
        <w:rPr>
          <w:rFonts w:ascii="Arial" w:eastAsia="Calibri" w:hAnsi="Arial" w:cs="Arial"/>
          <w:lang w:val="en-GB" w:eastAsia="en-US"/>
        </w:rPr>
        <w:t>Th</w:t>
      </w:r>
      <w:r w:rsidR="00B84F17">
        <w:rPr>
          <w:rFonts w:ascii="Arial" w:eastAsia="Calibri" w:hAnsi="Arial" w:cs="Arial"/>
          <w:lang w:val="en-GB" w:eastAsia="en-US"/>
        </w:rPr>
        <w:t>e</w:t>
      </w:r>
      <w:r w:rsidR="0040419B">
        <w:rPr>
          <w:rFonts w:ascii="Arial" w:eastAsia="Calibri" w:hAnsi="Arial" w:cs="Arial"/>
          <w:lang w:val="en-GB" w:eastAsia="en-US"/>
        </w:rPr>
        <w:t xml:space="preserve"> functionality </w:t>
      </w:r>
      <w:r w:rsidR="00621AEC">
        <w:rPr>
          <w:rFonts w:ascii="Arial" w:eastAsia="Calibri" w:hAnsi="Arial" w:cs="Arial"/>
          <w:lang w:val="en-GB" w:eastAsia="en-US"/>
        </w:rPr>
        <w:t>may</w:t>
      </w:r>
      <w:r w:rsidR="0040419B">
        <w:rPr>
          <w:rFonts w:ascii="Arial" w:eastAsia="Calibri" w:hAnsi="Arial" w:cs="Arial"/>
          <w:lang w:val="en-GB" w:eastAsia="en-US"/>
        </w:rPr>
        <w:t xml:space="preserve"> </w:t>
      </w:r>
      <w:r w:rsidRPr="00143527">
        <w:rPr>
          <w:rFonts w:ascii="Arial" w:eastAsia="Calibri" w:hAnsi="Arial" w:cs="Arial"/>
          <w:lang w:val="en-GB" w:eastAsia="en-US"/>
        </w:rPr>
        <w:t xml:space="preserve">compensate </w:t>
      </w:r>
      <w:r w:rsidR="00621AEC">
        <w:rPr>
          <w:rFonts w:ascii="Arial" w:eastAsia="Calibri" w:hAnsi="Arial" w:cs="Arial"/>
          <w:lang w:val="en-GB" w:eastAsia="en-US"/>
        </w:rPr>
        <w:t>the</w:t>
      </w:r>
      <w:r w:rsidRPr="00143527">
        <w:rPr>
          <w:rFonts w:ascii="Arial" w:eastAsia="Calibri" w:hAnsi="Arial" w:cs="Arial"/>
          <w:lang w:val="en-GB" w:eastAsia="en-US"/>
        </w:rPr>
        <w:t xml:space="preserve"> disadvantage</w:t>
      </w:r>
      <w:r w:rsidR="00B84F17">
        <w:rPr>
          <w:rFonts w:ascii="Arial" w:eastAsia="Calibri" w:hAnsi="Arial" w:cs="Arial"/>
          <w:lang w:val="en-GB" w:eastAsia="en-US"/>
        </w:rPr>
        <w:t xml:space="preserve"> of</w:t>
      </w:r>
      <w:r w:rsidRPr="00143527">
        <w:rPr>
          <w:rFonts w:ascii="Arial" w:eastAsia="Calibri" w:hAnsi="Arial" w:cs="Arial"/>
          <w:lang w:val="en-GB" w:eastAsia="en-US"/>
        </w:rPr>
        <w:t xml:space="preserve"> </w:t>
      </w:r>
      <w:r w:rsidR="006F544A" w:rsidRPr="00143527">
        <w:rPr>
          <w:rFonts w:ascii="Arial" w:eastAsia="Calibri" w:hAnsi="Arial" w:cs="Arial"/>
          <w:lang w:val="en-GB" w:eastAsia="en-US"/>
        </w:rPr>
        <w:t>Camera-Monitor-System</w:t>
      </w:r>
      <w:r w:rsidR="006F544A">
        <w:rPr>
          <w:rFonts w:ascii="Arial" w:eastAsia="Calibri" w:hAnsi="Arial" w:cs="Arial"/>
          <w:lang w:val="en-GB" w:eastAsia="en-US"/>
        </w:rPr>
        <w:t xml:space="preserve">s </w:t>
      </w:r>
      <w:r w:rsidRPr="00143527">
        <w:rPr>
          <w:rFonts w:ascii="Arial" w:eastAsia="Calibri" w:hAnsi="Arial" w:cs="Arial"/>
          <w:lang w:val="en-GB" w:eastAsia="en-US"/>
        </w:rPr>
        <w:t xml:space="preserve">compared to </w:t>
      </w:r>
      <w:r w:rsidR="006F544A">
        <w:rPr>
          <w:rFonts w:ascii="Arial" w:eastAsia="Calibri" w:hAnsi="Arial" w:cs="Arial"/>
          <w:lang w:val="en-GB" w:eastAsia="en-US"/>
        </w:rPr>
        <w:t>mirrors</w:t>
      </w:r>
      <w:r w:rsidR="00621AEC">
        <w:rPr>
          <w:rFonts w:ascii="Arial" w:eastAsia="Calibri" w:hAnsi="Arial" w:cs="Arial"/>
          <w:lang w:val="en-GB" w:eastAsia="en-US"/>
        </w:rPr>
        <w:t xml:space="preserve"> and also uses the technology to improve the field of vision of the driver</w:t>
      </w:r>
      <w:r w:rsidRPr="00143527">
        <w:rPr>
          <w:rFonts w:ascii="Arial" w:eastAsia="Calibri" w:hAnsi="Arial" w:cs="Arial"/>
          <w:lang w:val="en-GB" w:eastAsia="en-US"/>
        </w:rPr>
        <w:t xml:space="preserve">. </w:t>
      </w:r>
    </w:p>
    <w:p w:rsidR="00572A4F" w:rsidRDefault="00572A4F" w:rsidP="00572A4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43527">
        <w:rPr>
          <w:rFonts w:ascii="Arial" w:eastAsia="Calibri" w:hAnsi="Arial" w:cs="Arial"/>
          <w:lang w:val="en-US" w:eastAsia="en-US"/>
        </w:rPr>
        <w:t xml:space="preserve">UN Regulation </w:t>
      </w:r>
      <w:r w:rsidRPr="00143527">
        <w:rPr>
          <w:rFonts w:ascii="Arial" w:eastAsia="Calibri" w:hAnsi="Arial" w:cs="Arial"/>
          <w:lang w:val="en-GB" w:eastAsia="en-US"/>
        </w:rPr>
        <w:t>No</w:t>
      </w:r>
      <w:r w:rsidRPr="00143527">
        <w:rPr>
          <w:rFonts w:ascii="Arial" w:eastAsia="Calibri" w:hAnsi="Arial" w:cs="Arial"/>
          <w:lang w:val="en-US" w:eastAsia="en-US"/>
        </w:rPr>
        <w:t xml:space="preserve">. 46 </w:t>
      </w:r>
      <w:r w:rsidRPr="00143527">
        <w:rPr>
          <w:rFonts w:ascii="Arial" w:eastAsia="Calibri" w:hAnsi="Arial" w:cs="Arial"/>
          <w:lang w:val="en-GB" w:eastAsia="en-US"/>
        </w:rPr>
        <w:t>does not</w:t>
      </w:r>
      <w:r w:rsidRPr="00143527">
        <w:rPr>
          <w:rFonts w:ascii="Arial" w:eastAsia="Calibri" w:hAnsi="Arial" w:cs="Arial"/>
          <w:lang w:val="en-US" w:eastAsia="en-US"/>
        </w:rPr>
        <w:t xml:space="preserve"> </w:t>
      </w:r>
      <w:r w:rsidRPr="00143527">
        <w:rPr>
          <w:rFonts w:ascii="Arial" w:eastAsia="Calibri" w:hAnsi="Arial" w:cs="Arial"/>
          <w:lang w:val="en-GB" w:eastAsia="en-US"/>
        </w:rPr>
        <w:t>consider</w:t>
      </w:r>
      <w:r w:rsidRPr="00143527">
        <w:rPr>
          <w:rFonts w:ascii="Arial" w:eastAsia="Calibri" w:hAnsi="Arial" w:cs="Arial"/>
          <w:lang w:val="en-US" w:eastAsia="en-US"/>
        </w:rPr>
        <w:t xml:space="preserve"> </w:t>
      </w:r>
      <w:r w:rsidRPr="00143527">
        <w:rPr>
          <w:rFonts w:ascii="Arial" w:eastAsia="Calibri" w:hAnsi="Arial" w:cs="Arial"/>
          <w:lang w:val="en-GB" w:eastAsia="en-US"/>
        </w:rPr>
        <w:t>the</w:t>
      </w:r>
      <w:r w:rsidRPr="00143527">
        <w:rPr>
          <w:rFonts w:ascii="Arial" w:eastAsia="Calibri" w:hAnsi="Arial" w:cs="Arial"/>
          <w:lang w:val="en-US" w:eastAsia="en-US"/>
        </w:rPr>
        <w:t xml:space="preserve"> </w:t>
      </w:r>
      <w:r w:rsidRPr="00143527">
        <w:rPr>
          <w:rFonts w:ascii="Arial" w:eastAsia="Calibri" w:hAnsi="Arial" w:cs="Arial"/>
          <w:lang w:val="en-GB" w:eastAsia="en-US"/>
        </w:rPr>
        <w:t xml:space="preserve">situation that </w:t>
      </w:r>
      <w:r w:rsidR="00BF201B">
        <w:rPr>
          <w:rFonts w:ascii="Arial" w:eastAsia="Calibri" w:hAnsi="Arial" w:cs="Arial"/>
          <w:lang w:val="en-GB" w:eastAsia="en-US"/>
        </w:rPr>
        <w:t>a</w:t>
      </w:r>
      <w:r w:rsidR="001A4D93">
        <w:rPr>
          <w:rFonts w:ascii="Arial" w:eastAsia="Calibri" w:hAnsi="Arial" w:cs="Arial"/>
          <w:lang w:val="en-GB" w:eastAsia="en-US"/>
        </w:rPr>
        <w:t xml:space="preserve"> combination </w:t>
      </w:r>
      <w:r w:rsidR="00621AEC">
        <w:rPr>
          <w:rFonts w:ascii="Arial" w:eastAsia="Calibri" w:hAnsi="Arial" w:cs="Arial"/>
          <w:lang w:val="en-GB" w:eastAsia="en-US"/>
        </w:rPr>
        <w:t>motor vehicle</w:t>
      </w:r>
      <w:r w:rsidRPr="00143527">
        <w:rPr>
          <w:rFonts w:ascii="Arial" w:eastAsia="Calibri" w:hAnsi="Arial" w:cs="Arial"/>
          <w:lang w:val="en-GB" w:eastAsia="en-US"/>
        </w:rPr>
        <w:t xml:space="preserve"> and </w:t>
      </w:r>
      <w:r w:rsidR="00621AEC">
        <w:rPr>
          <w:rFonts w:ascii="Arial" w:eastAsia="Calibri" w:hAnsi="Arial" w:cs="Arial"/>
          <w:lang w:val="en-GB" w:eastAsia="en-US"/>
        </w:rPr>
        <w:t>trailer</w:t>
      </w:r>
      <w:r w:rsidR="006F544A" w:rsidRPr="00143527">
        <w:rPr>
          <w:rFonts w:ascii="Arial" w:eastAsia="Calibri" w:hAnsi="Arial" w:cs="Arial"/>
          <w:lang w:val="en-GB" w:eastAsia="en-US"/>
        </w:rPr>
        <w:t xml:space="preserve"> does</w:t>
      </w:r>
      <w:r w:rsidRPr="00143527">
        <w:rPr>
          <w:rFonts w:ascii="Arial" w:eastAsia="Calibri" w:hAnsi="Arial" w:cs="Arial"/>
          <w:lang w:val="en-GB" w:eastAsia="en-US"/>
        </w:rPr>
        <w:t xml:space="preserve"> not stand in a straight line but </w:t>
      </w:r>
      <w:r w:rsidR="006F544A">
        <w:rPr>
          <w:rFonts w:ascii="Arial" w:eastAsia="Calibri" w:hAnsi="Arial" w:cs="Arial"/>
          <w:lang w:val="en-GB" w:eastAsia="en-US"/>
        </w:rPr>
        <w:t>is</w:t>
      </w:r>
      <w:r w:rsidRPr="00143527">
        <w:rPr>
          <w:rFonts w:ascii="Arial" w:eastAsia="Calibri" w:hAnsi="Arial" w:cs="Arial"/>
          <w:lang w:val="en-GB" w:eastAsia="en-US"/>
        </w:rPr>
        <w:t xml:space="preserve"> drive</w:t>
      </w:r>
      <w:bookmarkStart w:id="0" w:name="_GoBack"/>
      <w:bookmarkEnd w:id="0"/>
      <w:r w:rsidRPr="00143527">
        <w:rPr>
          <w:rFonts w:ascii="Arial" w:eastAsia="Calibri" w:hAnsi="Arial" w:cs="Arial"/>
          <w:lang w:val="en-GB" w:eastAsia="en-US"/>
        </w:rPr>
        <w:t xml:space="preserve">n around a corner. This can for instance clearly be taken from the figures </w:t>
      </w:r>
      <w:r w:rsidR="00493547">
        <w:rPr>
          <w:rFonts w:ascii="Arial" w:eastAsia="Calibri" w:hAnsi="Arial" w:cs="Arial"/>
          <w:lang w:val="en-GB" w:eastAsia="en-US"/>
        </w:rPr>
        <w:t xml:space="preserve">that </w:t>
      </w:r>
      <w:r w:rsidRPr="00143527">
        <w:rPr>
          <w:rFonts w:ascii="Arial" w:eastAsia="Calibri" w:hAnsi="Arial" w:cs="Arial"/>
          <w:lang w:val="en-GB" w:eastAsia="en-US"/>
        </w:rPr>
        <w:t>explain</w:t>
      </w:r>
      <w:r w:rsidR="00493547">
        <w:rPr>
          <w:rFonts w:ascii="Arial" w:eastAsia="Calibri" w:hAnsi="Arial" w:cs="Arial"/>
          <w:lang w:val="en-GB" w:eastAsia="en-US"/>
        </w:rPr>
        <w:t xml:space="preserve"> the </w:t>
      </w:r>
      <w:r w:rsidRPr="00143527">
        <w:rPr>
          <w:rFonts w:ascii="Arial" w:eastAsia="Calibri" w:hAnsi="Arial" w:cs="Arial"/>
          <w:lang w:val="en-GB" w:eastAsia="en-US"/>
        </w:rPr>
        <w:t xml:space="preserve">location and </w:t>
      </w:r>
      <w:r w:rsidR="00493547">
        <w:rPr>
          <w:rFonts w:ascii="Arial" w:eastAsia="Calibri" w:hAnsi="Arial" w:cs="Arial"/>
          <w:lang w:val="en-GB" w:eastAsia="en-US"/>
        </w:rPr>
        <w:t xml:space="preserve">dimensions </w:t>
      </w:r>
      <w:r w:rsidRPr="00143527">
        <w:rPr>
          <w:rFonts w:ascii="Arial" w:eastAsia="Calibri" w:hAnsi="Arial" w:cs="Arial"/>
          <w:lang w:val="en-GB" w:eastAsia="en-US"/>
        </w:rPr>
        <w:t xml:space="preserve">of the fields of vision. There are no stipulations </w:t>
      </w:r>
      <w:r w:rsidR="00493547">
        <w:rPr>
          <w:rFonts w:ascii="Arial" w:eastAsia="Calibri" w:hAnsi="Arial" w:cs="Arial"/>
          <w:lang w:val="en-GB" w:eastAsia="en-US"/>
        </w:rPr>
        <w:t xml:space="preserve">in the Regulation that </w:t>
      </w:r>
      <w:r w:rsidRPr="00143527">
        <w:rPr>
          <w:rFonts w:ascii="Arial" w:eastAsia="Calibri" w:hAnsi="Arial" w:cs="Arial"/>
          <w:lang w:val="en-GB" w:eastAsia="en-US"/>
        </w:rPr>
        <w:t>address</w:t>
      </w:r>
      <w:r w:rsidR="00493547">
        <w:rPr>
          <w:rFonts w:ascii="Arial" w:eastAsia="Calibri" w:hAnsi="Arial" w:cs="Arial"/>
          <w:lang w:val="en-GB" w:eastAsia="en-US"/>
        </w:rPr>
        <w:t xml:space="preserve"> </w:t>
      </w:r>
      <w:r w:rsidRPr="00143527">
        <w:rPr>
          <w:rFonts w:ascii="Arial" w:eastAsia="Calibri" w:hAnsi="Arial" w:cs="Arial"/>
          <w:lang w:val="en-GB" w:eastAsia="en-US"/>
        </w:rPr>
        <w:t xml:space="preserve">a combination of vehicles.  </w:t>
      </w:r>
      <w:r w:rsidRPr="00143527">
        <w:rPr>
          <w:rFonts w:ascii="Arial" w:eastAsia="Calibri" w:hAnsi="Arial" w:cs="Arial"/>
          <w:lang w:val="en-US" w:eastAsia="en-US"/>
        </w:rPr>
        <w:t xml:space="preserve"> </w:t>
      </w:r>
    </w:p>
    <w:p w:rsidR="00572A4F" w:rsidRDefault="00572A4F" w:rsidP="00572A4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noProof/>
          <w:sz w:val="19"/>
          <w:szCs w:val="19"/>
          <w:lang w:val="de-DE" w:eastAsia="de-DE"/>
        </w:rPr>
        <w:drawing>
          <wp:inline distT="0" distB="0" distL="0" distR="0" wp14:anchorId="7C9C70A9" wp14:editId="189B0819">
            <wp:extent cx="2590800" cy="1021624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94" cy="102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A4F" w:rsidRDefault="00572A4F" w:rsidP="00572A4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19"/>
          <w:szCs w:val="19"/>
        </w:rPr>
      </w:pPr>
    </w:p>
    <w:p w:rsidR="00572A4F" w:rsidRPr="00493547" w:rsidRDefault="00572A4F" w:rsidP="00572A4F">
      <w:pPr>
        <w:pStyle w:val="Default"/>
        <w:spacing w:line="276" w:lineRule="auto"/>
        <w:rPr>
          <w:rFonts w:ascii="Times New Roman" w:hAnsi="Times New Roman" w:cs="Times New Roman"/>
          <w:bCs/>
          <w:lang w:val="en-US"/>
        </w:rPr>
      </w:pPr>
      <w:r w:rsidRPr="00493547">
        <w:rPr>
          <w:i/>
          <w:iCs/>
          <w:sz w:val="19"/>
          <w:szCs w:val="19"/>
          <w:lang w:val="en-US"/>
        </w:rPr>
        <w:t>Figure 5 of the Regulation F</w:t>
      </w:r>
      <w:r w:rsidRPr="00493547">
        <w:rPr>
          <w:bCs/>
          <w:sz w:val="19"/>
          <w:szCs w:val="19"/>
          <w:lang w:val="en-US"/>
        </w:rPr>
        <w:t>ield of vision of Class II mirrors</w:t>
      </w:r>
    </w:p>
    <w:p w:rsidR="00572A4F" w:rsidRPr="00493547" w:rsidRDefault="00572A4F" w:rsidP="00572A4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19"/>
          <w:szCs w:val="19"/>
        </w:rPr>
      </w:pPr>
    </w:p>
    <w:p w:rsidR="003F0C97" w:rsidRDefault="00EC21C6" w:rsidP="00572A4F">
      <w:pPr>
        <w:rPr>
          <w:rFonts w:ascii="Arial" w:eastAsia="Calibri" w:hAnsi="Arial" w:cs="Arial"/>
          <w:lang w:val="en-GB" w:eastAsia="en-US"/>
        </w:rPr>
      </w:pPr>
      <w:r>
        <w:rPr>
          <w:rFonts w:ascii="Arial" w:eastAsia="Calibri" w:hAnsi="Arial" w:cs="Arial"/>
          <w:lang w:val="en-GB" w:eastAsia="en-US"/>
        </w:rPr>
        <w:t>One</w:t>
      </w:r>
      <w:r w:rsidR="00572A4F" w:rsidRPr="00143527">
        <w:rPr>
          <w:rFonts w:ascii="Arial" w:eastAsia="Calibri" w:hAnsi="Arial" w:cs="Arial"/>
          <w:lang w:val="en-GB" w:eastAsia="en-US"/>
        </w:rPr>
        <w:t xml:space="preserve"> TAA granted an approval for a CMS </w:t>
      </w:r>
      <w:r w:rsidR="006F544A">
        <w:rPr>
          <w:rFonts w:ascii="Arial" w:eastAsia="Calibri" w:hAnsi="Arial" w:cs="Arial"/>
          <w:lang w:val="en-GB" w:eastAsia="en-US"/>
        </w:rPr>
        <w:t>provided with the functionality described above.</w:t>
      </w:r>
      <w:r w:rsidR="00572A4F" w:rsidRPr="00143527">
        <w:rPr>
          <w:rFonts w:ascii="Arial" w:eastAsia="Calibri" w:hAnsi="Arial" w:cs="Arial"/>
          <w:lang w:val="en-GB" w:eastAsia="en-US"/>
        </w:rPr>
        <w:t xml:space="preserve"> </w:t>
      </w:r>
      <w:r w:rsidR="00621AEC">
        <w:rPr>
          <w:rFonts w:ascii="Arial" w:eastAsia="Calibri" w:hAnsi="Arial" w:cs="Arial"/>
          <w:lang w:val="en-GB" w:eastAsia="en-US"/>
        </w:rPr>
        <w:t>The</w:t>
      </w:r>
      <w:r w:rsidR="00572A4F" w:rsidRPr="00143527">
        <w:rPr>
          <w:rFonts w:ascii="Arial" w:eastAsia="Calibri" w:hAnsi="Arial" w:cs="Arial"/>
          <w:lang w:val="en-GB" w:eastAsia="en-US"/>
        </w:rPr>
        <w:t xml:space="preserve"> </w:t>
      </w:r>
      <w:r w:rsidR="00621AEC">
        <w:rPr>
          <w:rFonts w:ascii="Arial" w:eastAsia="Calibri" w:hAnsi="Arial" w:cs="Arial"/>
          <w:lang w:val="en-GB" w:eastAsia="en-US"/>
        </w:rPr>
        <w:t xml:space="preserve">other </w:t>
      </w:r>
      <w:r w:rsidR="00572A4F" w:rsidRPr="00143527">
        <w:rPr>
          <w:rFonts w:ascii="Arial" w:eastAsia="Calibri" w:hAnsi="Arial" w:cs="Arial"/>
          <w:lang w:val="en-GB" w:eastAsia="en-US"/>
        </w:rPr>
        <w:t>TAA accepted this approval</w:t>
      </w:r>
      <w:r w:rsidR="00621AEC">
        <w:rPr>
          <w:rFonts w:ascii="Arial" w:eastAsia="Calibri" w:hAnsi="Arial" w:cs="Arial"/>
          <w:lang w:val="en-GB" w:eastAsia="en-US"/>
        </w:rPr>
        <w:t xml:space="preserve"> due to the mutual recognition</w:t>
      </w:r>
      <w:r w:rsidR="00572A4F" w:rsidRPr="00143527">
        <w:rPr>
          <w:rFonts w:ascii="Arial" w:eastAsia="Calibri" w:hAnsi="Arial" w:cs="Arial"/>
          <w:lang w:val="en-GB" w:eastAsia="en-US"/>
        </w:rPr>
        <w:t xml:space="preserve">. </w:t>
      </w:r>
    </w:p>
    <w:p w:rsidR="00572A4F" w:rsidRDefault="00572A4F" w:rsidP="00572A4F">
      <w:pPr>
        <w:rPr>
          <w:rFonts w:ascii="Arial" w:eastAsia="Calibri" w:hAnsi="Arial" w:cs="Arial"/>
          <w:lang w:val="en-US" w:eastAsia="en-US"/>
        </w:rPr>
      </w:pPr>
      <w:r w:rsidRPr="00143527">
        <w:rPr>
          <w:rFonts w:ascii="Arial" w:eastAsia="Calibri" w:hAnsi="Arial" w:cs="Arial"/>
          <w:lang w:val="en-GB" w:eastAsia="en-US"/>
        </w:rPr>
        <w:t xml:space="preserve">When discussing the validity of the approval granted for the CMS the TAA argued that the </w:t>
      </w:r>
      <w:r w:rsidR="00493547" w:rsidRPr="00143527">
        <w:rPr>
          <w:rFonts w:ascii="Arial" w:eastAsia="Calibri" w:hAnsi="Arial" w:cs="Arial"/>
          <w:lang w:val="en-GB" w:eastAsia="en-US"/>
        </w:rPr>
        <w:t>functionality</w:t>
      </w:r>
      <w:r w:rsidR="00493547">
        <w:rPr>
          <w:rFonts w:ascii="Arial" w:eastAsia="Calibri" w:hAnsi="Arial" w:cs="Arial"/>
          <w:lang w:val="en-GB" w:eastAsia="en-US"/>
        </w:rPr>
        <w:t xml:space="preserve"> </w:t>
      </w:r>
      <w:r w:rsidRPr="00143527">
        <w:rPr>
          <w:rFonts w:ascii="Arial" w:eastAsia="Calibri" w:hAnsi="Arial" w:cs="Arial"/>
          <w:lang w:val="en-GB" w:eastAsia="en-US"/>
        </w:rPr>
        <w:t xml:space="preserve">is mentioned in a special section of </w:t>
      </w:r>
      <w:r w:rsidRPr="00143527">
        <w:rPr>
          <w:rFonts w:ascii="Arial" w:eastAsia="Calibri" w:hAnsi="Arial" w:cs="Arial"/>
          <w:lang w:val="en-US" w:eastAsia="en-US"/>
        </w:rPr>
        <w:t xml:space="preserve">ISO 16505. </w:t>
      </w:r>
      <w:r w:rsidR="00493547">
        <w:rPr>
          <w:rFonts w:ascii="Arial" w:eastAsia="Calibri" w:hAnsi="Arial" w:cs="Arial"/>
          <w:lang w:val="en-US" w:eastAsia="en-US"/>
        </w:rPr>
        <w:t xml:space="preserve">There are some </w:t>
      </w:r>
      <w:r w:rsidRPr="00143527">
        <w:rPr>
          <w:rFonts w:ascii="Arial" w:eastAsia="Calibri" w:hAnsi="Arial" w:cs="Arial"/>
          <w:lang w:val="en-US" w:eastAsia="en-US"/>
        </w:rPr>
        <w:t>references to ISO 16505</w:t>
      </w:r>
      <w:r w:rsidR="005772EE">
        <w:rPr>
          <w:rFonts w:ascii="Arial" w:eastAsia="Calibri" w:hAnsi="Arial" w:cs="Arial"/>
          <w:lang w:val="en-US" w:eastAsia="en-US"/>
        </w:rPr>
        <w:t>:2015</w:t>
      </w:r>
      <w:r w:rsidRPr="00143527">
        <w:rPr>
          <w:rFonts w:ascii="Arial" w:eastAsia="Calibri" w:hAnsi="Arial" w:cs="Arial"/>
          <w:lang w:val="en-US" w:eastAsia="en-US"/>
        </w:rPr>
        <w:t xml:space="preserve"> made in the Regulation nevertheless th</w:t>
      </w:r>
      <w:r w:rsidR="003F0C97">
        <w:rPr>
          <w:rFonts w:ascii="Arial" w:eastAsia="Calibri" w:hAnsi="Arial" w:cs="Arial"/>
          <w:lang w:val="en-US" w:eastAsia="en-US"/>
        </w:rPr>
        <w:t>ere</w:t>
      </w:r>
      <w:r w:rsidRPr="00143527">
        <w:rPr>
          <w:rFonts w:ascii="Arial" w:eastAsia="Calibri" w:hAnsi="Arial" w:cs="Arial"/>
          <w:lang w:val="en-US" w:eastAsia="en-US"/>
        </w:rPr>
        <w:t xml:space="preserve"> is no reference to th</w:t>
      </w:r>
      <w:r w:rsidR="003F0C97">
        <w:rPr>
          <w:rFonts w:ascii="Arial" w:eastAsia="Calibri" w:hAnsi="Arial" w:cs="Arial"/>
          <w:lang w:val="en-US" w:eastAsia="en-US"/>
        </w:rPr>
        <w:t>e</w:t>
      </w:r>
      <w:r w:rsidRPr="00143527">
        <w:rPr>
          <w:rFonts w:ascii="Arial" w:eastAsia="Calibri" w:hAnsi="Arial" w:cs="Arial"/>
          <w:lang w:val="en-US" w:eastAsia="en-US"/>
        </w:rPr>
        <w:t xml:space="preserve"> special section</w:t>
      </w:r>
      <w:r w:rsidR="006F544A">
        <w:rPr>
          <w:rFonts w:ascii="Arial" w:eastAsia="Calibri" w:hAnsi="Arial" w:cs="Arial"/>
          <w:lang w:val="en-US" w:eastAsia="en-US"/>
        </w:rPr>
        <w:t xml:space="preserve"> of that standard</w:t>
      </w:r>
      <w:r w:rsidRPr="00143527">
        <w:rPr>
          <w:rFonts w:ascii="Arial" w:eastAsia="Calibri" w:hAnsi="Arial" w:cs="Arial"/>
          <w:lang w:val="en-US" w:eastAsia="en-US"/>
        </w:rPr>
        <w:t>.</w:t>
      </w:r>
      <w:r w:rsidR="00493547">
        <w:rPr>
          <w:rFonts w:ascii="Arial" w:eastAsia="Calibri" w:hAnsi="Arial" w:cs="Arial"/>
          <w:lang w:val="en-US" w:eastAsia="en-US"/>
        </w:rPr>
        <w:t xml:space="preserve"> </w:t>
      </w:r>
    </w:p>
    <w:p w:rsidR="00710649" w:rsidRDefault="00710649" w:rsidP="00710649">
      <w:pPr>
        <w:pStyle w:val="ListParagraph"/>
        <w:rPr>
          <w:rFonts w:ascii="Arial" w:eastAsia="Calibri" w:hAnsi="Arial" w:cs="Arial"/>
          <w:lang w:val="en-US" w:eastAsia="en-US"/>
        </w:rPr>
      </w:pPr>
    </w:p>
    <w:p w:rsidR="00572A4F" w:rsidRPr="00826D6B" w:rsidRDefault="00572A4F" w:rsidP="00572A4F">
      <w:pPr>
        <w:pStyle w:val="ListParagraph"/>
        <w:numPr>
          <w:ilvl w:val="0"/>
          <w:numId w:val="1"/>
        </w:numPr>
        <w:rPr>
          <w:rFonts w:ascii="Arial" w:eastAsia="Calibri" w:hAnsi="Arial" w:cs="Arial"/>
          <w:lang w:val="en-US" w:eastAsia="en-US"/>
        </w:rPr>
      </w:pPr>
      <w:r>
        <w:rPr>
          <w:rFonts w:ascii="Arial" w:eastAsia="Calibri" w:hAnsi="Arial" w:cs="Arial"/>
          <w:lang w:val="en-US" w:eastAsia="en-US"/>
        </w:rPr>
        <w:t>Suggestion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572A4F" w:rsidTr="00854823">
        <w:tc>
          <w:tcPr>
            <w:tcW w:w="9212" w:type="dxa"/>
          </w:tcPr>
          <w:p w:rsidR="003F0C97" w:rsidRDefault="00572A4F" w:rsidP="00854823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lang w:val="en-GB" w:eastAsia="en-US"/>
              </w:rPr>
            </w:pPr>
            <w:r w:rsidRPr="00143527">
              <w:rPr>
                <w:rFonts w:ascii="Arial" w:eastAsia="Calibri" w:hAnsi="Arial" w:cs="Arial"/>
                <w:lang w:val="en-GB" w:eastAsia="en-US"/>
              </w:rPr>
              <w:t>Due to the different understanding of the stipulations Germany seeks advice from GRSG.</w:t>
            </w:r>
          </w:p>
          <w:p w:rsidR="00493547" w:rsidRDefault="00493547" w:rsidP="00854823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lang w:val="en-GB" w:eastAsia="en-US"/>
              </w:rPr>
            </w:pPr>
          </w:p>
          <w:p w:rsidR="003F0C97" w:rsidRDefault="00572A4F" w:rsidP="003F0C97">
            <w:pPr>
              <w:autoSpaceDE w:val="0"/>
              <w:autoSpaceDN w:val="0"/>
              <w:adjustRightInd w:val="0"/>
              <w:spacing w:line="276" w:lineRule="auto"/>
              <w:ind w:left="426"/>
              <w:rPr>
                <w:rFonts w:ascii="Arial" w:eastAsia="Calibri" w:hAnsi="Arial" w:cs="Arial"/>
                <w:lang w:val="en-GB" w:eastAsia="en-US"/>
              </w:rPr>
            </w:pPr>
            <w:r w:rsidRPr="00143527">
              <w:rPr>
                <w:rFonts w:ascii="Arial" w:eastAsia="Calibri" w:hAnsi="Arial" w:cs="Arial"/>
                <w:lang w:val="en-GB" w:eastAsia="en-US"/>
              </w:rPr>
              <w:t xml:space="preserve">It should be decided if this </w:t>
            </w:r>
            <w:r w:rsidR="00710649">
              <w:rPr>
                <w:rFonts w:ascii="Arial" w:eastAsia="Calibri" w:hAnsi="Arial" w:cs="Arial"/>
                <w:lang w:val="en-GB" w:eastAsia="en-US"/>
              </w:rPr>
              <w:t>automatic adaptation of the field of vision</w:t>
            </w:r>
            <w:r w:rsidRPr="00143527">
              <w:rPr>
                <w:rFonts w:ascii="Arial" w:eastAsia="Calibri" w:hAnsi="Arial" w:cs="Arial"/>
                <w:lang w:val="en-GB" w:eastAsia="en-US"/>
              </w:rPr>
              <w:t xml:space="preserve"> may be approved according Regulation No. 46 or if this functionality is not in line with th</w:t>
            </w:r>
            <w:r w:rsidR="00493547">
              <w:rPr>
                <w:rFonts w:ascii="Arial" w:eastAsia="Calibri" w:hAnsi="Arial" w:cs="Arial"/>
                <w:lang w:val="en-GB" w:eastAsia="en-US"/>
              </w:rPr>
              <w:t>e</w:t>
            </w:r>
            <w:r w:rsidRPr="00143527">
              <w:rPr>
                <w:rFonts w:ascii="Arial" w:eastAsia="Calibri" w:hAnsi="Arial" w:cs="Arial"/>
                <w:lang w:val="en-GB" w:eastAsia="en-US"/>
              </w:rPr>
              <w:t xml:space="preserve"> Regulation.</w:t>
            </w:r>
          </w:p>
          <w:p w:rsidR="003F0C97" w:rsidRDefault="003F0C97" w:rsidP="003F0C97">
            <w:pPr>
              <w:autoSpaceDE w:val="0"/>
              <w:autoSpaceDN w:val="0"/>
              <w:adjustRightInd w:val="0"/>
              <w:spacing w:line="276" w:lineRule="auto"/>
              <w:ind w:left="426"/>
              <w:rPr>
                <w:rFonts w:ascii="Arial" w:eastAsia="Calibri" w:hAnsi="Arial" w:cs="Arial"/>
                <w:lang w:val="en-GB" w:eastAsia="en-US"/>
              </w:rPr>
            </w:pPr>
          </w:p>
          <w:p w:rsidR="00310719" w:rsidRDefault="00572A4F" w:rsidP="00310719">
            <w:pPr>
              <w:autoSpaceDE w:val="0"/>
              <w:autoSpaceDN w:val="0"/>
              <w:adjustRightInd w:val="0"/>
              <w:spacing w:line="276" w:lineRule="auto"/>
              <w:ind w:left="426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3527">
              <w:rPr>
                <w:rFonts w:ascii="Arial" w:eastAsia="Calibri" w:hAnsi="Arial" w:cs="Arial"/>
                <w:lang w:val="en-GB" w:eastAsia="en-US"/>
              </w:rPr>
              <w:t>Furthermore</w:t>
            </w:r>
            <w:proofErr w:type="gramEnd"/>
            <w:r w:rsidRPr="00143527">
              <w:rPr>
                <w:rFonts w:ascii="Arial" w:eastAsia="Calibri" w:hAnsi="Arial" w:cs="Arial"/>
                <w:lang w:val="en-GB" w:eastAsia="en-US"/>
              </w:rPr>
              <w:t xml:space="preserve"> it should be discussed if GRSG </w:t>
            </w:r>
            <w:r w:rsidR="006F544A">
              <w:rPr>
                <w:rFonts w:ascii="Arial" w:eastAsia="Calibri" w:hAnsi="Arial" w:cs="Arial"/>
                <w:lang w:val="en-GB" w:eastAsia="en-US"/>
              </w:rPr>
              <w:t>deems it to be necessary</w:t>
            </w:r>
            <w:r w:rsidRPr="00143527">
              <w:rPr>
                <w:rFonts w:ascii="Arial" w:eastAsia="Calibri" w:hAnsi="Arial" w:cs="Arial"/>
                <w:lang w:val="en-GB" w:eastAsia="en-US"/>
              </w:rPr>
              <w:t xml:space="preserve"> to have a </w:t>
            </w:r>
            <w:r w:rsidR="001A4D93">
              <w:rPr>
                <w:rFonts w:ascii="Arial" w:eastAsia="Calibri" w:hAnsi="Arial" w:cs="Arial"/>
                <w:lang w:val="en-GB" w:eastAsia="en-US"/>
              </w:rPr>
              <w:t xml:space="preserve">more detailed </w:t>
            </w:r>
            <w:r w:rsidRPr="00143527">
              <w:rPr>
                <w:rFonts w:ascii="Arial" w:eastAsia="Calibri" w:hAnsi="Arial" w:cs="Arial"/>
                <w:lang w:val="en-GB" w:eastAsia="en-US"/>
              </w:rPr>
              <w:t xml:space="preserve">discussion on this topic aiming </w:t>
            </w:r>
            <w:r w:rsidR="00EC21C6">
              <w:rPr>
                <w:rFonts w:ascii="Arial" w:eastAsia="Calibri" w:hAnsi="Arial" w:cs="Arial"/>
                <w:lang w:val="en-GB" w:eastAsia="en-US"/>
              </w:rPr>
              <w:t>at</w:t>
            </w:r>
            <w:r w:rsidRPr="00143527">
              <w:rPr>
                <w:rFonts w:ascii="Arial" w:eastAsia="Calibri" w:hAnsi="Arial" w:cs="Arial"/>
                <w:lang w:val="en-GB" w:eastAsia="en-US"/>
              </w:rPr>
              <w:t xml:space="preserve"> a modification of the Regulation.</w:t>
            </w:r>
          </w:p>
        </w:tc>
      </w:tr>
      <w:tr w:rsidR="003F0C97" w:rsidTr="00854823">
        <w:tc>
          <w:tcPr>
            <w:tcW w:w="9212" w:type="dxa"/>
          </w:tcPr>
          <w:p w:rsidR="003F0C97" w:rsidRPr="00143527" w:rsidRDefault="003F0C97" w:rsidP="0085482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lang w:val="en-GB" w:eastAsia="en-US"/>
              </w:rPr>
            </w:pPr>
          </w:p>
        </w:tc>
      </w:tr>
    </w:tbl>
    <w:p w:rsidR="001A4D93" w:rsidRDefault="00310719" w:rsidP="00310719">
      <w:pPr>
        <w:jc w:val="center"/>
      </w:pPr>
      <w:r>
        <w:t>___________________________</w:t>
      </w:r>
    </w:p>
    <w:sectPr w:rsidR="001A4D93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66D6" w:rsidRDefault="00CB66D6" w:rsidP="00572A4F">
      <w:pPr>
        <w:spacing w:after="0" w:line="240" w:lineRule="auto"/>
      </w:pPr>
      <w:r>
        <w:separator/>
      </w:r>
    </w:p>
  </w:endnote>
  <w:endnote w:type="continuationSeparator" w:id="0">
    <w:p w:rsidR="00CB66D6" w:rsidRDefault="00CB66D6" w:rsidP="00572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66D6" w:rsidRDefault="00CB66D6" w:rsidP="00572A4F">
      <w:pPr>
        <w:spacing w:after="0" w:line="240" w:lineRule="auto"/>
      </w:pPr>
      <w:r>
        <w:separator/>
      </w:r>
    </w:p>
  </w:footnote>
  <w:footnote w:type="continuationSeparator" w:id="0">
    <w:p w:rsidR="00CB66D6" w:rsidRDefault="00CB66D6" w:rsidP="00572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tblInd w:w="108" w:type="dxa"/>
      <w:tblLook w:val="0000" w:firstRow="0" w:lastRow="0" w:firstColumn="0" w:lastColumn="0" w:noHBand="0" w:noVBand="0"/>
    </w:tblPr>
    <w:tblGrid>
      <w:gridCol w:w="4395"/>
      <w:gridCol w:w="4961"/>
    </w:tblGrid>
    <w:tr w:rsidR="00572A4F" w:rsidRPr="00572A4F" w:rsidTr="00854823">
      <w:tc>
        <w:tcPr>
          <w:tcW w:w="4395" w:type="dxa"/>
        </w:tcPr>
        <w:p w:rsidR="00572A4F" w:rsidRPr="00572A4F" w:rsidRDefault="00572A4F" w:rsidP="00572A4F">
          <w:pPr>
            <w:tabs>
              <w:tab w:val="center" w:pos="4513"/>
              <w:tab w:val="right" w:pos="9026"/>
            </w:tabs>
            <w:spacing w:after="0" w:line="240" w:lineRule="auto"/>
            <w:rPr>
              <w:rFonts w:ascii="Times New Roman" w:eastAsia="SimSun" w:hAnsi="Times New Roman" w:cs="Times New Roman"/>
              <w:sz w:val="20"/>
              <w:szCs w:val="20"/>
              <w:lang w:val="en-GB"/>
            </w:rPr>
          </w:pPr>
          <w:r w:rsidRPr="00572A4F">
            <w:rPr>
              <w:rFonts w:ascii="Times New Roman" w:eastAsia="SimSun" w:hAnsi="Times New Roman" w:cs="Times New Roman"/>
              <w:sz w:val="20"/>
              <w:szCs w:val="20"/>
              <w:lang w:val="en-GB"/>
            </w:rPr>
            <w:t>Submitted by the expert from</w:t>
          </w:r>
        </w:p>
        <w:p w:rsidR="00572A4F" w:rsidRPr="00572A4F" w:rsidRDefault="00572A4F" w:rsidP="00572A4F">
          <w:pPr>
            <w:tabs>
              <w:tab w:val="center" w:pos="4513"/>
              <w:tab w:val="right" w:pos="9026"/>
            </w:tabs>
            <w:spacing w:after="0" w:line="240" w:lineRule="auto"/>
            <w:rPr>
              <w:rFonts w:ascii="Times New Roman" w:eastAsia="SimSun" w:hAnsi="Times New Roman" w:cs="Times New Roman"/>
              <w:sz w:val="20"/>
              <w:szCs w:val="20"/>
              <w:lang w:val="en-GB"/>
            </w:rPr>
          </w:pPr>
          <w:r w:rsidRPr="00572A4F">
            <w:rPr>
              <w:rFonts w:ascii="Times New Roman" w:eastAsia="SimSun" w:hAnsi="Times New Roman" w:cs="Times New Roman"/>
              <w:sz w:val="20"/>
              <w:szCs w:val="20"/>
              <w:lang w:val="en-GB"/>
            </w:rPr>
            <w:t xml:space="preserve">Germany </w:t>
          </w:r>
        </w:p>
      </w:tc>
      <w:tc>
        <w:tcPr>
          <w:tcW w:w="4961" w:type="dxa"/>
        </w:tcPr>
        <w:p w:rsidR="00572A4F" w:rsidRPr="00572A4F" w:rsidRDefault="00572A4F" w:rsidP="00310719">
          <w:pPr>
            <w:spacing w:after="0" w:line="240" w:lineRule="auto"/>
            <w:ind w:left="743"/>
            <w:rPr>
              <w:rFonts w:ascii="Times New Roman" w:eastAsia="SimSun" w:hAnsi="Times New Roman" w:cs="Times New Roman"/>
              <w:b/>
              <w:bCs/>
              <w:sz w:val="20"/>
              <w:szCs w:val="20"/>
              <w:lang w:val="en-GB"/>
            </w:rPr>
          </w:pPr>
          <w:r w:rsidRPr="00572A4F">
            <w:rPr>
              <w:rFonts w:ascii="Times New Roman" w:eastAsia="SimSun" w:hAnsi="Times New Roman" w:cs="Times New Roman"/>
              <w:sz w:val="20"/>
              <w:szCs w:val="20"/>
              <w:u w:val="single"/>
              <w:lang w:val="en-GB"/>
            </w:rPr>
            <w:t>Informal document</w:t>
          </w:r>
          <w:r w:rsidRPr="00572A4F">
            <w:rPr>
              <w:rFonts w:ascii="Times New Roman" w:eastAsia="SimSun" w:hAnsi="Times New Roman" w:cs="Times New Roman"/>
              <w:sz w:val="20"/>
              <w:szCs w:val="20"/>
              <w:lang w:val="en-GB"/>
            </w:rPr>
            <w:t xml:space="preserve"> </w:t>
          </w:r>
          <w:r w:rsidRPr="00572A4F">
            <w:rPr>
              <w:rFonts w:ascii="Times New Roman" w:eastAsia="SimSun" w:hAnsi="Times New Roman" w:cs="Times New Roman"/>
              <w:b/>
              <w:bCs/>
              <w:sz w:val="20"/>
              <w:szCs w:val="20"/>
              <w:lang w:val="en-GB"/>
            </w:rPr>
            <w:t>GRSG-116-</w:t>
          </w:r>
          <w:r w:rsidR="00310719">
            <w:rPr>
              <w:rFonts w:ascii="Times New Roman" w:eastAsia="SimSun" w:hAnsi="Times New Roman" w:cs="Times New Roman"/>
              <w:b/>
              <w:bCs/>
              <w:sz w:val="20"/>
              <w:szCs w:val="20"/>
              <w:lang w:val="en-GB"/>
            </w:rPr>
            <w:t>04</w:t>
          </w:r>
        </w:p>
        <w:p w:rsidR="00572A4F" w:rsidRPr="00572A4F" w:rsidRDefault="00572A4F" w:rsidP="00310719">
          <w:pPr>
            <w:tabs>
              <w:tab w:val="center" w:pos="4513"/>
              <w:tab w:val="right" w:pos="9026"/>
            </w:tabs>
            <w:spacing w:after="0" w:line="240" w:lineRule="auto"/>
            <w:ind w:left="743"/>
            <w:rPr>
              <w:rFonts w:ascii="Times New Roman" w:eastAsia="SimSun" w:hAnsi="Times New Roman" w:cs="Times New Roman"/>
              <w:sz w:val="20"/>
              <w:szCs w:val="20"/>
              <w:lang w:val="en-GB"/>
            </w:rPr>
          </w:pPr>
          <w:r w:rsidRPr="00572A4F">
            <w:rPr>
              <w:rFonts w:ascii="Times New Roman" w:eastAsia="SimSun" w:hAnsi="Times New Roman" w:cs="Times New Roman"/>
              <w:sz w:val="20"/>
              <w:szCs w:val="20"/>
              <w:lang w:val="en-GB"/>
            </w:rPr>
            <w:t>(116th GRSG, 1-5 April 2019</w:t>
          </w:r>
        </w:p>
        <w:p w:rsidR="00572A4F" w:rsidRPr="00572A4F" w:rsidRDefault="00572A4F" w:rsidP="00310719">
          <w:pPr>
            <w:tabs>
              <w:tab w:val="center" w:pos="4513"/>
              <w:tab w:val="right" w:pos="9026"/>
            </w:tabs>
            <w:spacing w:after="0" w:line="240" w:lineRule="auto"/>
            <w:ind w:left="743"/>
            <w:rPr>
              <w:rFonts w:ascii="Times New Roman" w:eastAsia="SimSun" w:hAnsi="Times New Roman" w:cs="Times New Roman"/>
              <w:sz w:val="20"/>
              <w:szCs w:val="20"/>
              <w:lang w:val="en-GB"/>
            </w:rPr>
          </w:pPr>
          <w:r w:rsidRPr="00572A4F">
            <w:rPr>
              <w:rFonts w:ascii="Times New Roman" w:eastAsia="SimSun" w:hAnsi="Times New Roman" w:cs="Times New Roman"/>
              <w:sz w:val="20"/>
              <w:szCs w:val="20"/>
              <w:lang w:val="en-GB"/>
            </w:rPr>
            <w:t xml:space="preserve">Agenda item </w:t>
          </w:r>
          <w:r w:rsidR="00310719">
            <w:rPr>
              <w:rFonts w:ascii="Times New Roman" w:eastAsia="SimSun" w:hAnsi="Times New Roman" w:cs="Times New Roman"/>
              <w:sz w:val="20"/>
              <w:szCs w:val="20"/>
              <w:lang w:val="en-GB"/>
            </w:rPr>
            <w:t>7(a)</w:t>
          </w:r>
          <w:r w:rsidRPr="00572A4F">
            <w:rPr>
              <w:rFonts w:ascii="Times New Roman" w:eastAsia="SimSun" w:hAnsi="Times New Roman" w:cs="Times New Roman"/>
              <w:sz w:val="20"/>
              <w:szCs w:val="20"/>
              <w:lang w:val="en-GB"/>
            </w:rPr>
            <w:t>)</w:t>
          </w:r>
        </w:p>
      </w:tc>
    </w:tr>
  </w:tbl>
  <w:p w:rsidR="00572A4F" w:rsidRDefault="00572A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691AC1"/>
    <w:multiLevelType w:val="hybridMultilevel"/>
    <w:tmpl w:val="BED695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1E535F"/>
    <w:multiLevelType w:val="hybridMultilevel"/>
    <w:tmpl w:val="8C565B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A4F"/>
    <w:rsid w:val="00021DBC"/>
    <w:rsid w:val="001811A0"/>
    <w:rsid w:val="001A4D93"/>
    <w:rsid w:val="002C328A"/>
    <w:rsid w:val="00310719"/>
    <w:rsid w:val="003F0C97"/>
    <w:rsid w:val="0040419B"/>
    <w:rsid w:val="00424824"/>
    <w:rsid w:val="004664DF"/>
    <w:rsid w:val="00493547"/>
    <w:rsid w:val="005059E0"/>
    <w:rsid w:val="00572A4F"/>
    <w:rsid w:val="005772EE"/>
    <w:rsid w:val="00585396"/>
    <w:rsid w:val="00621AEC"/>
    <w:rsid w:val="006F544A"/>
    <w:rsid w:val="00710649"/>
    <w:rsid w:val="009565EE"/>
    <w:rsid w:val="00A11ABE"/>
    <w:rsid w:val="00B84F17"/>
    <w:rsid w:val="00BF201B"/>
    <w:rsid w:val="00C63410"/>
    <w:rsid w:val="00CB66D6"/>
    <w:rsid w:val="00EC21C6"/>
    <w:rsid w:val="00EE6A93"/>
    <w:rsid w:val="00FC2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D79B1"/>
  <w15:docId w15:val="{6EBCB64F-0490-41DD-AE5B-F7F691E1A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2A4F"/>
    <w:rPr>
      <w:rFonts w:eastAsiaTheme="minorEastAsia"/>
      <w:lang w:val="nl-NL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2A4F"/>
    <w:pPr>
      <w:ind w:left="720"/>
      <w:contextualSpacing/>
    </w:pPr>
  </w:style>
  <w:style w:type="table" w:styleId="TableGrid">
    <w:name w:val="Table Grid"/>
    <w:basedOn w:val="TableNormal"/>
    <w:uiPriority w:val="59"/>
    <w:rsid w:val="00572A4F"/>
    <w:pPr>
      <w:spacing w:after="0" w:line="240" w:lineRule="auto"/>
    </w:pPr>
    <w:rPr>
      <w:rFonts w:eastAsiaTheme="minorEastAsia"/>
      <w:lang w:val="nl-NL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72A4F"/>
    <w:pPr>
      <w:autoSpaceDE w:val="0"/>
      <w:autoSpaceDN w:val="0"/>
      <w:adjustRightInd w:val="0"/>
      <w:spacing w:after="0" w:line="240" w:lineRule="auto"/>
    </w:pPr>
    <w:rPr>
      <w:rFonts w:ascii="EUAlbertina" w:eastAsiaTheme="minorEastAsia" w:hAnsi="EUAlbertina" w:cs="EUAlbertina"/>
      <w:color w:val="00000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2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A4F"/>
    <w:rPr>
      <w:rFonts w:ascii="Tahoma" w:eastAsiaTheme="minorEastAsia" w:hAnsi="Tahoma" w:cs="Tahoma"/>
      <w:sz w:val="16"/>
      <w:szCs w:val="16"/>
      <w:lang w:val="nl-NL" w:eastAsia="zh-CN"/>
    </w:rPr>
  </w:style>
  <w:style w:type="paragraph" w:styleId="Header">
    <w:name w:val="header"/>
    <w:basedOn w:val="Normal"/>
    <w:link w:val="HeaderChar"/>
    <w:uiPriority w:val="99"/>
    <w:unhideWhenUsed/>
    <w:rsid w:val="00572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A4F"/>
    <w:rPr>
      <w:rFonts w:eastAsiaTheme="minorEastAsia"/>
      <w:lang w:val="nl-NL" w:eastAsia="zh-CN"/>
    </w:rPr>
  </w:style>
  <w:style w:type="paragraph" w:styleId="Footer">
    <w:name w:val="footer"/>
    <w:basedOn w:val="Normal"/>
    <w:link w:val="FooterChar"/>
    <w:uiPriority w:val="99"/>
    <w:unhideWhenUsed/>
    <w:rsid w:val="00572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A4F"/>
    <w:rPr>
      <w:rFonts w:eastAsiaTheme="minorEastAsia"/>
      <w:lang w:val="nl-NL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347</Words>
  <Characters>1980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Kraftfahrt-Bundesamt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Asmussen, Helge</dc:creator>
  <cp:lastModifiedBy>Romain Hubert</cp:lastModifiedBy>
  <cp:revision>2</cp:revision>
  <cp:lastPrinted>2019-02-08T07:08:00Z</cp:lastPrinted>
  <dcterms:created xsi:type="dcterms:W3CDTF">2019-02-13T09:03:00Z</dcterms:created>
  <dcterms:modified xsi:type="dcterms:W3CDTF">2019-02-13T09:03:00Z</dcterms:modified>
</cp:coreProperties>
</file>