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93753"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B56E9C" w:rsidRPr="00593753" w:rsidRDefault="00803BF8" w:rsidP="00382F52">
            <w:pPr>
              <w:jc w:val="right"/>
            </w:pPr>
            <w:r w:rsidRPr="00D5792F">
              <w:rPr>
                <w:sz w:val="40"/>
              </w:rPr>
              <w:t>ECE</w:t>
            </w:r>
            <w:r w:rsidRPr="00593753">
              <w:t>/TRANS/WP.29/GR</w:t>
            </w:r>
            <w:r w:rsidR="000D4EB3" w:rsidRPr="00593753">
              <w:t>SG</w:t>
            </w:r>
            <w:r w:rsidRPr="00593753">
              <w:t>/201</w:t>
            </w:r>
            <w:r w:rsidR="00382F52">
              <w:t>9</w:t>
            </w:r>
            <w:r w:rsidRPr="00593753">
              <w:t>/</w:t>
            </w:r>
            <w:r w:rsidR="009E6ABE">
              <w:t>1</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C2224F" w:rsidP="00D5792F">
            <w:pPr>
              <w:spacing w:before="120"/>
            </w:pPr>
            <w:r>
              <w:rPr>
                <w:noProof/>
                <w:lang w:val="en-US" w:eastAsia="zh-CN"/>
              </w:rPr>
              <w:drawing>
                <wp:inline distT="0" distB="0" distL="0" distR="0">
                  <wp:extent cx="711200" cy="588645"/>
                  <wp:effectExtent l="0" t="0" r="0"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E2267A" w:rsidP="00D5792F">
            <w:pPr>
              <w:spacing w:line="240" w:lineRule="exact"/>
            </w:pPr>
            <w:r>
              <w:t>2</w:t>
            </w:r>
            <w:r w:rsidR="000F179D">
              <w:t xml:space="preserve"> </w:t>
            </w:r>
            <w:r w:rsidR="002B55E4">
              <w:t>J</w:t>
            </w:r>
            <w:r w:rsidR="00382F52">
              <w:t>anuar</w:t>
            </w:r>
            <w:r w:rsidR="002B55E4">
              <w:t>y</w:t>
            </w:r>
            <w:r w:rsidR="00BD65F8" w:rsidRPr="00593753">
              <w:t xml:space="preserve"> </w:t>
            </w:r>
            <w:r w:rsidR="00803BF8" w:rsidRPr="00593753">
              <w:t>201</w:t>
            </w:r>
            <w:r w:rsidR="00382F52">
              <w:t>9</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593753" w:rsidRDefault="003C17CC" w:rsidP="00EA2A77">
      <w:pPr>
        <w:spacing w:before="120"/>
        <w:rPr>
          <w:b/>
        </w:rPr>
      </w:pPr>
      <w:r w:rsidRPr="00593753">
        <w:rPr>
          <w:b/>
        </w:rPr>
        <w:t xml:space="preserve">Working Party on </w:t>
      </w:r>
      <w:r w:rsidR="00E109DD" w:rsidRPr="00593753">
        <w:rPr>
          <w:b/>
        </w:rPr>
        <w:t xml:space="preserve">General Safety </w:t>
      </w:r>
      <w:r w:rsidR="00F96D3C" w:rsidRPr="00593753">
        <w:rPr>
          <w:b/>
        </w:rPr>
        <w:t>Provisions</w:t>
      </w:r>
    </w:p>
    <w:p w:rsidR="009E6ABE" w:rsidRPr="00C64574" w:rsidRDefault="009E6ABE" w:rsidP="009E6ABE">
      <w:pPr>
        <w:spacing w:before="120"/>
        <w:rPr>
          <w:b/>
        </w:rPr>
      </w:pPr>
      <w:r w:rsidRPr="00C64574">
        <w:rPr>
          <w:b/>
        </w:rPr>
        <w:t>1</w:t>
      </w:r>
      <w:r w:rsidR="00A63AE3">
        <w:rPr>
          <w:b/>
        </w:rPr>
        <w:t>1</w:t>
      </w:r>
      <w:r w:rsidR="00382F52">
        <w:rPr>
          <w:b/>
        </w:rPr>
        <w:t>6</w:t>
      </w:r>
      <w:r w:rsidRPr="00134953">
        <w:rPr>
          <w:b/>
        </w:rPr>
        <w:t xml:space="preserve">th </w:t>
      </w:r>
      <w:r w:rsidRPr="00C64574">
        <w:rPr>
          <w:b/>
        </w:rPr>
        <w:t>session</w:t>
      </w:r>
    </w:p>
    <w:p w:rsidR="0067362F" w:rsidRPr="00593753" w:rsidRDefault="009E6ABE" w:rsidP="009E6ABE">
      <w:r w:rsidRPr="00C64574">
        <w:t xml:space="preserve">Geneva, </w:t>
      </w:r>
      <w:r w:rsidR="00382F52">
        <w:t>1</w:t>
      </w:r>
      <w:r w:rsidR="008628B6" w:rsidRPr="002A5241">
        <w:t>–</w:t>
      </w:r>
      <w:r w:rsidR="00382F52">
        <w:t>5</w:t>
      </w:r>
      <w:r w:rsidRPr="00C64574">
        <w:t xml:space="preserve"> </w:t>
      </w:r>
      <w:r w:rsidR="00382F52">
        <w:t>April</w:t>
      </w:r>
      <w:r w:rsidRPr="00C64574">
        <w:t xml:space="preserve"> 201</w:t>
      </w:r>
      <w:r w:rsidR="00382F52">
        <w:t>9</w:t>
      </w:r>
    </w:p>
    <w:p w:rsidR="00B53C21" w:rsidRPr="00593753" w:rsidRDefault="00915EF6" w:rsidP="00C96DF2">
      <w:r w:rsidRPr="00593753">
        <w:t xml:space="preserve">Item </w:t>
      </w:r>
      <w:r w:rsidR="003C17CC" w:rsidRPr="00593753">
        <w:t>1</w:t>
      </w:r>
      <w:r w:rsidRPr="00593753">
        <w:t xml:space="preserve"> of the provisional agenda</w:t>
      </w:r>
    </w:p>
    <w:p w:rsidR="00915EF6" w:rsidRPr="00593753" w:rsidRDefault="003C17CC" w:rsidP="00C96DF2">
      <w:pPr>
        <w:rPr>
          <w:b/>
        </w:rPr>
      </w:pPr>
      <w:r w:rsidRPr="00593753">
        <w:rPr>
          <w:b/>
        </w:rPr>
        <w:t>Adoption of the agenda</w:t>
      </w:r>
    </w:p>
    <w:p w:rsidR="003C17CC" w:rsidRPr="00593753" w:rsidRDefault="00D04985" w:rsidP="000F179D">
      <w:pPr>
        <w:pStyle w:val="HChG"/>
        <w:tabs>
          <w:tab w:val="clear" w:pos="851"/>
        </w:tabs>
        <w:ind w:firstLine="0"/>
      </w:pPr>
      <w:r>
        <w:t>P</w:t>
      </w:r>
      <w:r w:rsidR="003C17CC" w:rsidRPr="00593753">
        <w:t xml:space="preserve">rovisional agenda for the </w:t>
      </w:r>
      <w:r w:rsidR="000F179D" w:rsidRPr="00593753">
        <w:t>1</w:t>
      </w:r>
      <w:r w:rsidR="00BD511A">
        <w:t>1</w:t>
      </w:r>
      <w:r w:rsidR="00382F52">
        <w:t>6</w:t>
      </w:r>
      <w:r w:rsidR="000F179D" w:rsidRPr="00134953">
        <w:t>th</w:t>
      </w:r>
      <w:r w:rsidR="000F179D" w:rsidRPr="00593753">
        <w:t xml:space="preserve"> </w:t>
      </w:r>
      <w:r w:rsidR="003C17CC" w:rsidRPr="00593753">
        <w:t>session</w:t>
      </w:r>
      <w:r w:rsidR="00231F2D" w:rsidRPr="00484F69">
        <w:rPr>
          <w:rStyle w:val="FootnoteReference"/>
          <w:b w:val="0"/>
          <w:sz w:val="20"/>
        </w:rPr>
        <w:footnoteReference w:customMarkFollows="1" w:id="2"/>
        <w:t xml:space="preserve">*, </w:t>
      </w:r>
      <w:r w:rsidR="00231F2D" w:rsidRPr="00484F69">
        <w:rPr>
          <w:rStyle w:val="FootnoteReference"/>
          <w:b w:val="0"/>
          <w:sz w:val="20"/>
        </w:rPr>
        <w:footnoteReference w:customMarkFollows="1" w:id="3"/>
        <w:t>**</w:t>
      </w:r>
    </w:p>
    <w:p w:rsidR="003C17CC" w:rsidRPr="00593753" w:rsidRDefault="003C17CC" w:rsidP="003C17CC">
      <w:pPr>
        <w:pStyle w:val="SingleTxtG"/>
      </w:pPr>
      <w:r w:rsidRPr="00593753">
        <w:t xml:space="preserve">to be held at the Palais des Nations, Geneva, starting at </w:t>
      </w:r>
      <w:r w:rsidR="00382F52">
        <w:t>2</w:t>
      </w:r>
      <w:r w:rsidRPr="00593753">
        <w:t>.30</w:t>
      </w:r>
      <w:r w:rsidR="00A877CE">
        <w:t xml:space="preserve"> </w:t>
      </w:r>
      <w:r w:rsidR="00382F52">
        <w:t>p</w:t>
      </w:r>
      <w:r w:rsidRPr="00593753">
        <w:t>.m. on</w:t>
      </w:r>
      <w:r w:rsidR="0028776F" w:rsidRPr="00593753">
        <w:t xml:space="preserve"> </w:t>
      </w:r>
      <w:r w:rsidR="00382F52">
        <w:t>1</w:t>
      </w:r>
      <w:r w:rsidR="00BA2784">
        <w:t xml:space="preserve"> </w:t>
      </w:r>
      <w:r w:rsidR="00382F52">
        <w:t>April</w:t>
      </w:r>
      <w:r w:rsidRPr="00593753">
        <w:t xml:space="preserve"> 201</w:t>
      </w:r>
      <w:r w:rsidR="00382F52">
        <w:t>9</w:t>
      </w:r>
      <w:r w:rsidRPr="00593753">
        <w:t xml:space="preserve"> and concluding at </w:t>
      </w:r>
      <w:r w:rsidR="002B55E4">
        <w:t>12</w:t>
      </w:r>
      <w:r w:rsidRPr="00593753">
        <w:t xml:space="preserve">.30 p.m. on </w:t>
      </w:r>
      <w:r w:rsidR="00382F52">
        <w:t>5</w:t>
      </w:r>
      <w:r w:rsidR="00BA2784">
        <w:t xml:space="preserve"> </w:t>
      </w:r>
      <w:r w:rsidR="00382F52">
        <w:t>April</w:t>
      </w:r>
      <w:r w:rsidRPr="00593753">
        <w:t xml:space="preserve"> 201</w:t>
      </w:r>
      <w:r w:rsidR="00382F52">
        <w:t>9</w:t>
      </w:r>
      <w:r w:rsidRPr="00593753">
        <w:t>.</w:t>
      </w:r>
    </w:p>
    <w:p w:rsidR="00757F2F" w:rsidRPr="00593753" w:rsidRDefault="00757F2F" w:rsidP="00BA124B">
      <w:pPr>
        <w:pStyle w:val="HChG"/>
        <w:tabs>
          <w:tab w:val="clear" w:pos="851"/>
        </w:tabs>
        <w:ind w:hanging="567"/>
      </w:pPr>
      <w:r w:rsidRPr="00593753">
        <w:br w:type="page"/>
      </w:r>
      <w:r w:rsidRPr="00593753">
        <w:lastRenderedPageBreak/>
        <w:t>I.</w:t>
      </w:r>
      <w:r w:rsidRPr="00593753">
        <w:tab/>
        <w:t>Provisional agenda</w:t>
      </w:r>
    </w:p>
    <w:p w:rsidR="00CD1622" w:rsidRPr="004D1A62" w:rsidRDefault="00CD1622" w:rsidP="00CD1622">
      <w:pPr>
        <w:pStyle w:val="SingleTxtG"/>
        <w:keepNext/>
        <w:keepLines/>
        <w:ind w:left="1138"/>
      </w:pPr>
      <w:r w:rsidRPr="004D1A62">
        <w:t>1.</w:t>
      </w:r>
      <w:r w:rsidRPr="004D1A62">
        <w:tab/>
        <w:t>Adoption of the agenda</w:t>
      </w:r>
      <w:r>
        <w:t>.</w:t>
      </w:r>
    </w:p>
    <w:p w:rsidR="00CD1622" w:rsidRDefault="00CD1622" w:rsidP="00CD1622">
      <w:pPr>
        <w:pStyle w:val="SingleTxtG"/>
        <w:ind w:left="1140"/>
      </w:pPr>
      <w:r>
        <w:t>2</w:t>
      </w:r>
      <w:r w:rsidRPr="004D1A62">
        <w:t>.</w:t>
      </w:r>
      <w:r w:rsidRPr="004D1A62">
        <w:tab/>
      </w:r>
      <w:r>
        <w:t>Amendments to</w:t>
      </w:r>
      <w:r w:rsidRPr="001E1A0C">
        <w:t xml:space="preserve"> regulations </w:t>
      </w:r>
      <w:r>
        <w:t>on buses and coaches:</w:t>
      </w:r>
    </w:p>
    <w:p w:rsidR="00CD1622" w:rsidRDefault="00CF2F3D" w:rsidP="00CD1622">
      <w:pPr>
        <w:pStyle w:val="SingleTxtG"/>
      </w:pPr>
      <w:r>
        <w:tab/>
      </w:r>
      <w:r w:rsidR="00CD1622">
        <w:tab/>
        <w:t>(a)</w:t>
      </w:r>
      <w:r w:rsidR="00CD1622">
        <w:tab/>
      </w:r>
      <w:r w:rsidR="00E94D2E">
        <w:t xml:space="preserve">UN </w:t>
      </w:r>
      <w:r w:rsidR="00CD1622" w:rsidRPr="004D1A62">
        <w:t>Regulation No. 107 (M</w:t>
      </w:r>
      <w:r w:rsidR="00CD1622" w:rsidRPr="001E1A0C">
        <w:rPr>
          <w:vertAlign w:val="subscript"/>
        </w:rPr>
        <w:t>2</w:t>
      </w:r>
      <w:r w:rsidR="00CD1622" w:rsidRPr="004D1A62">
        <w:t xml:space="preserve"> and M</w:t>
      </w:r>
      <w:r w:rsidR="00CD1622" w:rsidRPr="001E1A0C">
        <w:rPr>
          <w:vertAlign w:val="subscript"/>
        </w:rPr>
        <w:t>3</w:t>
      </w:r>
      <w:r w:rsidR="00CD1622">
        <w:t xml:space="preserve"> vehicles);</w:t>
      </w:r>
    </w:p>
    <w:p w:rsidR="00CD1622" w:rsidRDefault="00CF2F3D" w:rsidP="00CD1622">
      <w:pPr>
        <w:pStyle w:val="SingleTxtG"/>
      </w:pPr>
      <w:r>
        <w:tab/>
      </w:r>
      <w:r w:rsidR="00CD1622">
        <w:tab/>
        <w:t>(b)</w:t>
      </w:r>
      <w:r w:rsidR="00CD1622">
        <w:tab/>
      </w:r>
      <w:r w:rsidR="00E94D2E">
        <w:t xml:space="preserve">UN </w:t>
      </w:r>
      <w:r w:rsidR="00CD1622" w:rsidRPr="00573540">
        <w:t>Regulation No. 11</w:t>
      </w:r>
      <w:r w:rsidR="00CD1622">
        <w:t>8</w:t>
      </w:r>
      <w:r w:rsidR="00CD1622" w:rsidRPr="00573540">
        <w:t xml:space="preserve"> </w:t>
      </w:r>
      <w:r w:rsidR="00CD1622">
        <w:t>(</w:t>
      </w:r>
      <w:r w:rsidR="00CD1622" w:rsidRPr="00573540">
        <w:t>Burning behaviour of materials</w:t>
      </w:r>
      <w:r w:rsidR="00CD1622">
        <w:t>).</w:t>
      </w:r>
    </w:p>
    <w:p w:rsidR="0022667F" w:rsidRDefault="00CD1622" w:rsidP="00CD1622">
      <w:pPr>
        <w:pStyle w:val="SingleTxtG"/>
        <w:ind w:left="1140"/>
      </w:pPr>
      <w:r w:rsidRPr="00F73779">
        <w:t>3.</w:t>
      </w:r>
      <w:r w:rsidRPr="00F73779">
        <w:tab/>
      </w:r>
      <w:r w:rsidR="0022667F" w:rsidRPr="0022667F">
        <w:t xml:space="preserve">UN Regulation No. </w:t>
      </w:r>
      <w:r w:rsidR="0022667F">
        <w:t>26</w:t>
      </w:r>
      <w:r w:rsidR="0022667F" w:rsidRPr="0022667F">
        <w:t xml:space="preserve"> (</w:t>
      </w:r>
      <w:r w:rsidR="004F12F6">
        <w:t>External projections of passenger cars).</w:t>
      </w:r>
    </w:p>
    <w:p w:rsidR="006C148F" w:rsidRDefault="006C148F" w:rsidP="00CD1622">
      <w:pPr>
        <w:pStyle w:val="SingleTxtG"/>
        <w:ind w:left="1140"/>
      </w:pPr>
      <w:r>
        <w:t>4.</w:t>
      </w:r>
      <w:r>
        <w:tab/>
        <w:t>UN Regulation No. 34 (Prevention of fire risks).</w:t>
      </w:r>
    </w:p>
    <w:p w:rsidR="00CD1622" w:rsidRDefault="006C148F" w:rsidP="00CD1622">
      <w:pPr>
        <w:pStyle w:val="SingleTxtG"/>
        <w:ind w:left="1140"/>
      </w:pPr>
      <w:r>
        <w:t>5</w:t>
      </w:r>
      <w:r w:rsidR="0022667F">
        <w:t>.</w:t>
      </w:r>
      <w:r w:rsidR="0022667F">
        <w:tab/>
      </w:r>
      <w:r w:rsidR="00E94D2E">
        <w:t xml:space="preserve">UN </w:t>
      </w:r>
      <w:r w:rsidR="003E25B8">
        <w:t>Regulation No. 35</w:t>
      </w:r>
      <w:r w:rsidR="00CD1622">
        <w:t xml:space="preserve"> (</w:t>
      </w:r>
      <w:r w:rsidR="003E25B8">
        <w:t>Foot controls</w:t>
      </w:r>
      <w:r w:rsidR="00CD1622">
        <w:t>).</w:t>
      </w:r>
    </w:p>
    <w:p w:rsidR="00CD1622" w:rsidRDefault="006C148F" w:rsidP="00CD1622">
      <w:pPr>
        <w:pStyle w:val="SingleTxtG"/>
        <w:ind w:left="1140"/>
      </w:pPr>
      <w:r>
        <w:t>6</w:t>
      </w:r>
      <w:r w:rsidR="00CD1622">
        <w:t>.</w:t>
      </w:r>
      <w:r w:rsidR="00CD1622">
        <w:tab/>
        <w:t>Amendments to s</w:t>
      </w:r>
      <w:r w:rsidR="00CD1622" w:rsidRPr="004D1A62">
        <w:t>afety glazing</w:t>
      </w:r>
      <w:r w:rsidR="00CD1622">
        <w:t xml:space="preserve"> regulations:</w:t>
      </w:r>
    </w:p>
    <w:p w:rsidR="00CD1622" w:rsidRDefault="00CD1622" w:rsidP="00CD1622">
      <w:pPr>
        <w:pStyle w:val="SingleTxtG"/>
        <w:ind w:left="1140"/>
      </w:pPr>
      <w:r>
        <w:tab/>
        <w:t>(a)</w:t>
      </w:r>
      <w:r>
        <w:tab/>
      </w:r>
      <w:r w:rsidR="00E94D2E">
        <w:t xml:space="preserve">UN </w:t>
      </w:r>
      <w:r w:rsidR="00101D45" w:rsidRPr="00573540">
        <w:t>Global Technical Regulation No. 6</w:t>
      </w:r>
      <w:r w:rsidR="00101D45">
        <w:t xml:space="preserve"> (Safety glazing);</w:t>
      </w:r>
    </w:p>
    <w:p w:rsidR="00CD1622" w:rsidRPr="004D1A62" w:rsidRDefault="00CD1622" w:rsidP="00CD1622">
      <w:pPr>
        <w:pStyle w:val="SingleTxtG"/>
        <w:ind w:left="1140"/>
      </w:pPr>
      <w:r>
        <w:tab/>
        <w:t>(b)</w:t>
      </w:r>
      <w:r>
        <w:tab/>
      </w:r>
      <w:r w:rsidR="00E94D2E">
        <w:t xml:space="preserve">UN </w:t>
      </w:r>
      <w:r w:rsidR="00101D45" w:rsidRPr="00573540">
        <w:t>Reg</w:t>
      </w:r>
      <w:r w:rsidR="00101D45">
        <w:t>ulation No. 43 (Safety glazing).</w:t>
      </w:r>
    </w:p>
    <w:p w:rsidR="00CD1622" w:rsidRDefault="006C148F" w:rsidP="00CD1622">
      <w:pPr>
        <w:pStyle w:val="SingleTxtG"/>
        <w:ind w:left="1140"/>
      </w:pPr>
      <w:r>
        <w:t>7</w:t>
      </w:r>
      <w:r w:rsidR="00CD1622">
        <w:t>.</w:t>
      </w:r>
      <w:r w:rsidR="00CD1622">
        <w:tab/>
        <w:t>A</w:t>
      </w:r>
      <w:r w:rsidR="00CD1622" w:rsidRPr="00AF259F">
        <w:t xml:space="preserve">wareness of </w:t>
      </w:r>
      <w:r w:rsidR="00E31625">
        <w:t xml:space="preserve">the </w:t>
      </w:r>
      <w:r w:rsidR="00E31625" w:rsidRPr="00AF259F">
        <w:t xml:space="preserve">proximity </w:t>
      </w:r>
      <w:r w:rsidR="00E31625">
        <w:t xml:space="preserve">of </w:t>
      </w:r>
      <w:r w:rsidR="00CD1622" w:rsidRPr="00AF259F">
        <w:t>Vulnerable Road Users</w:t>
      </w:r>
      <w:r w:rsidR="00CD1622">
        <w:t>:</w:t>
      </w:r>
    </w:p>
    <w:p w:rsidR="00CD1622" w:rsidRDefault="00CD1622" w:rsidP="00CD1622">
      <w:pPr>
        <w:pStyle w:val="SingleTxtG"/>
        <w:ind w:left="1140"/>
      </w:pPr>
      <w:r>
        <w:tab/>
        <w:t>(a)</w:t>
      </w:r>
      <w:r>
        <w:tab/>
      </w:r>
      <w:r w:rsidR="00E94D2E">
        <w:t xml:space="preserve">UN </w:t>
      </w:r>
      <w:r>
        <w:t>Regulation No. 46 (Devices for indirect vision);</w:t>
      </w:r>
    </w:p>
    <w:p w:rsidR="00CD1622" w:rsidRDefault="00CD1622" w:rsidP="00CD1622">
      <w:pPr>
        <w:pStyle w:val="SingleTxtG"/>
        <w:ind w:left="1140"/>
      </w:pPr>
      <w:r>
        <w:tab/>
        <w:t>(b)</w:t>
      </w:r>
      <w:r>
        <w:tab/>
      </w:r>
      <w:r w:rsidR="00E94D2E">
        <w:t xml:space="preserve">UN </w:t>
      </w:r>
      <w:r>
        <w:t>R</w:t>
      </w:r>
      <w:r w:rsidRPr="00975FE8">
        <w:t>egulation on</w:t>
      </w:r>
      <w:r>
        <w:t xml:space="preserve"> Blind Spot Information Systems (BSIS).</w:t>
      </w:r>
    </w:p>
    <w:p w:rsidR="003E25B8" w:rsidRPr="00E2267A" w:rsidRDefault="006C148F" w:rsidP="003E25B8">
      <w:pPr>
        <w:spacing w:after="120"/>
        <w:ind w:left="1140" w:right="1134"/>
        <w:jc w:val="both"/>
      </w:pPr>
      <w:r>
        <w:t>8</w:t>
      </w:r>
      <w:r w:rsidR="003E25B8" w:rsidRPr="003E25B8">
        <w:t>.</w:t>
      </w:r>
      <w:r w:rsidR="003E25B8" w:rsidRPr="003E25B8">
        <w:tab/>
      </w:r>
      <w:r w:rsidR="003E25B8" w:rsidRPr="00E2267A">
        <w:t>UN Regulation No. 55 (</w:t>
      </w:r>
      <w:r w:rsidR="00787691" w:rsidRPr="00E2267A">
        <w:t>Mech</w:t>
      </w:r>
      <w:r w:rsidR="00AA146C" w:rsidRPr="00E2267A">
        <w:t xml:space="preserve">anical </w:t>
      </w:r>
      <w:r w:rsidR="00AA146C" w:rsidRPr="00AA146C">
        <w:t>c</w:t>
      </w:r>
      <w:r w:rsidR="00787691" w:rsidRPr="00AA146C">
        <w:t>ouplings</w:t>
      </w:r>
      <w:r w:rsidR="003E25B8" w:rsidRPr="00E2267A">
        <w:t>)</w:t>
      </w:r>
      <w:r w:rsidR="00787691" w:rsidRPr="00E2267A">
        <w:t>.</w:t>
      </w:r>
    </w:p>
    <w:p w:rsidR="00CD1622" w:rsidRDefault="004F12F6" w:rsidP="00CD1622">
      <w:pPr>
        <w:pStyle w:val="SingleTxtG"/>
        <w:ind w:left="1140"/>
      </w:pPr>
      <w:r>
        <w:t>9</w:t>
      </w:r>
      <w:r w:rsidR="00CD1622" w:rsidRPr="00C379B4">
        <w:t>.</w:t>
      </w:r>
      <w:r w:rsidR="00CD1622" w:rsidRPr="00C379B4">
        <w:tab/>
      </w:r>
      <w:r w:rsidR="00CD1622">
        <w:t>Amendments to gas-fuelled v</w:t>
      </w:r>
      <w:r w:rsidR="00CD1622" w:rsidRPr="00573540">
        <w:t>ehicle</w:t>
      </w:r>
      <w:r w:rsidR="00CD1622">
        <w:t xml:space="preserve"> r</w:t>
      </w:r>
      <w:r w:rsidR="00CD1622" w:rsidRPr="00573540">
        <w:t>egulation</w:t>
      </w:r>
      <w:r w:rsidR="00CD1622">
        <w:t>s:</w:t>
      </w:r>
    </w:p>
    <w:p w:rsidR="00CD1622" w:rsidRPr="0013197B" w:rsidRDefault="00CD1622" w:rsidP="00CD1622">
      <w:pPr>
        <w:pStyle w:val="SingleTxtG"/>
        <w:ind w:left="1140"/>
        <w:rPr>
          <w:lang w:val="es-ES"/>
        </w:rPr>
      </w:pPr>
      <w:r>
        <w:tab/>
      </w:r>
      <w:r w:rsidRPr="0013197B">
        <w:rPr>
          <w:lang w:val="es-ES"/>
        </w:rPr>
        <w:t>(a)</w:t>
      </w:r>
      <w:r w:rsidRPr="0013197B">
        <w:rPr>
          <w:lang w:val="es-ES"/>
        </w:rPr>
        <w:tab/>
      </w:r>
      <w:r w:rsidR="00E94D2E" w:rsidRPr="0013197B">
        <w:rPr>
          <w:lang w:val="es-ES"/>
        </w:rPr>
        <w:t xml:space="preserve">UN </w:t>
      </w:r>
      <w:proofErr w:type="spellStart"/>
      <w:r w:rsidRPr="0013197B">
        <w:rPr>
          <w:lang w:val="es-ES"/>
        </w:rPr>
        <w:t>Regulation</w:t>
      </w:r>
      <w:proofErr w:type="spellEnd"/>
      <w:r w:rsidRPr="0013197B">
        <w:rPr>
          <w:lang w:val="es-ES"/>
        </w:rPr>
        <w:t xml:space="preserve"> No. 67 (LPG </w:t>
      </w:r>
      <w:proofErr w:type="spellStart"/>
      <w:r w:rsidRPr="0013197B">
        <w:rPr>
          <w:lang w:val="es-ES"/>
        </w:rPr>
        <w:t>vehicles</w:t>
      </w:r>
      <w:proofErr w:type="spellEnd"/>
      <w:r w:rsidRPr="0013197B">
        <w:rPr>
          <w:lang w:val="es-ES"/>
        </w:rPr>
        <w:t>);</w:t>
      </w:r>
    </w:p>
    <w:p w:rsidR="00CD1622" w:rsidRPr="00573540" w:rsidRDefault="00CD1622" w:rsidP="00CD1622">
      <w:pPr>
        <w:pStyle w:val="SingleTxtG"/>
        <w:ind w:left="1140"/>
      </w:pPr>
      <w:r w:rsidRPr="0013197B">
        <w:rPr>
          <w:lang w:val="es-ES"/>
        </w:rPr>
        <w:tab/>
      </w:r>
      <w:r>
        <w:t>(b)</w:t>
      </w:r>
      <w:r>
        <w:tab/>
      </w:r>
      <w:r w:rsidR="00E94D2E">
        <w:t xml:space="preserve">UN </w:t>
      </w:r>
      <w:r>
        <w:t>Regulation No. 110 (CNG and LNG vehicles).</w:t>
      </w:r>
    </w:p>
    <w:p w:rsidR="003E25B8" w:rsidRPr="00573540" w:rsidRDefault="004F12F6" w:rsidP="003E25B8">
      <w:pPr>
        <w:pStyle w:val="SingleTxtG"/>
        <w:ind w:left="1140"/>
      </w:pPr>
      <w:r>
        <w:t>10</w:t>
      </w:r>
      <w:r w:rsidR="003E25B8">
        <w:t>.</w:t>
      </w:r>
      <w:r w:rsidR="003E25B8">
        <w:tab/>
        <w:t>UN Regulation No. 73</w:t>
      </w:r>
      <w:r w:rsidR="003E25B8" w:rsidRPr="004D1A62">
        <w:t xml:space="preserve"> (</w:t>
      </w:r>
      <w:r w:rsidR="003E25B8" w:rsidRPr="00573540">
        <w:t>Lateral protection devices).</w:t>
      </w:r>
    </w:p>
    <w:p w:rsidR="003E25B8" w:rsidRDefault="004F12F6" w:rsidP="003E25B8">
      <w:pPr>
        <w:pStyle w:val="SingleTxtG"/>
        <w:ind w:left="1140"/>
      </w:pPr>
      <w:r>
        <w:t>11</w:t>
      </w:r>
      <w:r w:rsidR="003E25B8">
        <w:t>.</w:t>
      </w:r>
      <w:r w:rsidR="003E25B8">
        <w:tab/>
      </w:r>
      <w:r w:rsidR="006C148F">
        <w:t>UN Regulation No. 93 (Front underrun protection).</w:t>
      </w:r>
    </w:p>
    <w:p w:rsidR="00CD1622" w:rsidRDefault="004F12F6" w:rsidP="00CD1622">
      <w:pPr>
        <w:pStyle w:val="SingleTxtG"/>
        <w:ind w:left="1140"/>
      </w:pPr>
      <w:r>
        <w:t>12</w:t>
      </w:r>
      <w:r w:rsidR="00CD1622">
        <w:t>.</w:t>
      </w:r>
      <w:r w:rsidR="00CD1622" w:rsidRPr="00573540">
        <w:tab/>
      </w:r>
      <w:r w:rsidR="00E94D2E">
        <w:t xml:space="preserve">UN </w:t>
      </w:r>
      <w:r w:rsidR="00CD1622" w:rsidRPr="00DC0D9F">
        <w:t>Regulation No. 11</w:t>
      </w:r>
      <w:r w:rsidR="00CD1622">
        <w:t>6</w:t>
      </w:r>
      <w:r w:rsidR="00CD1622" w:rsidRPr="00DC0D9F">
        <w:t xml:space="preserve"> (</w:t>
      </w:r>
      <w:r w:rsidR="00CD1622" w:rsidRPr="00366225">
        <w:t>Anti-theft and alarm systems</w:t>
      </w:r>
      <w:r w:rsidR="00CD1622">
        <w:t>)</w:t>
      </w:r>
      <w:r w:rsidR="00CD1622" w:rsidRPr="00DC0D9F">
        <w:t>.</w:t>
      </w:r>
    </w:p>
    <w:p w:rsidR="00CD1622" w:rsidRDefault="004F12F6" w:rsidP="00CD1622">
      <w:pPr>
        <w:pStyle w:val="SingleTxtG"/>
        <w:ind w:left="1140"/>
      </w:pPr>
      <w:r>
        <w:t>13</w:t>
      </w:r>
      <w:r w:rsidR="00CD1622" w:rsidRPr="00611D91">
        <w:t>.</w:t>
      </w:r>
      <w:r w:rsidR="00CD1622" w:rsidRPr="00611D91">
        <w:tab/>
      </w:r>
      <w:r w:rsidR="00E94D2E">
        <w:t xml:space="preserve">UN </w:t>
      </w:r>
      <w:r w:rsidR="00CD1622" w:rsidRPr="00611D91">
        <w:t>Regulation No. 1</w:t>
      </w:r>
      <w:r w:rsidR="00CD1622">
        <w:t>2</w:t>
      </w:r>
      <w:r w:rsidR="00CD1622" w:rsidRPr="00611D91">
        <w:t>1 (Identification of controls, tell-tales and indicators).</w:t>
      </w:r>
    </w:p>
    <w:p w:rsidR="00CD1622" w:rsidRDefault="003E25B8" w:rsidP="00CD1622">
      <w:pPr>
        <w:pStyle w:val="SingleTxtG"/>
        <w:ind w:left="1140"/>
      </w:pPr>
      <w:r>
        <w:t>1</w:t>
      </w:r>
      <w:r w:rsidR="00ED7E75">
        <w:t>4</w:t>
      </w:r>
      <w:r w:rsidR="00CD1622">
        <w:t>.</w:t>
      </w:r>
      <w:r w:rsidR="00CD1622">
        <w:tab/>
      </w:r>
      <w:r w:rsidRPr="00674BB5">
        <w:t>UN Regulation No. 1</w:t>
      </w:r>
      <w:r>
        <w:t>44</w:t>
      </w:r>
      <w:r w:rsidRPr="00674BB5">
        <w:t xml:space="preserve"> </w:t>
      </w:r>
      <w:r>
        <w:t>(</w:t>
      </w:r>
      <w:r w:rsidR="00CD1622">
        <w:t>Accid</w:t>
      </w:r>
      <w:r>
        <w:t>ent Emergency Call Systems</w:t>
      </w:r>
      <w:r w:rsidR="00CD1622">
        <w:t>).</w:t>
      </w:r>
    </w:p>
    <w:p w:rsidR="00CD1622" w:rsidRDefault="004F12F6" w:rsidP="00CD1622">
      <w:pPr>
        <w:pStyle w:val="SingleTxtG"/>
        <w:ind w:left="1140"/>
      </w:pPr>
      <w:r>
        <w:t>1</w:t>
      </w:r>
      <w:r w:rsidR="00ED7E75">
        <w:t>5</w:t>
      </w:r>
      <w:r w:rsidR="00CD1622">
        <w:t>.</w:t>
      </w:r>
      <w:r w:rsidR="00CD1622">
        <w:tab/>
      </w:r>
      <w:r w:rsidR="003E25B8" w:rsidRPr="00674BB5">
        <w:t xml:space="preserve">UN Regulation No. </w:t>
      </w:r>
      <w:r w:rsidR="003E25B8">
        <w:t>0 (</w:t>
      </w:r>
      <w:r w:rsidR="003E25B8" w:rsidRPr="00E006E1">
        <w:t>International Whole Vehicle Type Approval</w:t>
      </w:r>
      <w:r w:rsidR="003E25B8">
        <w:t>).</w:t>
      </w:r>
    </w:p>
    <w:p w:rsidR="00ED7E75" w:rsidRDefault="00ED7E75" w:rsidP="00ED7E75">
      <w:pPr>
        <w:pStyle w:val="SingleTxtG"/>
        <w:spacing w:after="80"/>
        <w:ind w:left="1140"/>
      </w:pPr>
      <w:r>
        <w:t>16.</w:t>
      </w:r>
      <w:r>
        <w:tab/>
      </w:r>
      <w:r w:rsidR="005859BE">
        <w:t>Consolidated Resolution on the construction of v</w:t>
      </w:r>
      <w:r>
        <w:t>ehicles (R.E.3).</w:t>
      </w:r>
    </w:p>
    <w:p w:rsidR="00ED7E75" w:rsidRDefault="005859BE" w:rsidP="00ED7E75">
      <w:pPr>
        <w:pStyle w:val="SingleTxtG"/>
        <w:spacing w:after="80"/>
        <w:ind w:left="1140"/>
      </w:pPr>
      <w:r>
        <w:t>17.</w:t>
      </w:r>
      <w:r>
        <w:tab/>
        <w:t>Event Data Recorder</w:t>
      </w:r>
      <w:r w:rsidR="00ED7E75">
        <w:t>.</w:t>
      </w:r>
    </w:p>
    <w:p w:rsidR="00E319BD" w:rsidRDefault="004F12F6" w:rsidP="00CD1622">
      <w:pPr>
        <w:pStyle w:val="SingleTxtG"/>
        <w:ind w:left="1140"/>
      </w:pPr>
      <w:r>
        <w:t>1</w:t>
      </w:r>
      <w:r w:rsidR="00ED7E75">
        <w:t>8</w:t>
      </w:r>
      <w:r w:rsidR="00E319BD">
        <w:t>.</w:t>
      </w:r>
      <w:r w:rsidR="00E319BD">
        <w:tab/>
      </w:r>
      <w:r w:rsidR="003E25B8">
        <w:t>Exchange of views on</w:t>
      </w:r>
      <w:r w:rsidR="00E319BD">
        <w:t xml:space="preserve"> Vehicle Automation.</w:t>
      </w:r>
    </w:p>
    <w:p w:rsidR="00CD1622" w:rsidRDefault="00ED7E75" w:rsidP="00CD1622">
      <w:pPr>
        <w:pStyle w:val="SingleTxtG"/>
        <w:ind w:left="1140"/>
      </w:pPr>
      <w:r>
        <w:t>19</w:t>
      </w:r>
      <w:r w:rsidR="00CD1622">
        <w:t>.</w:t>
      </w:r>
      <w:r w:rsidR="00CD1622">
        <w:tab/>
      </w:r>
      <w:r w:rsidR="00CD1622" w:rsidRPr="004D1A62">
        <w:t>Other business</w:t>
      </w:r>
      <w:r w:rsidR="00250C0F">
        <w:t>.</w:t>
      </w:r>
    </w:p>
    <w:p w:rsidR="00757F2F" w:rsidRDefault="00757F2F" w:rsidP="005E1D9B">
      <w:pPr>
        <w:pStyle w:val="HChG"/>
        <w:tabs>
          <w:tab w:val="clear" w:pos="851"/>
        </w:tabs>
        <w:ind w:hanging="567"/>
      </w:pPr>
      <w:r w:rsidRPr="00593753">
        <w:tab/>
        <w:t>Annotations</w:t>
      </w:r>
    </w:p>
    <w:p w:rsidR="009E6ABE" w:rsidRDefault="00D04985" w:rsidP="001F58C5">
      <w:pPr>
        <w:spacing w:after="120"/>
        <w:ind w:left="1134" w:right="1134"/>
        <w:jc w:val="both"/>
      </w:pPr>
      <w:r w:rsidRPr="00D04985">
        <w:t>The annotated agenda will be issued prior to the GR</w:t>
      </w:r>
      <w:r>
        <w:t>SG</w:t>
      </w:r>
      <w:r w:rsidRPr="00D04985">
        <w:t xml:space="preserve"> session (ECE/TRANS/WP.29/GR</w:t>
      </w:r>
      <w:r>
        <w:t>SG</w:t>
      </w:r>
      <w:r w:rsidRPr="00D04985">
        <w:t>/201</w:t>
      </w:r>
      <w:r w:rsidR="00382F52">
        <w:t>9</w:t>
      </w:r>
      <w:r w:rsidRPr="00D04985">
        <w:t>/</w:t>
      </w:r>
      <w:r>
        <w:t>1</w:t>
      </w:r>
      <w:r w:rsidR="001F58C5">
        <w:t>/Add.1).</w:t>
      </w:r>
    </w:p>
    <w:p w:rsidR="001F58C5" w:rsidRPr="001F58C5" w:rsidRDefault="001F58C5" w:rsidP="001F58C5">
      <w:pPr>
        <w:spacing w:before="240"/>
        <w:ind w:left="1134" w:right="1134"/>
        <w:jc w:val="center"/>
        <w:rPr>
          <w:u w:val="single"/>
        </w:rPr>
      </w:pPr>
      <w:r>
        <w:rPr>
          <w:u w:val="single"/>
        </w:rPr>
        <w:tab/>
      </w:r>
      <w:r>
        <w:rPr>
          <w:u w:val="single"/>
        </w:rPr>
        <w:tab/>
      </w:r>
      <w:r>
        <w:rPr>
          <w:u w:val="single"/>
        </w:rPr>
        <w:tab/>
      </w:r>
      <w:r w:rsidR="00005449">
        <w:rPr>
          <w:u w:val="single"/>
        </w:rPr>
        <w:tab/>
      </w:r>
    </w:p>
    <w:sectPr w:rsidR="001F58C5" w:rsidRPr="001F58C5" w:rsidSect="00A26D9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CE8" w:rsidRDefault="00F70CE8"/>
  </w:endnote>
  <w:endnote w:type="continuationSeparator" w:id="0">
    <w:p w:rsidR="00F70CE8" w:rsidRDefault="00F70CE8"/>
  </w:endnote>
  <w:endnote w:type="continuationNotice" w:id="1">
    <w:p w:rsidR="00F70CE8" w:rsidRDefault="00F70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5F8" w:rsidRPr="00803BF8" w:rsidRDefault="00BD65F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BE66DB">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5F8" w:rsidRPr="00803BF8" w:rsidRDefault="00BD65F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FE1F1E">
      <w:rPr>
        <w:b/>
        <w:noProof/>
        <w:sz w:val="18"/>
      </w:rPr>
      <w:t>2</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6DB" w:rsidRDefault="00BE66DB" w:rsidP="00BE66DB">
    <w:pPr>
      <w:pStyle w:val="Footer"/>
    </w:pP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5447249</wp:posOffset>
          </wp:positionH>
          <wp:positionV relativeFrom="margin">
            <wp:posOffset>7924493</wp:posOffset>
          </wp:positionV>
          <wp:extent cx="638175" cy="638175"/>
          <wp:effectExtent l="0" t="0" r="9525" b="9525"/>
          <wp:wrapNone/>
          <wp:docPr id="2" name="Picture 1" descr="https://undocs.org/m2/QRCode.ashx?DS=ECE/TRANS/WP.29/GRSG/2019/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simplePos x="0" y="0"/>
          <wp:positionH relativeFrom="margin">
            <wp:posOffset>4288790</wp:posOffset>
          </wp:positionH>
          <wp:positionV relativeFrom="margin">
            <wp:posOffset>8274685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BE66DB" w:rsidRDefault="00BE66DB" w:rsidP="00BE66DB">
    <w:pPr>
      <w:pStyle w:val="Footer"/>
      <w:ind w:right="1134"/>
      <w:rPr>
        <w:sz w:val="20"/>
      </w:rPr>
    </w:pPr>
    <w:r>
      <w:rPr>
        <w:sz w:val="20"/>
      </w:rPr>
      <w:t>GE.19-00010(E)</w:t>
    </w:r>
  </w:p>
  <w:p w:rsidR="00BE66DB" w:rsidRPr="00BE66DB" w:rsidRDefault="00BE66DB" w:rsidP="00BE66D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CE8" w:rsidRPr="000B175B" w:rsidRDefault="00F70CE8" w:rsidP="000B175B">
      <w:pPr>
        <w:tabs>
          <w:tab w:val="right" w:pos="2155"/>
        </w:tabs>
        <w:spacing w:after="80"/>
        <w:ind w:left="680"/>
        <w:rPr>
          <w:u w:val="single"/>
        </w:rPr>
      </w:pPr>
      <w:r>
        <w:rPr>
          <w:u w:val="single"/>
        </w:rPr>
        <w:tab/>
      </w:r>
    </w:p>
  </w:footnote>
  <w:footnote w:type="continuationSeparator" w:id="0">
    <w:p w:rsidR="00F70CE8" w:rsidRPr="00FC68B7" w:rsidRDefault="00F70CE8" w:rsidP="00FC68B7">
      <w:pPr>
        <w:tabs>
          <w:tab w:val="left" w:pos="2155"/>
        </w:tabs>
        <w:spacing w:after="80"/>
        <w:ind w:left="680"/>
        <w:rPr>
          <w:u w:val="single"/>
        </w:rPr>
      </w:pPr>
      <w:r>
        <w:rPr>
          <w:u w:val="single"/>
        </w:rPr>
        <w:tab/>
      </w:r>
    </w:p>
  </w:footnote>
  <w:footnote w:type="continuationNotice" w:id="1">
    <w:p w:rsidR="00F70CE8" w:rsidRDefault="00F70CE8"/>
  </w:footnote>
  <w:footnote w:id="2">
    <w:p w:rsidR="00231F2D" w:rsidRPr="00231F2D" w:rsidRDefault="00231F2D">
      <w:pPr>
        <w:pStyle w:val="FootnoteText"/>
      </w:pPr>
      <w:r>
        <w:rPr>
          <w:rStyle w:val="FootnoteReference"/>
        </w:rPr>
        <w:tab/>
      </w:r>
      <w:r w:rsidRPr="00484F69">
        <w:rPr>
          <w:rStyle w:val="FootnoteReference"/>
          <w:sz w:val="20"/>
        </w:rPr>
        <w:t>*</w:t>
      </w:r>
      <w:r>
        <w:rPr>
          <w:rStyle w:val="FootnoteReference"/>
          <w:sz w:val="20"/>
          <w:vertAlign w:val="baseline"/>
        </w:rPr>
        <w:tab/>
      </w:r>
      <w:r>
        <w:rPr>
          <w:szCs w:val="22"/>
        </w:rPr>
        <w:t>For reasons of economy, delegates are requested to bring copies of all relevant documents to the session. There will be no documentation available in the conference room. Before the session, documents may be downloaded from the ECE Sustainable Transport Division's website (</w:t>
      </w:r>
      <w:r w:rsidRPr="00775F7C">
        <w:t>www.unece.org/trans/main/wp29/wp29wgs/wp29gr</w:t>
      </w:r>
      <w:r>
        <w:t>sg</w:t>
      </w:r>
      <w:r w:rsidRPr="00775F7C">
        <w:t>/gr</w:t>
      </w:r>
      <w:r>
        <w:t>sg</w:t>
      </w:r>
      <w:r w:rsidRPr="00775F7C">
        <w:t>age.html</w:t>
      </w:r>
      <w:r>
        <w:rPr>
          <w:szCs w:val="22"/>
        </w:rPr>
        <w:t xml:space="preserve">). On an exceptional basis, documents may also be obtained by email: </w:t>
      </w:r>
      <w:hyperlink r:id="rId1" w:history="1">
        <w:r w:rsidRPr="00CB179F">
          <w:rPr>
            <w:rStyle w:val="Hyperlink"/>
            <w:szCs w:val="22"/>
          </w:rPr>
          <w:t>grsg@unece.org</w:t>
        </w:r>
      </w:hyperlink>
      <w:r>
        <w:rPr>
          <w:szCs w:val="22"/>
        </w:rPr>
        <w:t>. During the session, official documents may be obtained from the UNOG Documents Distribution Section (Room C.337, third floor, Palais des Nations).</w:t>
      </w:r>
      <w:r>
        <w:t xml:space="preserve"> For the translation of the official documents, delegates can now access the public Official Document System (ODS) on the following website: </w:t>
      </w:r>
      <w:hyperlink r:id="rId2" w:history="1">
        <w:r w:rsidRPr="00CA1B4E">
          <w:rPr>
            <w:rStyle w:val="Hyperlink"/>
          </w:rPr>
          <w:t>http://documents.un.org/</w:t>
        </w:r>
      </w:hyperlink>
    </w:p>
  </w:footnote>
  <w:footnote w:id="3">
    <w:p w:rsidR="00231F2D" w:rsidRPr="00231F2D" w:rsidRDefault="00231F2D" w:rsidP="00231F2D">
      <w:pPr>
        <w:pStyle w:val="FootnoteText"/>
      </w:pPr>
      <w:r w:rsidRPr="00231F2D">
        <w:rPr>
          <w:rStyle w:val="FootnoteReference"/>
          <w:sz w:val="20"/>
          <w:vertAlign w:val="baseline"/>
        </w:rPr>
        <w:tab/>
      </w:r>
      <w:r w:rsidRPr="00484F69">
        <w:rPr>
          <w:rStyle w:val="FootnoteReference"/>
          <w:sz w:val="20"/>
        </w:rPr>
        <w:t>**</w:t>
      </w:r>
      <w:r w:rsidRPr="00231F2D">
        <w:t xml:space="preserve"> </w:t>
      </w:r>
      <w:r>
        <w:tab/>
      </w:r>
      <w:r w:rsidRPr="003F5DEC">
        <w:t xml:space="preserve">Delegates are requested to register online with the registration system on the ECE website </w:t>
      </w:r>
      <w:r w:rsidRPr="00E2267A">
        <w:t>(</w:t>
      </w:r>
      <w:r w:rsidR="00E2267A" w:rsidRPr="00E2267A">
        <w:t>https://uncdb.unece.org/app/ext/meeting-registration?id=0qoPGK</w:t>
      </w:r>
      <w:r w:rsidRPr="00E2267A">
        <w:t>).</w:t>
      </w:r>
      <w:r w:rsidRPr="003F5DEC">
        <w:t xml:space="preserve"> Upon arrival at the Palais des Nations, delegates</w:t>
      </w:r>
      <w:r>
        <w:t xml:space="preserve"> should obtain an identification badge at the UNOG Security and Safety Section, located at the </w:t>
      </w:r>
      <w:proofErr w:type="spellStart"/>
      <w:r>
        <w:t>Pregny</w:t>
      </w:r>
      <w:proofErr w:type="spellEnd"/>
      <w:r>
        <w:t xml:space="preserve"> Gate (14, Avenue de la </w:t>
      </w:r>
      <w:proofErr w:type="spellStart"/>
      <w:r>
        <w:t>Paix</w:t>
      </w:r>
      <w:proofErr w:type="spellEnd"/>
      <w:r>
        <w:t xml:space="preserve">). In case of difficulty, please contact the secretariat by telephone (ext. 74323). For a map of the Palais des Nations and other useful information, please go to: </w:t>
      </w:r>
      <w:hyperlink r:id="rId3" w:history="1">
        <w:r w:rsidRPr="00463648">
          <w:rPr>
            <w:rStyle w:val="Hyperlink"/>
          </w:rPr>
          <w:t>www.unece.org/meetings/practical.htm</w:t>
        </w:r>
      </w:hyperlink>
      <w:r w:rsidR="008628B6">
        <w:rPr>
          <w:rStyle w:val="Hyperlink"/>
        </w:rPr>
        <w:t>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5F8" w:rsidRPr="00803BF8" w:rsidRDefault="00BD65F8">
    <w:pPr>
      <w:pStyle w:val="Header"/>
    </w:pPr>
    <w:r>
      <w:t>ECE/TRANS/WP.29/GRSG/201</w:t>
    </w:r>
    <w:r w:rsidR="00382F52">
      <w:t>9</w:t>
    </w:r>
    <w: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5F8" w:rsidRPr="00803BF8" w:rsidRDefault="00BD65F8" w:rsidP="00803BF8">
    <w:pPr>
      <w:pStyle w:val="Header"/>
      <w:jc w:val="right"/>
    </w:pPr>
    <w:r>
      <w:t>ECE/TRANS/WP.29/GRSG/201</w:t>
    </w:r>
    <w:r w:rsidR="009E6ABE">
      <w:t>5</w:t>
    </w:r>
    <w: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EC5" w:rsidRDefault="00293EC5" w:rsidP="00A831C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2B76E1"/>
    <w:multiLevelType w:val="multilevel"/>
    <w:tmpl w:val="CA50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03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0CCB"/>
    <w:rsid w:val="00001F4E"/>
    <w:rsid w:val="00005449"/>
    <w:rsid w:val="00013D2A"/>
    <w:rsid w:val="00021D4E"/>
    <w:rsid w:val="00022E54"/>
    <w:rsid w:val="00031ABF"/>
    <w:rsid w:val="000333D4"/>
    <w:rsid w:val="00034C7C"/>
    <w:rsid w:val="0003564D"/>
    <w:rsid w:val="00043AE3"/>
    <w:rsid w:val="00046A36"/>
    <w:rsid w:val="00046B1F"/>
    <w:rsid w:val="00046CDF"/>
    <w:rsid w:val="00050F6B"/>
    <w:rsid w:val="00052635"/>
    <w:rsid w:val="00056496"/>
    <w:rsid w:val="00056C6B"/>
    <w:rsid w:val="00057A8A"/>
    <w:rsid w:val="00057E97"/>
    <w:rsid w:val="000646F4"/>
    <w:rsid w:val="00065561"/>
    <w:rsid w:val="00066C0D"/>
    <w:rsid w:val="00067B88"/>
    <w:rsid w:val="00072C8C"/>
    <w:rsid w:val="000733B5"/>
    <w:rsid w:val="00073F5F"/>
    <w:rsid w:val="00074B8A"/>
    <w:rsid w:val="00075E1A"/>
    <w:rsid w:val="00081286"/>
    <w:rsid w:val="0008164E"/>
    <w:rsid w:val="00081815"/>
    <w:rsid w:val="00086060"/>
    <w:rsid w:val="000876DE"/>
    <w:rsid w:val="000931C0"/>
    <w:rsid w:val="00094271"/>
    <w:rsid w:val="00094F47"/>
    <w:rsid w:val="000A2D95"/>
    <w:rsid w:val="000A525F"/>
    <w:rsid w:val="000A5649"/>
    <w:rsid w:val="000B0595"/>
    <w:rsid w:val="000B175B"/>
    <w:rsid w:val="000B1CD2"/>
    <w:rsid w:val="000B2F02"/>
    <w:rsid w:val="000B3A0F"/>
    <w:rsid w:val="000B4EF7"/>
    <w:rsid w:val="000C2C03"/>
    <w:rsid w:val="000C2D2E"/>
    <w:rsid w:val="000D40F1"/>
    <w:rsid w:val="000D4EB3"/>
    <w:rsid w:val="000D4FA5"/>
    <w:rsid w:val="000D70AC"/>
    <w:rsid w:val="000D726B"/>
    <w:rsid w:val="000E034C"/>
    <w:rsid w:val="000E0415"/>
    <w:rsid w:val="000E5E72"/>
    <w:rsid w:val="000F179D"/>
    <w:rsid w:val="000F1AC1"/>
    <w:rsid w:val="00101131"/>
    <w:rsid w:val="00101D45"/>
    <w:rsid w:val="001044E5"/>
    <w:rsid w:val="001058B4"/>
    <w:rsid w:val="00105A35"/>
    <w:rsid w:val="001103AA"/>
    <w:rsid w:val="0011666B"/>
    <w:rsid w:val="00122CBC"/>
    <w:rsid w:val="00123206"/>
    <w:rsid w:val="00130E03"/>
    <w:rsid w:val="0013197B"/>
    <w:rsid w:val="00134953"/>
    <w:rsid w:val="001359D2"/>
    <w:rsid w:val="00143418"/>
    <w:rsid w:val="00147241"/>
    <w:rsid w:val="00152F47"/>
    <w:rsid w:val="00155592"/>
    <w:rsid w:val="00156C8F"/>
    <w:rsid w:val="001602AF"/>
    <w:rsid w:val="00160B90"/>
    <w:rsid w:val="00163BF7"/>
    <w:rsid w:val="00164A85"/>
    <w:rsid w:val="00165F3A"/>
    <w:rsid w:val="001662EC"/>
    <w:rsid w:val="00182290"/>
    <w:rsid w:val="001827D1"/>
    <w:rsid w:val="0018383A"/>
    <w:rsid w:val="00184490"/>
    <w:rsid w:val="00185B65"/>
    <w:rsid w:val="00190B84"/>
    <w:rsid w:val="0019102D"/>
    <w:rsid w:val="00192180"/>
    <w:rsid w:val="00192E53"/>
    <w:rsid w:val="001963AC"/>
    <w:rsid w:val="00197D24"/>
    <w:rsid w:val="001A3955"/>
    <w:rsid w:val="001A4B82"/>
    <w:rsid w:val="001A5101"/>
    <w:rsid w:val="001B4B04"/>
    <w:rsid w:val="001C6663"/>
    <w:rsid w:val="001C7895"/>
    <w:rsid w:val="001D0C8C"/>
    <w:rsid w:val="001D1419"/>
    <w:rsid w:val="001D26DF"/>
    <w:rsid w:val="001D3A03"/>
    <w:rsid w:val="001D4261"/>
    <w:rsid w:val="001D6907"/>
    <w:rsid w:val="001E0C22"/>
    <w:rsid w:val="001E2593"/>
    <w:rsid w:val="001E47B9"/>
    <w:rsid w:val="001E7B67"/>
    <w:rsid w:val="001F1B08"/>
    <w:rsid w:val="001F58C5"/>
    <w:rsid w:val="00202BF3"/>
    <w:rsid w:val="00202DA8"/>
    <w:rsid w:val="00203AB7"/>
    <w:rsid w:val="002101A9"/>
    <w:rsid w:val="0021164B"/>
    <w:rsid w:val="00211E0B"/>
    <w:rsid w:val="002134E0"/>
    <w:rsid w:val="00215388"/>
    <w:rsid w:val="00216282"/>
    <w:rsid w:val="00221BD3"/>
    <w:rsid w:val="0022667F"/>
    <w:rsid w:val="00231F2D"/>
    <w:rsid w:val="0023272E"/>
    <w:rsid w:val="00233BB0"/>
    <w:rsid w:val="00243627"/>
    <w:rsid w:val="0024772E"/>
    <w:rsid w:val="00250C0F"/>
    <w:rsid w:val="00263A29"/>
    <w:rsid w:val="0026641F"/>
    <w:rsid w:val="002676B0"/>
    <w:rsid w:val="00267F5F"/>
    <w:rsid w:val="00270BEB"/>
    <w:rsid w:val="00271CB5"/>
    <w:rsid w:val="00273751"/>
    <w:rsid w:val="0027559A"/>
    <w:rsid w:val="00276AEF"/>
    <w:rsid w:val="00283AEA"/>
    <w:rsid w:val="00283C63"/>
    <w:rsid w:val="00284CE7"/>
    <w:rsid w:val="00284D1F"/>
    <w:rsid w:val="00285A20"/>
    <w:rsid w:val="00286888"/>
    <w:rsid w:val="00286B4D"/>
    <w:rsid w:val="0028776F"/>
    <w:rsid w:val="002934A0"/>
    <w:rsid w:val="00293EC5"/>
    <w:rsid w:val="002A0D4A"/>
    <w:rsid w:val="002A42DD"/>
    <w:rsid w:val="002A4687"/>
    <w:rsid w:val="002A49D6"/>
    <w:rsid w:val="002A4D51"/>
    <w:rsid w:val="002B4079"/>
    <w:rsid w:val="002B55E4"/>
    <w:rsid w:val="002B7364"/>
    <w:rsid w:val="002C5141"/>
    <w:rsid w:val="002C567B"/>
    <w:rsid w:val="002C64E5"/>
    <w:rsid w:val="002C6BB6"/>
    <w:rsid w:val="002D1144"/>
    <w:rsid w:val="002D4643"/>
    <w:rsid w:val="002D4CFC"/>
    <w:rsid w:val="002E0008"/>
    <w:rsid w:val="002E093F"/>
    <w:rsid w:val="002E2EB7"/>
    <w:rsid w:val="002E5684"/>
    <w:rsid w:val="002F04B8"/>
    <w:rsid w:val="002F175C"/>
    <w:rsid w:val="002F1C46"/>
    <w:rsid w:val="002F1D8E"/>
    <w:rsid w:val="002F5AC5"/>
    <w:rsid w:val="002F72EA"/>
    <w:rsid w:val="002F7DE0"/>
    <w:rsid w:val="0030272D"/>
    <w:rsid w:val="00302E18"/>
    <w:rsid w:val="00312F59"/>
    <w:rsid w:val="0031733E"/>
    <w:rsid w:val="003229D8"/>
    <w:rsid w:val="003237A4"/>
    <w:rsid w:val="00325908"/>
    <w:rsid w:val="00326932"/>
    <w:rsid w:val="00330F1A"/>
    <w:rsid w:val="00336789"/>
    <w:rsid w:val="003406CC"/>
    <w:rsid w:val="0034168B"/>
    <w:rsid w:val="003422F0"/>
    <w:rsid w:val="003450DD"/>
    <w:rsid w:val="003451F4"/>
    <w:rsid w:val="003516C1"/>
    <w:rsid w:val="00352181"/>
    <w:rsid w:val="00352709"/>
    <w:rsid w:val="00355B8A"/>
    <w:rsid w:val="00356E54"/>
    <w:rsid w:val="003619B5"/>
    <w:rsid w:val="00361AC3"/>
    <w:rsid w:val="00361D03"/>
    <w:rsid w:val="00365763"/>
    <w:rsid w:val="00371178"/>
    <w:rsid w:val="003777F1"/>
    <w:rsid w:val="003800C8"/>
    <w:rsid w:val="003805A2"/>
    <w:rsid w:val="00382F52"/>
    <w:rsid w:val="00383155"/>
    <w:rsid w:val="00384D24"/>
    <w:rsid w:val="00392E47"/>
    <w:rsid w:val="00394CC7"/>
    <w:rsid w:val="003967E5"/>
    <w:rsid w:val="00396E5F"/>
    <w:rsid w:val="003A06B5"/>
    <w:rsid w:val="003A3D17"/>
    <w:rsid w:val="003A3DB2"/>
    <w:rsid w:val="003A5828"/>
    <w:rsid w:val="003A6810"/>
    <w:rsid w:val="003B1EDF"/>
    <w:rsid w:val="003C17CC"/>
    <w:rsid w:val="003C2CC4"/>
    <w:rsid w:val="003C46E4"/>
    <w:rsid w:val="003C534D"/>
    <w:rsid w:val="003C69E1"/>
    <w:rsid w:val="003D4B23"/>
    <w:rsid w:val="003E120B"/>
    <w:rsid w:val="003E130E"/>
    <w:rsid w:val="003E25B8"/>
    <w:rsid w:val="003E5F97"/>
    <w:rsid w:val="003E7376"/>
    <w:rsid w:val="003F00E3"/>
    <w:rsid w:val="003F080C"/>
    <w:rsid w:val="003F5DEC"/>
    <w:rsid w:val="003F6BE2"/>
    <w:rsid w:val="003F6FC1"/>
    <w:rsid w:val="004007E0"/>
    <w:rsid w:val="004019C4"/>
    <w:rsid w:val="00403D20"/>
    <w:rsid w:val="0040438C"/>
    <w:rsid w:val="00410C89"/>
    <w:rsid w:val="00410DFD"/>
    <w:rsid w:val="00414036"/>
    <w:rsid w:val="00420557"/>
    <w:rsid w:val="00422E03"/>
    <w:rsid w:val="00425C32"/>
    <w:rsid w:val="00426B9B"/>
    <w:rsid w:val="004325CB"/>
    <w:rsid w:val="00442A83"/>
    <w:rsid w:val="00443911"/>
    <w:rsid w:val="00454778"/>
    <w:rsid w:val="0045495B"/>
    <w:rsid w:val="004561E5"/>
    <w:rsid w:val="004572AE"/>
    <w:rsid w:val="00467FEF"/>
    <w:rsid w:val="00471BD2"/>
    <w:rsid w:val="00475736"/>
    <w:rsid w:val="00477526"/>
    <w:rsid w:val="00477A0D"/>
    <w:rsid w:val="0048237A"/>
    <w:rsid w:val="0048397A"/>
    <w:rsid w:val="0048419F"/>
    <w:rsid w:val="00484F69"/>
    <w:rsid w:val="00485CBB"/>
    <w:rsid w:val="004864F0"/>
    <w:rsid w:val="004866B7"/>
    <w:rsid w:val="004935FC"/>
    <w:rsid w:val="00493DB9"/>
    <w:rsid w:val="00495D33"/>
    <w:rsid w:val="004A7564"/>
    <w:rsid w:val="004A79FD"/>
    <w:rsid w:val="004B05F0"/>
    <w:rsid w:val="004B3889"/>
    <w:rsid w:val="004C12CD"/>
    <w:rsid w:val="004C2461"/>
    <w:rsid w:val="004C3774"/>
    <w:rsid w:val="004C5824"/>
    <w:rsid w:val="004C6885"/>
    <w:rsid w:val="004C7462"/>
    <w:rsid w:val="004C7BCA"/>
    <w:rsid w:val="004D0424"/>
    <w:rsid w:val="004D65FF"/>
    <w:rsid w:val="004D6B8D"/>
    <w:rsid w:val="004E0683"/>
    <w:rsid w:val="004E0FDB"/>
    <w:rsid w:val="004E77B2"/>
    <w:rsid w:val="004F12F6"/>
    <w:rsid w:val="004F1622"/>
    <w:rsid w:val="004F1CBD"/>
    <w:rsid w:val="004F631A"/>
    <w:rsid w:val="00501396"/>
    <w:rsid w:val="0050463D"/>
    <w:rsid w:val="00504B2D"/>
    <w:rsid w:val="00506FA1"/>
    <w:rsid w:val="0052136D"/>
    <w:rsid w:val="00527001"/>
    <w:rsid w:val="0052775E"/>
    <w:rsid w:val="005420F2"/>
    <w:rsid w:val="0055161F"/>
    <w:rsid w:val="0055217D"/>
    <w:rsid w:val="0055307C"/>
    <w:rsid w:val="00554D08"/>
    <w:rsid w:val="00556130"/>
    <w:rsid w:val="0056209A"/>
    <w:rsid w:val="005628B6"/>
    <w:rsid w:val="00570E73"/>
    <w:rsid w:val="0057118C"/>
    <w:rsid w:val="005751FB"/>
    <w:rsid w:val="00582908"/>
    <w:rsid w:val="00583457"/>
    <w:rsid w:val="005859BE"/>
    <w:rsid w:val="005907C7"/>
    <w:rsid w:val="005912D8"/>
    <w:rsid w:val="00593353"/>
    <w:rsid w:val="00593753"/>
    <w:rsid w:val="005941EC"/>
    <w:rsid w:val="00596CF1"/>
    <w:rsid w:val="0059724D"/>
    <w:rsid w:val="0059757F"/>
    <w:rsid w:val="00597FDF"/>
    <w:rsid w:val="005A3885"/>
    <w:rsid w:val="005B04D8"/>
    <w:rsid w:val="005B320C"/>
    <w:rsid w:val="005B3652"/>
    <w:rsid w:val="005B3DB3"/>
    <w:rsid w:val="005B4E13"/>
    <w:rsid w:val="005C1629"/>
    <w:rsid w:val="005C342F"/>
    <w:rsid w:val="005C5509"/>
    <w:rsid w:val="005C7D1E"/>
    <w:rsid w:val="005D33F4"/>
    <w:rsid w:val="005E1D9B"/>
    <w:rsid w:val="005F07F6"/>
    <w:rsid w:val="005F4257"/>
    <w:rsid w:val="005F4C05"/>
    <w:rsid w:val="005F5F21"/>
    <w:rsid w:val="005F7B75"/>
    <w:rsid w:val="006001EE"/>
    <w:rsid w:val="0060035E"/>
    <w:rsid w:val="00600492"/>
    <w:rsid w:val="00605042"/>
    <w:rsid w:val="006072D0"/>
    <w:rsid w:val="00611FC4"/>
    <w:rsid w:val="00616169"/>
    <w:rsid w:val="006176FB"/>
    <w:rsid w:val="00626FBD"/>
    <w:rsid w:val="0063070C"/>
    <w:rsid w:val="0063242B"/>
    <w:rsid w:val="006371BF"/>
    <w:rsid w:val="0063729A"/>
    <w:rsid w:val="006372E5"/>
    <w:rsid w:val="0064099B"/>
    <w:rsid w:val="00640B26"/>
    <w:rsid w:val="006426B7"/>
    <w:rsid w:val="0064292F"/>
    <w:rsid w:val="00652D0A"/>
    <w:rsid w:val="00662BB6"/>
    <w:rsid w:val="00663B3A"/>
    <w:rsid w:val="00664F9E"/>
    <w:rsid w:val="006718A8"/>
    <w:rsid w:val="00671B51"/>
    <w:rsid w:val="0067362F"/>
    <w:rsid w:val="00675216"/>
    <w:rsid w:val="00675314"/>
    <w:rsid w:val="00676606"/>
    <w:rsid w:val="00680563"/>
    <w:rsid w:val="00682E86"/>
    <w:rsid w:val="0068459E"/>
    <w:rsid w:val="00684C21"/>
    <w:rsid w:val="0068757B"/>
    <w:rsid w:val="00687635"/>
    <w:rsid w:val="006958E8"/>
    <w:rsid w:val="006A0BC2"/>
    <w:rsid w:val="006A2530"/>
    <w:rsid w:val="006A2748"/>
    <w:rsid w:val="006A46E9"/>
    <w:rsid w:val="006A5080"/>
    <w:rsid w:val="006B4E9F"/>
    <w:rsid w:val="006B5488"/>
    <w:rsid w:val="006B5E0D"/>
    <w:rsid w:val="006B63E5"/>
    <w:rsid w:val="006C148F"/>
    <w:rsid w:val="006C3589"/>
    <w:rsid w:val="006C527E"/>
    <w:rsid w:val="006D37AF"/>
    <w:rsid w:val="006D4C02"/>
    <w:rsid w:val="006D51D0"/>
    <w:rsid w:val="006D52CA"/>
    <w:rsid w:val="006D5FB9"/>
    <w:rsid w:val="006D658E"/>
    <w:rsid w:val="006E564B"/>
    <w:rsid w:val="006E7191"/>
    <w:rsid w:val="006E7863"/>
    <w:rsid w:val="006F0360"/>
    <w:rsid w:val="006F2D70"/>
    <w:rsid w:val="006F3D7F"/>
    <w:rsid w:val="00703577"/>
    <w:rsid w:val="00703F1C"/>
    <w:rsid w:val="00705894"/>
    <w:rsid w:val="007072C1"/>
    <w:rsid w:val="00707C2E"/>
    <w:rsid w:val="00716CB7"/>
    <w:rsid w:val="007247D3"/>
    <w:rsid w:val="0072632A"/>
    <w:rsid w:val="00731186"/>
    <w:rsid w:val="007327D5"/>
    <w:rsid w:val="00733316"/>
    <w:rsid w:val="00740B09"/>
    <w:rsid w:val="00750B8D"/>
    <w:rsid w:val="00752CF6"/>
    <w:rsid w:val="00757F2F"/>
    <w:rsid w:val="007629C8"/>
    <w:rsid w:val="0077047D"/>
    <w:rsid w:val="00775F7C"/>
    <w:rsid w:val="00782E02"/>
    <w:rsid w:val="00787691"/>
    <w:rsid w:val="00790A9A"/>
    <w:rsid w:val="00793B94"/>
    <w:rsid w:val="007A52E6"/>
    <w:rsid w:val="007B0C74"/>
    <w:rsid w:val="007B4E95"/>
    <w:rsid w:val="007B6BA5"/>
    <w:rsid w:val="007C1AE2"/>
    <w:rsid w:val="007C2E71"/>
    <w:rsid w:val="007C3390"/>
    <w:rsid w:val="007C3B1C"/>
    <w:rsid w:val="007C4D81"/>
    <w:rsid w:val="007C4F4B"/>
    <w:rsid w:val="007C5A2B"/>
    <w:rsid w:val="007D0567"/>
    <w:rsid w:val="007D1CD2"/>
    <w:rsid w:val="007D1EC2"/>
    <w:rsid w:val="007D7663"/>
    <w:rsid w:val="007E01E9"/>
    <w:rsid w:val="007E3C7D"/>
    <w:rsid w:val="007E63F3"/>
    <w:rsid w:val="007E69ED"/>
    <w:rsid w:val="007F3673"/>
    <w:rsid w:val="007F53E5"/>
    <w:rsid w:val="007F6611"/>
    <w:rsid w:val="007F6FD3"/>
    <w:rsid w:val="00801D6A"/>
    <w:rsid w:val="00803BF8"/>
    <w:rsid w:val="00804C91"/>
    <w:rsid w:val="00811920"/>
    <w:rsid w:val="00814F77"/>
    <w:rsid w:val="00815AD0"/>
    <w:rsid w:val="00815EDB"/>
    <w:rsid w:val="00816704"/>
    <w:rsid w:val="00822B44"/>
    <w:rsid w:val="008242D7"/>
    <w:rsid w:val="008257B1"/>
    <w:rsid w:val="00826FAE"/>
    <w:rsid w:val="00830443"/>
    <w:rsid w:val="00832334"/>
    <w:rsid w:val="008339DF"/>
    <w:rsid w:val="008349ED"/>
    <w:rsid w:val="00835C20"/>
    <w:rsid w:val="00843767"/>
    <w:rsid w:val="00847CEC"/>
    <w:rsid w:val="00851184"/>
    <w:rsid w:val="008513ED"/>
    <w:rsid w:val="008562C9"/>
    <w:rsid w:val="00856494"/>
    <w:rsid w:val="00856FAA"/>
    <w:rsid w:val="00861117"/>
    <w:rsid w:val="0086135A"/>
    <w:rsid w:val="008628B6"/>
    <w:rsid w:val="00863E01"/>
    <w:rsid w:val="00864ED9"/>
    <w:rsid w:val="00865560"/>
    <w:rsid w:val="008679D9"/>
    <w:rsid w:val="00872EA9"/>
    <w:rsid w:val="00873BB6"/>
    <w:rsid w:val="008809C1"/>
    <w:rsid w:val="00881AE2"/>
    <w:rsid w:val="00883E85"/>
    <w:rsid w:val="00886690"/>
    <w:rsid w:val="008878DE"/>
    <w:rsid w:val="00896B38"/>
    <w:rsid w:val="008979B1"/>
    <w:rsid w:val="008A137D"/>
    <w:rsid w:val="008A1613"/>
    <w:rsid w:val="008A1ED5"/>
    <w:rsid w:val="008A4091"/>
    <w:rsid w:val="008A6467"/>
    <w:rsid w:val="008A6B25"/>
    <w:rsid w:val="008A6C4F"/>
    <w:rsid w:val="008B2335"/>
    <w:rsid w:val="008B2CD1"/>
    <w:rsid w:val="008B2E36"/>
    <w:rsid w:val="008D37F7"/>
    <w:rsid w:val="008D7558"/>
    <w:rsid w:val="008E05FB"/>
    <w:rsid w:val="008E0678"/>
    <w:rsid w:val="008E0A6D"/>
    <w:rsid w:val="008E2291"/>
    <w:rsid w:val="008E305A"/>
    <w:rsid w:val="008E6DB5"/>
    <w:rsid w:val="008F31D2"/>
    <w:rsid w:val="008F4D26"/>
    <w:rsid w:val="0090098B"/>
    <w:rsid w:val="009014EE"/>
    <w:rsid w:val="00915EF6"/>
    <w:rsid w:val="00920C5D"/>
    <w:rsid w:val="00921397"/>
    <w:rsid w:val="009223CA"/>
    <w:rsid w:val="009235EA"/>
    <w:rsid w:val="00927C2B"/>
    <w:rsid w:val="00930C28"/>
    <w:rsid w:val="00934FAC"/>
    <w:rsid w:val="00940F93"/>
    <w:rsid w:val="009448C3"/>
    <w:rsid w:val="00945A10"/>
    <w:rsid w:val="009465E1"/>
    <w:rsid w:val="00953391"/>
    <w:rsid w:val="00956219"/>
    <w:rsid w:val="0095793C"/>
    <w:rsid w:val="00961717"/>
    <w:rsid w:val="009629C4"/>
    <w:rsid w:val="00963752"/>
    <w:rsid w:val="00963BF3"/>
    <w:rsid w:val="00963E1A"/>
    <w:rsid w:val="0096421E"/>
    <w:rsid w:val="00964961"/>
    <w:rsid w:val="009650B1"/>
    <w:rsid w:val="009725E9"/>
    <w:rsid w:val="00972EEF"/>
    <w:rsid w:val="00973F77"/>
    <w:rsid w:val="00974C2D"/>
    <w:rsid w:val="009760F3"/>
    <w:rsid w:val="009764DA"/>
    <w:rsid w:val="00976CFB"/>
    <w:rsid w:val="00981AA1"/>
    <w:rsid w:val="00985228"/>
    <w:rsid w:val="00997605"/>
    <w:rsid w:val="009A0830"/>
    <w:rsid w:val="009A08AC"/>
    <w:rsid w:val="009A0E8D"/>
    <w:rsid w:val="009A26E0"/>
    <w:rsid w:val="009A5E59"/>
    <w:rsid w:val="009B1581"/>
    <w:rsid w:val="009B26E7"/>
    <w:rsid w:val="009B42BB"/>
    <w:rsid w:val="009B4F00"/>
    <w:rsid w:val="009B5B90"/>
    <w:rsid w:val="009B5E30"/>
    <w:rsid w:val="009B64BB"/>
    <w:rsid w:val="009B69E9"/>
    <w:rsid w:val="009C5020"/>
    <w:rsid w:val="009D272C"/>
    <w:rsid w:val="009D4BEE"/>
    <w:rsid w:val="009D7A9F"/>
    <w:rsid w:val="009E15C8"/>
    <w:rsid w:val="009E5620"/>
    <w:rsid w:val="009E6ABE"/>
    <w:rsid w:val="009F36A3"/>
    <w:rsid w:val="009F71D1"/>
    <w:rsid w:val="00A00697"/>
    <w:rsid w:val="00A00A3F"/>
    <w:rsid w:val="00A00A83"/>
    <w:rsid w:val="00A0108A"/>
    <w:rsid w:val="00A01489"/>
    <w:rsid w:val="00A053B0"/>
    <w:rsid w:val="00A14A4D"/>
    <w:rsid w:val="00A20DE2"/>
    <w:rsid w:val="00A23763"/>
    <w:rsid w:val="00A26D96"/>
    <w:rsid w:val="00A3026E"/>
    <w:rsid w:val="00A338F1"/>
    <w:rsid w:val="00A351F2"/>
    <w:rsid w:val="00A3529B"/>
    <w:rsid w:val="00A35BE0"/>
    <w:rsid w:val="00A36D92"/>
    <w:rsid w:val="00A403B0"/>
    <w:rsid w:val="00A46495"/>
    <w:rsid w:val="00A508DF"/>
    <w:rsid w:val="00A51DCC"/>
    <w:rsid w:val="00A52B68"/>
    <w:rsid w:val="00A61165"/>
    <w:rsid w:val="00A6129C"/>
    <w:rsid w:val="00A63AE3"/>
    <w:rsid w:val="00A71D28"/>
    <w:rsid w:val="00A72A2B"/>
    <w:rsid w:val="00A72F22"/>
    <w:rsid w:val="00A7360F"/>
    <w:rsid w:val="00A748A6"/>
    <w:rsid w:val="00A769F4"/>
    <w:rsid w:val="00A776B4"/>
    <w:rsid w:val="00A81C59"/>
    <w:rsid w:val="00A831C9"/>
    <w:rsid w:val="00A86546"/>
    <w:rsid w:val="00A877CE"/>
    <w:rsid w:val="00A932A9"/>
    <w:rsid w:val="00A94361"/>
    <w:rsid w:val="00A94C8A"/>
    <w:rsid w:val="00A94F7E"/>
    <w:rsid w:val="00AA146C"/>
    <w:rsid w:val="00AA293C"/>
    <w:rsid w:val="00AB01AB"/>
    <w:rsid w:val="00AB10D2"/>
    <w:rsid w:val="00AB424C"/>
    <w:rsid w:val="00AC1563"/>
    <w:rsid w:val="00AC3244"/>
    <w:rsid w:val="00AC38EE"/>
    <w:rsid w:val="00AC39D5"/>
    <w:rsid w:val="00AC3BEE"/>
    <w:rsid w:val="00AC56C3"/>
    <w:rsid w:val="00AD0033"/>
    <w:rsid w:val="00AD0670"/>
    <w:rsid w:val="00AD087C"/>
    <w:rsid w:val="00AD2E44"/>
    <w:rsid w:val="00AE02E1"/>
    <w:rsid w:val="00AE03EE"/>
    <w:rsid w:val="00AF1FC6"/>
    <w:rsid w:val="00AF6850"/>
    <w:rsid w:val="00B00483"/>
    <w:rsid w:val="00B00545"/>
    <w:rsid w:val="00B01C30"/>
    <w:rsid w:val="00B045EC"/>
    <w:rsid w:val="00B048EE"/>
    <w:rsid w:val="00B22A9B"/>
    <w:rsid w:val="00B238A5"/>
    <w:rsid w:val="00B25FAF"/>
    <w:rsid w:val="00B2733F"/>
    <w:rsid w:val="00B30179"/>
    <w:rsid w:val="00B331B2"/>
    <w:rsid w:val="00B33901"/>
    <w:rsid w:val="00B341FF"/>
    <w:rsid w:val="00B356F2"/>
    <w:rsid w:val="00B3575E"/>
    <w:rsid w:val="00B371CD"/>
    <w:rsid w:val="00B421C1"/>
    <w:rsid w:val="00B43821"/>
    <w:rsid w:val="00B47053"/>
    <w:rsid w:val="00B50BFB"/>
    <w:rsid w:val="00B50D1A"/>
    <w:rsid w:val="00B5307F"/>
    <w:rsid w:val="00B53C21"/>
    <w:rsid w:val="00B55C71"/>
    <w:rsid w:val="00B56E37"/>
    <w:rsid w:val="00B56E4A"/>
    <w:rsid w:val="00B56E9C"/>
    <w:rsid w:val="00B64B1F"/>
    <w:rsid w:val="00B6553F"/>
    <w:rsid w:val="00B74954"/>
    <w:rsid w:val="00B77D05"/>
    <w:rsid w:val="00B81206"/>
    <w:rsid w:val="00B8192C"/>
    <w:rsid w:val="00B81E12"/>
    <w:rsid w:val="00B81E1F"/>
    <w:rsid w:val="00B82966"/>
    <w:rsid w:val="00B8584A"/>
    <w:rsid w:val="00B924F0"/>
    <w:rsid w:val="00BA124B"/>
    <w:rsid w:val="00BA12BA"/>
    <w:rsid w:val="00BA2784"/>
    <w:rsid w:val="00BA2B79"/>
    <w:rsid w:val="00BA523F"/>
    <w:rsid w:val="00BA5266"/>
    <w:rsid w:val="00BA5FB8"/>
    <w:rsid w:val="00BA73AB"/>
    <w:rsid w:val="00BA770E"/>
    <w:rsid w:val="00BB290D"/>
    <w:rsid w:val="00BB646D"/>
    <w:rsid w:val="00BC14F0"/>
    <w:rsid w:val="00BC2E05"/>
    <w:rsid w:val="00BC3FA0"/>
    <w:rsid w:val="00BC6ABF"/>
    <w:rsid w:val="00BC74E9"/>
    <w:rsid w:val="00BC7E50"/>
    <w:rsid w:val="00BD4701"/>
    <w:rsid w:val="00BD511A"/>
    <w:rsid w:val="00BD577B"/>
    <w:rsid w:val="00BD65F8"/>
    <w:rsid w:val="00BE1BD5"/>
    <w:rsid w:val="00BE54D3"/>
    <w:rsid w:val="00BE66DB"/>
    <w:rsid w:val="00BF21DF"/>
    <w:rsid w:val="00BF68A8"/>
    <w:rsid w:val="00C04469"/>
    <w:rsid w:val="00C06463"/>
    <w:rsid w:val="00C0710B"/>
    <w:rsid w:val="00C11A03"/>
    <w:rsid w:val="00C12B1F"/>
    <w:rsid w:val="00C2224F"/>
    <w:rsid w:val="00C22715"/>
    <w:rsid w:val="00C22C0C"/>
    <w:rsid w:val="00C232FA"/>
    <w:rsid w:val="00C24EC4"/>
    <w:rsid w:val="00C2620F"/>
    <w:rsid w:val="00C27BD6"/>
    <w:rsid w:val="00C30E2E"/>
    <w:rsid w:val="00C425BC"/>
    <w:rsid w:val="00C4527F"/>
    <w:rsid w:val="00C463DD"/>
    <w:rsid w:val="00C4724C"/>
    <w:rsid w:val="00C51808"/>
    <w:rsid w:val="00C522C3"/>
    <w:rsid w:val="00C52F03"/>
    <w:rsid w:val="00C57E75"/>
    <w:rsid w:val="00C629A0"/>
    <w:rsid w:val="00C64629"/>
    <w:rsid w:val="00C65898"/>
    <w:rsid w:val="00C67DB7"/>
    <w:rsid w:val="00C7153B"/>
    <w:rsid w:val="00C73591"/>
    <w:rsid w:val="00C74128"/>
    <w:rsid w:val="00C745C3"/>
    <w:rsid w:val="00C7656E"/>
    <w:rsid w:val="00C81F83"/>
    <w:rsid w:val="00C843AA"/>
    <w:rsid w:val="00C85255"/>
    <w:rsid w:val="00C85C77"/>
    <w:rsid w:val="00C867D9"/>
    <w:rsid w:val="00C86E02"/>
    <w:rsid w:val="00C86E45"/>
    <w:rsid w:val="00C91017"/>
    <w:rsid w:val="00C953EC"/>
    <w:rsid w:val="00C96DF2"/>
    <w:rsid w:val="00C9755B"/>
    <w:rsid w:val="00CA2232"/>
    <w:rsid w:val="00CB3E03"/>
    <w:rsid w:val="00CC138B"/>
    <w:rsid w:val="00CC5218"/>
    <w:rsid w:val="00CD1622"/>
    <w:rsid w:val="00CD4AA6"/>
    <w:rsid w:val="00CE2D68"/>
    <w:rsid w:val="00CE31B3"/>
    <w:rsid w:val="00CE4A8F"/>
    <w:rsid w:val="00CE5946"/>
    <w:rsid w:val="00CF1FA5"/>
    <w:rsid w:val="00CF255C"/>
    <w:rsid w:val="00CF263E"/>
    <w:rsid w:val="00CF2B7C"/>
    <w:rsid w:val="00CF2F3D"/>
    <w:rsid w:val="00CF7C95"/>
    <w:rsid w:val="00D04985"/>
    <w:rsid w:val="00D0541A"/>
    <w:rsid w:val="00D05E5E"/>
    <w:rsid w:val="00D10851"/>
    <w:rsid w:val="00D12117"/>
    <w:rsid w:val="00D153A7"/>
    <w:rsid w:val="00D16032"/>
    <w:rsid w:val="00D2031B"/>
    <w:rsid w:val="00D248B6"/>
    <w:rsid w:val="00D25FE2"/>
    <w:rsid w:val="00D26E07"/>
    <w:rsid w:val="00D342A8"/>
    <w:rsid w:val="00D3460F"/>
    <w:rsid w:val="00D43252"/>
    <w:rsid w:val="00D46A88"/>
    <w:rsid w:val="00D46D61"/>
    <w:rsid w:val="00D47EEA"/>
    <w:rsid w:val="00D51801"/>
    <w:rsid w:val="00D54E2A"/>
    <w:rsid w:val="00D5792F"/>
    <w:rsid w:val="00D60A2A"/>
    <w:rsid w:val="00D66211"/>
    <w:rsid w:val="00D666F1"/>
    <w:rsid w:val="00D70083"/>
    <w:rsid w:val="00D75C92"/>
    <w:rsid w:val="00D773DF"/>
    <w:rsid w:val="00D85ADA"/>
    <w:rsid w:val="00D92E08"/>
    <w:rsid w:val="00D94543"/>
    <w:rsid w:val="00D95303"/>
    <w:rsid w:val="00D978C6"/>
    <w:rsid w:val="00DA2C03"/>
    <w:rsid w:val="00DA3C1C"/>
    <w:rsid w:val="00DA3C80"/>
    <w:rsid w:val="00DA6998"/>
    <w:rsid w:val="00DB0466"/>
    <w:rsid w:val="00DB3822"/>
    <w:rsid w:val="00DC022E"/>
    <w:rsid w:val="00DC6D39"/>
    <w:rsid w:val="00DD13A2"/>
    <w:rsid w:val="00DD385D"/>
    <w:rsid w:val="00DE445E"/>
    <w:rsid w:val="00DE5FF7"/>
    <w:rsid w:val="00DF3948"/>
    <w:rsid w:val="00DF49B0"/>
    <w:rsid w:val="00E00E2E"/>
    <w:rsid w:val="00E00FC9"/>
    <w:rsid w:val="00E03443"/>
    <w:rsid w:val="00E040EC"/>
    <w:rsid w:val="00E046DF"/>
    <w:rsid w:val="00E04BE9"/>
    <w:rsid w:val="00E1085B"/>
    <w:rsid w:val="00E109DD"/>
    <w:rsid w:val="00E2018A"/>
    <w:rsid w:val="00E201F4"/>
    <w:rsid w:val="00E2176E"/>
    <w:rsid w:val="00E2267A"/>
    <w:rsid w:val="00E22B0C"/>
    <w:rsid w:val="00E27094"/>
    <w:rsid w:val="00E27346"/>
    <w:rsid w:val="00E31625"/>
    <w:rsid w:val="00E319BD"/>
    <w:rsid w:val="00E31B33"/>
    <w:rsid w:val="00E320F1"/>
    <w:rsid w:val="00E34CD5"/>
    <w:rsid w:val="00E36EB6"/>
    <w:rsid w:val="00E4015E"/>
    <w:rsid w:val="00E40A45"/>
    <w:rsid w:val="00E525B6"/>
    <w:rsid w:val="00E55173"/>
    <w:rsid w:val="00E560CA"/>
    <w:rsid w:val="00E626FC"/>
    <w:rsid w:val="00E71BC8"/>
    <w:rsid w:val="00E7260F"/>
    <w:rsid w:val="00E73F5D"/>
    <w:rsid w:val="00E767AC"/>
    <w:rsid w:val="00E76A6A"/>
    <w:rsid w:val="00E77E4E"/>
    <w:rsid w:val="00E81FA2"/>
    <w:rsid w:val="00E83966"/>
    <w:rsid w:val="00E9441D"/>
    <w:rsid w:val="00E94D2E"/>
    <w:rsid w:val="00E96630"/>
    <w:rsid w:val="00E977BC"/>
    <w:rsid w:val="00EA04C1"/>
    <w:rsid w:val="00EA0FCE"/>
    <w:rsid w:val="00EA1A20"/>
    <w:rsid w:val="00EA2A77"/>
    <w:rsid w:val="00EA3786"/>
    <w:rsid w:val="00EA424E"/>
    <w:rsid w:val="00EA4519"/>
    <w:rsid w:val="00EA4B54"/>
    <w:rsid w:val="00EB27C3"/>
    <w:rsid w:val="00EB3E7C"/>
    <w:rsid w:val="00EC2FA7"/>
    <w:rsid w:val="00EC5F72"/>
    <w:rsid w:val="00ED09AC"/>
    <w:rsid w:val="00ED46C6"/>
    <w:rsid w:val="00ED4CBD"/>
    <w:rsid w:val="00ED5091"/>
    <w:rsid w:val="00ED5F6E"/>
    <w:rsid w:val="00ED72B5"/>
    <w:rsid w:val="00ED754F"/>
    <w:rsid w:val="00ED7A2A"/>
    <w:rsid w:val="00ED7E75"/>
    <w:rsid w:val="00EE0B1C"/>
    <w:rsid w:val="00EE40EF"/>
    <w:rsid w:val="00EE5FCD"/>
    <w:rsid w:val="00EF088A"/>
    <w:rsid w:val="00EF1D7F"/>
    <w:rsid w:val="00EF4C6A"/>
    <w:rsid w:val="00EF54BA"/>
    <w:rsid w:val="00F02C84"/>
    <w:rsid w:val="00F15DC0"/>
    <w:rsid w:val="00F20293"/>
    <w:rsid w:val="00F2770E"/>
    <w:rsid w:val="00F31E5F"/>
    <w:rsid w:val="00F33847"/>
    <w:rsid w:val="00F435BD"/>
    <w:rsid w:val="00F452EF"/>
    <w:rsid w:val="00F51A5B"/>
    <w:rsid w:val="00F5203B"/>
    <w:rsid w:val="00F54668"/>
    <w:rsid w:val="00F55A7E"/>
    <w:rsid w:val="00F55ADC"/>
    <w:rsid w:val="00F6100A"/>
    <w:rsid w:val="00F70CE8"/>
    <w:rsid w:val="00F7336D"/>
    <w:rsid w:val="00F80A68"/>
    <w:rsid w:val="00F836E5"/>
    <w:rsid w:val="00F93781"/>
    <w:rsid w:val="00F947D6"/>
    <w:rsid w:val="00F9569F"/>
    <w:rsid w:val="00F96D3C"/>
    <w:rsid w:val="00FA3D6E"/>
    <w:rsid w:val="00FB0E26"/>
    <w:rsid w:val="00FB1056"/>
    <w:rsid w:val="00FB4FEB"/>
    <w:rsid w:val="00FB613B"/>
    <w:rsid w:val="00FB74AA"/>
    <w:rsid w:val="00FC598C"/>
    <w:rsid w:val="00FC68B7"/>
    <w:rsid w:val="00FC71C6"/>
    <w:rsid w:val="00FD14BD"/>
    <w:rsid w:val="00FD14FA"/>
    <w:rsid w:val="00FD3F98"/>
    <w:rsid w:val="00FD4DDB"/>
    <w:rsid w:val="00FD59EF"/>
    <w:rsid w:val="00FD785D"/>
    <w:rsid w:val="00FE106A"/>
    <w:rsid w:val="00FE1F1E"/>
    <w:rsid w:val="00FE7450"/>
    <w:rsid w:val="00FF145D"/>
    <w:rsid w:val="00FF5955"/>
    <w:rsid w:val="00FF5D51"/>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668E3843-F84B-4FA8-BAF2-08DAF8A2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CommentTextChar">
    <w:name w:val="Comment Text Char"/>
    <w:basedOn w:val="DefaultParagraphFont"/>
    <w:link w:val="CommentText"/>
    <w:semiHidden/>
    <w:rsid w:val="008628B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33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unece.org/meetings/practical.htm" TargetMode="External"/><Relationship Id="rId2" Type="http://schemas.openxmlformats.org/officeDocument/2006/relationships/hyperlink" Target="http://documents.un.org/" TargetMode="External"/><Relationship Id="rId1" Type="http://schemas.openxmlformats.org/officeDocument/2006/relationships/hyperlink" Target="mailto:grsg@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76497-1C47-454E-9705-10E43EDE8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ECE/TRANS/WP.29/GRSG/2019/1</vt:lpstr>
    </vt:vector>
  </TitlesOfParts>
  <Company>CSD</Company>
  <LinksUpToDate>false</LinksUpToDate>
  <CharactersWithSpaces>2088</CharactersWithSpaces>
  <SharedDoc>false</SharedDoc>
  <HLinks>
    <vt:vector size="18" baseType="variant">
      <vt:variant>
        <vt:i4>3932192</vt:i4>
      </vt:variant>
      <vt:variant>
        <vt:i4>6</vt:i4>
      </vt:variant>
      <vt:variant>
        <vt:i4>0</vt:i4>
      </vt:variant>
      <vt:variant>
        <vt:i4>5</vt:i4>
      </vt:variant>
      <vt:variant>
        <vt:lpwstr>http://www.unece.org/meetings/practical.htm</vt:lpwstr>
      </vt:variant>
      <vt:variant>
        <vt:lpwstr/>
      </vt:variant>
      <vt:variant>
        <vt:i4>5898314</vt:i4>
      </vt:variant>
      <vt:variant>
        <vt:i4>3</vt:i4>
      </vt:variant>
      <vt:variant>
        <vt:i4>0</vt:i4>
      </vt:variant>
      <vt:variant>
        <vt:i4>5</vt:i4>
      </vt:variant>
      <vt:variant>
        <vt:lpwstr>http://documents.un.org/</vt:lpwstr>
      </vt:variant>
      <vt:variant>
        <vt:lpwstr/>
      </vt:variant>
      <vt:variant>
        <vt:i4>6750277</vt:i4>
      </vt:variant>
      <vt:variant>
        <vt:i4>0</vt:i4>
      </vt:variant>
      <vt:variant>
        <vt:i4>0</vt:i4>
      </vt:variant>
      <vt:variant>
        <vt:i4>5</vt:i4>
      </vt:variant>
      <vt:variant>
        <vt:lpwstr>mailto:grsg@unece.org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ECE/TRANS/WP.29/GRSG/2019/1</dc:title>
  <dc:subject>1900010</dc:subject>
  <dc:creator>HUBERT Romain</dc:creator>
  <cp:keywords/>
  <dc:description/>
  <cp:lastModifiedBy>Benedicte Boudol</cp:lastModifiedBy>
  <cp:revision>2</cp:revision>
  <cp:lastPrinted>2019-01-02T13:54:00Z</cp:lastPrinted>
  <dcterms:created xsi:type="dcterms:W3CDTF">2019-02-11T12:59:00Z</dcterms:created>
  <dcterms:modified xsi:type="dcterms:W3CDTF">2019-02-11T12:59:00Z</dcterms:modified>
</cp:coreProperties>
</file>