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775303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7530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775303" w:rsidRDefault="00775303" w:rsidP="00775303">
            <w:pPr>
              <w:jc w:val="right"/>
              <w:rPr>
                <w:lang w:val="en-US"/>
              </w:rPr>
            </w:pPr>
            <w:r w:rsidRPr="00775303">
              <w:rPr>
                <w:sz w:val="40"/>
                <w:lang w:val="en-US"/>
              </w:rPr>
              <w:t>ECE</w:t>
            </w:r>
            <w:r w:rsidRPr="00775303">
              <w:rPr>
                <w:lang w:val="en-US"/>
              </w:rPr>
              <w:t>/TRANS/WP.29/GRSG/2019/1/Add.1</w:t>
            </w:r>
          </w:p>
        </w:tc>
      </w:tr>
      <w:tr w:rsidR="002D5AAC" w:rsidRPr="00775303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7530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75303" w:rsidRDefault="00775303" w:rsidP="0077530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January 2019</w:t>
            </w:r>
          </w:p>
          <w:p w:rsidR="00775303" w:rsidRDefault="00775303" w:rsidP="0077530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75303" w:rsidRPr="008D53B6" w:rsidRDefault="00775303" w:rsidP="0077530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775303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75303" w:rsidRPr="00775303" w:rsidRDefault="00775303" w:rsidP="00775303">
      <w:pPr>
        <w:spacing w:before="120"/>
        <w:rPr>
          <w:sz w:val="28"/>
          <w:szCs w:val="28"/>
        </w:rPr>
      </w:pPr>
      <w:r w:rsidRPr="00775303">
        <w:rPr>
          <w:sz w:val="28"/>
          <w:szCs w:val="28"/>
        </w:rPr>
        <w:t>Комитет по внутреннему транспорту</w:t>
      </w:r>
    </w:p>
    <w:p w:rsidR="00775303" w:rsidRPr="00775303" w:rsidRDefault="00775303" w:rsidP="00775303">
      <w:pPr>
        <w:spacing w:before="120"/>
        <w:rPr>
          <w:b/>
          <w:sz w:val="24"/>
          <w:szCs w:val="24"/>
        </w:rPr>
      </w:pPr>
      <w:r w:rsidRPr="00775303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775303">
        <w:rPr>
          <w:b/>
          <w:bCs/>
          <w:sz w:val="24"/>
          <w:szCs w:val="24"/>
        </w:rPr>
        <w:br/>
        <w:t>в области транспортных средств</w:t>
      </w:r>
    </w:p>
    <w:p w:rsidR="00775303" w:rsidRPr="007F73F2" w:rsidRDefault="00775303" w:rsidP="00775303">
      <w:pPr>
        <w:spacing w:before="120"/>
        <w:rPr>
          <w:b/>
        </w:rPr>
      </w:pPr>
      <w:r>
        <w:rPr>
          <w:b/>
          <w:bCs/>
        </w:rPr>
        <w:t xml:space="preserve">Рабочая группа по общим предписаниям, </w:t>
      </w:r>
      <w:r>
        <w:rPr>
          <w:b/>
          <w:bCs/>
        </w:rPr>
        <w:br/>
        <w:t>касающимся безопасности</w:t>
      </w:r>
    </w:p>
    <w:p w:rsidR="00775303" w:rsidRPr="007F73F2" w:rsidRDefault="00775303" w:rsidP="00775303">
      <w:pPr>
        <w:spacing w:before="120"/>
        <w:rPr>
          <w:b/>
        </w:rPr>
      </w:pPr>
      <w:r>
        <w:rPr>
          <w:b/>
          <w:bCs/>
        </w:rPr>
        <w:t>116-я сессия</w:t>
      </w:r>
    </w:p>
    <w:p w:rsidR="00775303" w:rsidRPr="007F73F2" w:rsidRDefault="00775303" w:rsidP="00775303">
      <w:r>
        <w:t>Женева, 1–5 апреля 2019 года</w:t>
      </w:r>
    </w:p>
    <w:p w:rsidR="00775303" w:rsidRPr="007F73F2" w:rsidRDefault="00775303" w:rsidP="00775303">
      <w:r>
        <w:t>Пункт 1 предварительной повестки дня</w:t>
      </w:r>
    </w:p>
    <w:p w:rsidR="00E12C5F" w:rsidRDefault="00775303" w:rsidP="00775303">
      <w:r>
        <w:rPr>
          <w:b/>
          <w:bCs/>
        </w:rPr>
        <w:t>Утверждение повестки дня</w:t>
      </w:r>
    </w:p>
    <w:p w:rsidR="00775303" w:rsidRPr="007F73F2" w:rsidRDefault="00775303" w:rsidP="00775303">
      <w:pPr>
        <w:pStyle w:val="HChG"/>
      </w:pPr>
      <w:r>
        <w:tab/>
      </w:r>
      <w:r>
        <w:tab/>
        <w:t>Предварительная повестка дня 116-й сессии</w:t>
      </w:r>
    </w:p>
    <w:p w:rsidR="00775303" w:rsidRPr="007F73F2" w:rsidRDefault="00775303" w:rsidP="00775303">
      <w:pPr>
        <w:pStyle w:val="H23G"/>
      </w:pPr>
      <w:r>
        <w:tab/>
      </w:r>
      <w:r>
        <w:tab/>
      </w:r>
      <w:r>
        <w:rPr>
          <w:bCs/>
        </w:rPr>
        <w:t>Добавление</w:t>
      </w:r>
    </w:p>
    <w:p w:rsidR="00775303" w:rsidRPr="007F73F2" w:rsidRDefault="00775303" w:rsidP="00775303">
      <w:pPr>
        <w:pStyle w:val="HChG"/>
      </w:pPr>
      <w:r>
        <w:tab/>
      </w:r>
      <w:r>
        <w:tab/>
        <w:t>Аннотации</w:t>
      </w:r>
    </w:p>
    <w:p w:rsidR="00775303" w:rsidRPr="007F73F2" w:rsidRDefault="00775303" w:rsidP="00775303">
      <w:pPr>
        <w:pStyle w:val="H1G"/>
      </w:pPr>
      <w:r>
        <w:tab/>
        <w:t>1.</w:t>
      </w:r>
      <w:r>
        <w:tab/>
        <w:t>Утверждение повестки дня</w:t>
      </w:r>
    </w:p>
    <w:p w:rsidR="00775303" w:rsidRPr="007F73F2" w:rsidRDefault="00775303" w:rsidP="00775303">
      <w:pPr>
        <w:pStyle w:val="SingleTxtG"/>
        <w:rPr>
          <w:spacing w:val="-2"/>
        </w:rPr>
      </w:pPr>
      <w:r>
        <w:tab/>
      </w:r>
      <w:r>
        <w:tab/>
        <w:t>В соответствии с правилом 7 главы III правил процедуры (ECE/TRANS/</w:t>
      </w:r>
      <w:r w:rsidR="00D036CE">
        <w:t xml:space="preserve"> </w:t>
      </w:r>
      <w:r>
        <w:t>WP.29/690/Rev.1) Всемирного форума для согласования правил в области транспортных средств (WP.29) первым пунктом предварительной повестки дня является утверждение повестки дня.</w:t>
      </w:r>
    </w:p>
    <w:p w:rsidR="00775303" w:rsidRPr="0019160A" w:rsidRDefault="00775303" w:rsidP="00012926">
      <w:pPr>
        <w:pStyle w:val="SingleTxtG"/>
        <w:ind w:left="2835" w:hanging="1701"/>
        <w:jc w:val="left"/>
      </w:pPr>
      <w:r>
        <w:rPr>
          <w:b/>
          <w:bCs/>
        </w:rPr>
        <w:t>Документация</w:t>
      </w:r>
      <w:r w:rsidRPr="0019160A">
        <w:rPr>
          <w:b/>
          <w:bCs/>
        </w:rPr>
        <w:t>:</w:t>
      </w:r>
      <w:r w:rsidRPr="0019160A">
        <w:tab/>
      </w:r>
      <w:r w:rsidRPr="007F73F2">
        <w:rPr>
          <w:lang w:val="en-US"/>
        </w:rPr>
        <w:t>ECE</w:t>
      </w:r>
      <w:r w:rsidRPr="0019160A">
        <w:t>/</w:t>
      </w:r>
      <w:r w:rsidRPr="007F73F2">
        <w:rPr>
          <w:lang w:val="en-US"/>
        </w:rPr>
        <w:t>TRANS</w:t>
      </w:r>
      <w:r w:rsidRPr="0019160A">
        <w:t>/</w:t>
      </w:r>
      <w:r w:rsidRPr="007F73F2">
        <w:rPr>
          <w:lang w:val="en-US"/>
        </w:rPr>
        <w:t>WP</w:t>
      </w:r>
      <w:r w:rsidRPr="0019160A">
        <w:t>.29/</w:t>
      </w:r>
      <w:r w:rsidRPr="007F73F2">
        <w:rPr>
          <w:lang w:val="en-US"/>
        </w:rPr>
        <w:t>GRSG</w:t>
      </w:r>
      <w:r w:rsidRPr="0019160A">
        <w:t xml:space="preserve">/2019/1 и </w:t>
      </w:r>
      <w:r w:rsidRPr="007F73F2">
        <w:rPr>
          <w:lang w:val="en-US"/>
        </w:rPr>
        <w:t>Add</w:t>
      </w:r>
      <w:r w:rsidRPr="0019160A">
        <w:t>.1</w:t>
      </w:r>
      <w:r>
        <w:br/>
      </w:r>
      <w:r w:rsidRPr="0019160A">
        <w:t xml:space="preserve">неофициальный документ </w:t>
      </w:r>
      <w:r w:rsidRPr="007F73F2">
        <w:rPr>
          <w:lang w:val="en-US"/>
        </w:rPr>
        <w:t>GRSG</w:t>
      </w:r>
      <w:r w:rsidRPr="0019160A">
        <w:t>-116-01</w:t>
      </w:r>
    </w:p>
    <w:p w:rsidR="00775303" w:rsidRPr="007F73F2" w:rsidRDefault="00775303" w:rsidP="00775303">
      <w:pPr>
        <w:pStyle w:val="H1G"/>
      </w:pPr>
      <w:r>
        <w:tab/>
        <w:t>2.</w:t>
      </w:r>
      <w:r>
        <w:tab/>
      </w:r>
      <w:r>
        <w:rPr>
          <w:bCs/>
        </w:rPr>
        <w:t>Поправки к правилам, касающимся городских и междугородных автобусов</w:t>
      </w:r>
    </w:p>
    <w:p w:rsidR="00775303" w:rsidRPr="007F73F2" w:rsidRDefault="00775303" w:rsidP="00775303">
      <w:pPr>
        <w:pStyle w:val="SingleTxtG"/>
      </w:pPr>
      <w:r>
        <w:tab/>
      </w:r>
      <w:r>
        <w:tab/>
        <w:t>Рабочая группа по общим предписаниям, касающимся безопасности (GRSG), как ожидается, будет проинформирована Председателем неофициальной рабочей группы (НРГ) об итогах последних совещаний по вопросу о поведении общей конструкции транспортных средств категории М</w:t>
      </w:r>
      <w:r>
        <w:rPr>
          <w:vertAlign w:val="subscript"/>
        </w:rPr>
        <w:t>2</w:t>
      </w:r>
      <w:r>
        <w:t xml:space="preserve"> и М</w:t>
      </w:r>
      <w:r>
        <w:rPr>
          <w:vertAlign w:val="subscript"/>
        </w:rPr>
        <w:t>3</w:t>
      </w:r>
      <w:r>
        <w:t xml:space="preserve"> в случае пожара (БМФЕ).</w:t>
      </w:r>
    </w:p>
    <w:p w:rsidR="00775303" w:rsidRPr="007F73F2" w:rsidRDefault="00775303" w:rsidP="00775303">
      <w:pPr>
        <w:pStyle w:val="H23G"/>
        <w:keepNext w:val="0"/>
        <w:keepLines w:val="0"/>
      </w:pPr>
      <w:r>
        <w:tab/>
        <w:t>a)</w:t>
      </w:r>
      <w:r>
        <w:tab/>
        <w:t xml:space="preserve">Правила № 107 </w:t>
      </w:r>
      <w:r w:rsidR="007E4D38">
        <w:t xml:space="preserve">ООН </w:t>
      </w:r>
      <w:r>
        <w:t>(транспортные средства категорий М</w:t>
      </w:r>
      <w:r>
        <w:rPr>
          <w:vertAlign w:val="subscript"/>
        </w:rPr>
        <w:t>2</w:t>
      </w:r>
      <w:r>
        <w:t xml:space="preserve"> и М</w:t>
      </w:r>
      <w:r>
        <w:rPr>
          <w:vertAlign w:val="subscript"/>
        </w:rPr>
        <w:t>3</w:t>
      </w:r>
      <w:r>
        <w:t>)</w:t>
      </w:r>
    </w:p>
    <w:p w:rsidR="00775303" w:rsidRPr="007F73F2" w:rsidRDefault="00775303" w:rsidP="00775303">
      <w:pPr>
        <w:pStyle w:val="SingleTxtG"/>
      </w:pPr>
      <w:r>
        <w:tab/>
      </w:r>
      <w:r>
        <w:tab/>
        <w:t>GRSG, как ожидается, рассмотрит предложение Бельгии о снижении минимальной массы передней оси сочлененного транспортного средства класса I (ECE/TRANS/WP.29/GRSG/2019/9).</w:t>
      </w:r>
    </w:p>
    <w:p w:rsidR="00775303" w:rsidRPr="007F73F2" w:rsidRDefault="00775303" w:rsidP="00775303">
      <w:pPr>
        <w:pStyle w:val="SingleTxtG"/>
      </w:pPr>
      <w:r>
        <w:lastRenderedPageBreak/>
        <w:tab/>
      </w:r>
      <w:r>
        <w:tab/>
        <w:t>GRSG, возможно, пожелает рассмотреть предложение Италии о внесении поправки в приложение 3 к Правилам, касающимся требований в отношении испытаний, которые должны соблюдаться всеми городскими и междугородными автобусами в отношении запасных выходов (ECE/TRANS/WP.29/GRSG/2019/13).</w:t>
      </w:r>
    </w:p>
    <w:p w:rsidR="00775303" w:rsidRPr="007F73F2" w:rsidRDefault="00775303" w:rsidP="00775303">
      <w:pPr>
        <w:pStyle w:val="SingleTxtG"/>
        <w:rPr>
          <w:color w:val="000000"/>
        </w:rPr>
      </w:pPr>
      <w:r>
        <w:tab/>
      </w:r>
      <w:r>
        <w:tab/>
        <w:t>GRSG, возможно, пожелает также рассмотреть предложение НРГ по БМФЕ для изменения положений Правил № 107 ООН, если таковое будет представлено.</w:t>
      </w:r>
    </w:p>
    <w:p w:rsidR="00775303" w:rsidRPr="007F73F2" w:rsidRDefault="00775303" w:rsidP="00775303">
      <w:pPr>
        <w:pStyle w:val="SingleTxtG"/>
      </w:pPr>
      <w:r>
        <w:tab/>
      </w:r>
      <w:r>
        <w:tab/>
      </w:r>
      <w:r w:rsidRPr="00775303">
        <w:rPr>
          <w:spacing w:val="-2"/>
        </w:rPr>
        <w:t xml:space="preserve">GRSG решила возобновить рассмотрение предложения Норвегии (GRSG-115-04) </w:t>
      </w:r>
      <w:r>
        <w:t>о необходимости усиления защиты и целостности салона водителя и любого члена экипажа городских и междугородных автобусов в случае лобового столкновения. GRSG согласилась с этой необходимостью, и всем правительственным экспертам было предложено изучить свои национальные/региональные статистические данные по таким авариям. Ожидается, что GRSG проведет обмен мнениями по собранным данным, если таковые имеются.</w:t>
      </w:r>
    </w:p>
    <w:p w:rsidR="00775303" w:rsidRPr="007F73F2" w:rsidRDefault="00775303" w:rsidP="00012926">
      <w:pPr>
        <w:pStyle w:val="SingleTxtG"/>
        <w:ind w:left="2835" w:hanging="1701"/>
      </w:pPr>
      <w:r>
        <w:rPr>
          <w:b/>
          <w:bCs/>
        </w:rPr>
        <w:t>Документация</w:t>
      </w:r>
      <w:r w:rsidRPr="00012926">
        <w:rPr>
          <w:b/>
          <w:bCs/>
        </w:rPr>
        <w:t>:</w:t>
      </w:r>
      <w:r w:rsidRPr="00012926">
        <w:tab/>
      </w:r>
      <w:r w:rsidRPr="00775303">
        <w:rPr>
          <w:lang w:val="en-US"/>
        </w:rPr>
        <w:t>ECE</w:t>
      </w:r>
      <w:r w:rsidRPr="00012926">
        <w:t>/</w:t>
      </w:r>
      <w:r w:rsidRPr="00775303">
        <w:rPr>
          <w:lang w:val="en-US"/>
        </w:rPr>
        <w:t>TRANS</w:t>
      </w:r>
      <w:r w:rsidRPr="00012926">
        <w:t>/</w:t>
      </w:r>
      <w:r w:rsidRPr="00775303">
        <w:rPr>
          <w:lang w:val="en-US"/>
        </w:rPr>
        <w:t>WP</w:t>
      </w:r>
      <w:r w:rsidRPr="00012926">
        <w:t>.29/</w:t>
      </w:r>
      <w:r w:rsidRPr="00775303">
        <w:rPr>
          <w:lang w:val="en-US"/>
        </w:rPr>
        <w:t>GRSG</w:t>
      </w:r>
      <w:r w:rsidRPr="00012926">
        <w:t xml:space="preserve">/2019/9 </w:t>
      </w:r>
      <w:r w:rsidRPr="00775303">
        <w:rPr>
          <w:lang w:val="en-US"/>
        </w:rPr>
        <w:t>ECE</w:t>
      </w:r>
      <w:r w:rsidRPr="00012926">
        <w:t>/</w:t>
      </w:r>
      <w:r w:rsidRPr="00775303">
        <w:rPr>
          <w:lang w:val="en-US"/>
        </w:rPr>
        <w:t>TRANS</w:t>
      </w:r>
      <w:r w:rsidRPr="00012926">
        <w:t>/</w:t>
      </w:r>
      <w:r w:rsidRPr="00775303">
        <w:rPr>
          <w:lang w:val="en-US"/>
        </w:rPr>
        <w:t>WP</w:t>
      </w:r>
      <w:r w:rsidRPr="00012926">
        <w:t>.29/</w:t>
      </w:r>
      <w:r w:rsidRPr="00775303">
        <w:rPr>
          <w:lang w:val="en-US"/>
        </w:rPr>
        <w:t>GRSG</w:t>
      </w:r>
      <w:r w:rsidRPr="00012926">
        <w:t>/2019/13</w:t>
      </w:r>
      <w:r w:rsidR="00012926" w:rsidRPr="00012926">
        <w:br/>
      </w:r>
      <w:r>
        <w:t>(неофициальный документ GRSG-115-04)</w:t>
      </w:r>
    </w:p>
    <w:p w:rsidR="00775303" w:rsidRPr="007F73F2" w:rsidRDefault="00775303" w:rsidP="00775303">
      <w:pPr>
        <w:pStyle w:val="H23G"/>
        <w:keepNext w:val="0"/>
        <w:keepLines w:val="0"/>
      </w:pPr>
      <w:r>
        <w:tab/>
        <w:t>b)</w:t>
      </w:r>
      <w:r>
        <w:tab/>
      </w:r>
      <w:r>
        <w:rPr>
          <w:bCs/>
        </w:rPr>
        <w:t>Правила № 118 ООН (характеристики горения материалов)</w:t>
      </w:r>
    </w:p>
    <w:p w:rsidR="00775303" w:rsidRPr="007F73F2" w:rsidRDefault="00012926" w:rsidP="00012926">
      <w:pPr>
        <w:pStyle w:val="SingleTxtG"/>
      </w:pPr>
      <w:r>
        <w:tab/>
      </w:r>
      <w:r>
        <w:tab/>
      </w:r>
      <w:r w:rsidR="00775303">
        <w:t>GRSG, возможно, пожелает рассмотреть предложение НРГ по БМФЕ для изменения положений Правил № 118 ООН, если таковое будет представлено.</w:t>
      </w:r>
    </w:p>
    <w:p w:rsidR="00775303" w:rsidRPr="007F73F2" w:rsidRDefault="00775303" w:rsidP="00775303">
      <w:pPr>
        <w:pStyle w:val="H1G"/>
      </w:pPr>
      <w:r>
        <w:tab/>
        <w:t>3.</w:t>
      </w:r>
      <w:r>
        <w:tab/>
      </w:r>
      <w:r>
        <w:rPr>
          <w:bCs/>
        </w:rPr>
        <w:t>Правила № 26 ООН (наружные выступы пассажирских автомобилей)</w:t>
      </w:r>
    </w:p>
    <w:p w:rsidR="00775303" w:rsidRPr="007F73F2" w:rsidRDefault="00012926" w:rsidP="00012926">
      <w:pPr>
        <w:pStyle w:val="SingleTxtG"/>
      </w:pPr>
      <w:r>
        <w:tab/>
      </w:r>
      <w:r>
        <w:tab/>
      </w:r>
      <w:r w:rsidR="00775303">
        <w:t>GRSG решила рассмотреть документ ECE/TRANS/WP.29/GRSG/2019/2 Международной организации производителей транспортных средств (МОПАП) с целью внесения поправок в положения, касающиеся задних краев капота, поскольку они могут рассматриваться как неопасные в силу своего расположения на транспортном средстве.</w:t>
      </w:r>
    </w:p>
    <w:p w:rsidR="00775303" w:rsidRPr="007F73F2" w:rsidRDefault="00012926" w:rsidP="00012926">
      <w:pPr>
        <w:pStyle w:val="SingleTxtG"/>
      </w:pPr>
      <w:r>
        <w:tab/>
      </w:r>
      <w:r>
        <w:tab/>
      </w:r>
      <w:r w:rsidR="00775303">
        <w:t>GRSG возобновит рассмотрение предложения Франции для разъяснения положений, касающихся стеклоочистителей ветрового стекла (ECE/TRANS/WP.29/</w:t>
      </w:r>
      <w:r w:rsidRPr="00012926">
        <w:t xml:space="preserve"> </w:t>
      </w:r>
      <w:r w:rsidR="00775303">
        <w:t>GRSG/2019/11).</w:t>
      </w:r>
    </w:p>
    <w:p w:rsidR="00775303" w:rsidRPr="00775303" w:rsidRDefault="00775303" w:rsidP="00012926">
      <w:pPr>
        <w:pStyle w:val="SingleTxtG"/>
        <w:ind w:left="2835" w:hanging="1701"/>
        <w:rPr>
          <w:lang w:val="en-US"/>
        </w:rPr>
      </w:pPr>
      <w:r>
        <w:rPr>
          <w:b/>
          <w:bCs/>
        </w:rPr>
        <w:t>Документация</w:t>
      </w:r>
      <w:r w:rsidRPr="00775303">
        <w:rPr>
          <w:b/>
          <w:bCs/>
          <w:lang w:val="en-US"/>
        </w:rPr>
        <w:t>:</w:t>
      </w:r>
      <w:r w:rsidRPr="00775303">
        <w:rPr>
          <w:lang w:val="en-US"/>
        </w:rPr>
        <w:tab/>
        <w:t>ECE/TRANS/WP.29/GRSG/2019/2 ECE/TRANS/WP.29/GRSG/2019/11</w:t>
      </w:r>
    </w:p>
    <w:p w:rsidR="00775303" w:rsidRPr="007F73F2" w:rsidRDefault="00775303" w:rsidP="00775303">
      <w:pPr>
        <w:pStyle w:val="H1G"/>
      </w:pPr>
      <w:r w:rsidRPr="00775303">
        <w:rPr>
          <w:lang w:val="en-US"/>
        </w:rPr>
        <w:tab/>
      </w:r>
      <w:r>
        <w:t>4.</w:t>
      </w:r>
      <w:r>
        <w:tab/>
      </w:r>
      <w:r>
        <w:rPr>
          <w:bCs/>
        </w:rPr>
        <w:t>Правила № 34 ООН (предотвращение опасности возникновения пожара)</w:t>
      </w:r>
    </w:p>
    <w:p w:rsidR="00775303" w:rsidRPr="007F73F2" w:rsidRDefault="00012926" w:rsidP="00012926">
      <w:pPr>
        <w:pStyle w:val="SingleTxtG"/>
      </w:pPr>
      <w:r>
        <w:tab/>
      </w:r>
      <w:r>
        <w:tab/>
      </w:r>
      <w:r w:rsidR="00775303">
        <w:t>GRSG, возможно, пожелает рассмотреть предложение Европейской комиссии (ЕК) по изменению области применения Правил № 34 ООН, если таковое будет представлено.</w:t>
      </w:r>
    </w:p>
    <w:p w:rsidR="00775303" w:rsidRPr="007F73F2" w:rsidRDefault="00775303" w:rsidP="00775303">
      <w:pPr>
        <w:pStyle w:val="H1G"/>
      </w:pPr>
      <w:r>
        <w:tab/>
        <w:t>5.</w:t>
      </w:r>
      <w:r>
        <w:tab/>
      </w:r>
      <w:r>
        <w:rPr>
          <w:bCs/>
        </w:rPr>
        <w:t>Правила № 35 ООН (педали управления)</w:t>
      </w:r>
    </w:p>
    <w:p w:rsidR="00775303" w:rsidRPr="007F73F2" w:rsidRDefault="00012926" w:rsidP="00012926">
      <w:pPr>
        <w:pStyle w:val="SingleTxtG"/>
      </w:pPr>
      <w:r>
        <w:tab/>
      </w:r>
      <w:r>
        <w:tab/>
      </w:r>
      <w:r w:rsidR="00775303">
        <w:t>GRSG решила вновь рассмотреть документ ECE/TRANS/WP.29/GRSG/2019/3, представленный МОПАП, для уточнения метода измерения боковых расстояний от педалей до ближайшей «стенки» слева.</w:t>
      </w:r>
    </w:p>
    <w:p w:rsidR="00775303" w:rsidRPr="007F73F2" w:rsidRDefault="00775303" w:rsidP="00012926">
      <w:pPr>
        <w:pStyle w:val="SingleTxtG"/>
      </w:pPr>
      <w:r>
        <w:rPr>
          <w:b/>
          <w:bCs/>
        </w:rPr>
        <w:t>Документация:</w:t>
      </w:r>
      <w:r>
        <w:tab/>
        <w:t>ECE/TRANS/WP.29/GRSG/2019/3</w:t>
      </w:r>
    </w:p>
    <w:p w:rsidR="00775303" w:rsidRPr="007F73F2" w:rsidRDefault="00775303" w:rsidP="00775303">
      <w:pPr>
        <w:pStyle w:val="H1G"/>
      </w:pPr>
      <w:r>
        <w:lastRenderedPageBreak/>
        <w:tab/>
        <w:t>6.</w:t>
      </w:r>
      <w:r>
        <w:tab/>
      </w:r>
      <w:r>
        <w:rPr>
          <w:bCs/>
        </w:rPr>
        <w:t>Поправки к правилам, касающимся безопасных стекловых материалов</w:t>
      </w:r>
    </w:p>
    <w:p w:rsidR="00775303" w:rsidRPr="007F73F2" w:rsidRDefault="00012926" w:rsidP="00012926">
      <w:pPr>
        <w:pStyle w:val="SingleTxtG"/>
      </w:pPr>
      <w:r>
        <w:tab/>
      </w:r>
      <w:r>
        <w:tab/>
      </w:r>
      <w:r w:rsidR="00775303">
        <w:t>GRSG будет проинформирована Председателем НРГ по стеклам для панорамных люков автомобилей (СПЛА) о ходе работы над поправками к Правилам ООН, касающимся безопасных стекловых материалов, в отношении новых положений о «зонах с керамической печатью». GRSG, возможно, пожелает рассмотреть предложение НРГ по проекту рекомендации в отношении зон с керамической печатью, если таковое будет представлено.</w:t>
      </w:r>
    </w:p>
    <w:p w:rsidR="00775303" w:rsidRPr="007F73F2" w:rsidRDefault="00775303" w:rsidP="00775303">
      <w:pPr>
        <w:pStyle w:val="H23G"/>
        <w:keepNext w:val="0"/>
        <w:keepLines w:val="0"/>
      </w:pPr>
      <w:r>
        <w:tab/>
        <w:t>a)</w:t>
      </w:r>
      <w:r>
        <w:tab/>
      </w:r>
      <w:r>
        <w:rPr>
          <w:bCs/>
        </w:rPr>
        <w:t>Глобальные технические правила № 6 ООН (безопасные стекловые материалы)</w:t>
      </w:r>
    </w:p>
    <w:p w:rsidR="00775303" w:rsidRPr="007F73F2" w:rsidRDefault="00012926" w:rsidP="00012926">
      <w:pPr>
        <w:pStyle w:val="SingleTxtG"/>
      </w:pPr>
      <w:r>
        <w:tab/>
      </w:r>
      <w:r>
        <w:tab/>
      </w:r>
      <w:r w:rsidR="00775303">
        <w:t>GRSG решила рассмотреть предложение Индии по согласованию Глобальных технических правил № 6 ООН о факультативном использовании многослойного безосколочного стекла с улучшенными механическими свойствами, прежде всего для наружных передних ветровых стекол верхнего этажа двухэтажного транспортного средства.</w:t>
      </w:r>
    </w:p>
    <w:p w:rsidR="00775303" w:rsidRPr="007F73F2" w:rsidRDefault="00775303" w:rsidP="00012926">
      <w:pPr>
        <w:pStyle w:val="SingleTxtG"/>
      </w:pPr>
      <w:r>
        <w:rPr>
          <w:b/>
          <w:bCs/>
        </w:rPr>
        <w:t>Документация:</w:t>
      </w:r>
      <w:r>
        <w:tab/>
        <w:t>ECE/TRANS/WP.29/GRSG/2019/4</w:t>
      </w:r>
    </w:p>
    <w:p w:rsidR="00775303" w:rsidRPr="007F73F2" w:rsidRDefault="00775303" w:rsidP="00775303">
      <w:pPr>
        <w:pStyle w:val="H23G"/>
        <w:keepNext w:val="0"/>
        <w:keepLines w:val="0"/>
      </w:pPr>
      <w:r>
        <w:tab/>
        <w:t>b)</w:t>
      </w:r>
      <w:r>
        <w:tab/>
      </w:r>
      <w:r>
        <w:rPr>
          <w:bCs/>
        </w:rPr>
        <w:t>Правила № 43 ООН (безопасные стекловые материалы)</w:t>
      </w:r>
    </w:p>
    <w:p w:rsidR="00775303" w:rsidRPr="007F73F2" w:rsidRDefault="00012926" w:rsidP="00012926">
      <w:pPr>
        <w:pStyle w:val="SingleTxtG"/>
      </w:pPr>
      <w:r>
        <w:tab/>
      </w:r>
      <w:r>
        <w:tab/>
      </w:r>
      <w:r w:rsidR="00775303">
        <w:t xml:space="preserve">GRSG, как ожидается, рассмотрит предложение Франции для разъяснения в приложении 3 ссылки на требования к испытаниям на истирание и устойчивость к </w:t>
      </w:r>
      <w:r w:rsidR="00775303" w:rsidRPr="00556552">
        <w:t>воздействию имитируемых атмосферных условий</w:t>
      </w:r>
      <w:r w:rsidR="00775303">
        <w:t>.</w:t>
      </w:r>
    </w:p>
    <w:p w:rsidR="00775303" w:rsidRPr="007F73F2" w:rsidRDefault="00775303" w:rsidP="00012926">
      <w:pPr>
        <w:pStyle w:val="SingleTxtG"/>
      </w:pPr>
      <w:r>
        <w:rPr>
          <w:b/>
          <w:bCs/>
        </w:rPr>
        <w:t>Документация:</w:t>
      </w:r>
      <w:r>
        <w:tab/>
        <w:t>ECE/TRANS/WP.29/GRSG/2019/5</w:t>
      </w:r>
    </w:p>
    <w:p w:rsidR="00775303" w:rsidRPr="007F73F2" w:rsidRDefault="00775303" w:rsidP="00775303">
      <w:pPr>
        <w:pStyle w:val="H1G"/>
      </w:pPr>
      <w:r>
        <w:tab/>
        <w:t>7.</w:t>
      </w:r>
      <w:r>
        <w:tab/>
        <w:t>Предупреждение о присутствии уязвимых участников дорожного движения в непосредственной близости</w:t>
      </w:r>
    </w:p>
    <w:p w:rsidR="00775303" w:rsidRPr="007F73F2" w:rsidRDefault="00012926" w:rsidP="00012926">
      <w:pPr>
        <w:pStyle w:val="SingleTxtG"/>
      </w:pPr>
      <w:r>
        <w:tab/>
      </w:r>
      <w:r>
        <w:tab/>
      </w:r>
      <w:r w:rsidR="00775303">
        <w:t>GRSG будет проинформирована Председателем НРГ по предупреждению о присутствии уязвимых участников дорожного движения в непосредственной близости (VRU-Proxi) относительно результатов работы группы по мультимодальному подходу на основе использования устройств прямого или непрямого обзора (или их комбинации), систем мониторов или систем обнаружения препятствий.</w:t>
      </w:r>
    </w:p>
    <w:p w:rsidR="00775303" w:rsidRPr="007F73F2" w:rsidRDefault="00775303" w:rsidP="00775303">
      <w:pPr>
        <w:pStyle w:val="H23G"/>
        <w:keepNext w:val="0"/>
        <w:keepLines w:val="0"/>
      </w:pPr>
      <w:r>
        <w:tab/>
        <w:t>a)</w:t>
      </w:r>
      <w:r>
        <w:tab/>
      </w:r>
      <w:r>
        <w:rPr>
          <w:bCs/>
        </w:rPr>
        <w:t>Правила № 46 ООН (устройства непрямого обзора)</w:t>
      </w:r>
    </w:p>
    <w:p w:rsidR="00775303" w:rsidRPr="007F73F2" w:rsidRDefault="00012926" w:rsidP="00012926">
      <w:pPr>
        <w:pStyle w:val="SingleTxtG"/>
        <w:rPr>
          <w:szCs w:val="24"/>
        </w:rPr>
      </w:pPr>
      <w:r>
        <w:tab/>
      </w:r>
      <w:r>
        <w:tab/>
      </w:r>
      <w:r w:rsidR="00775303">
        <w:t>GRSG, как ожидается, рассмотрит предложение НРГ по внесению поправок в Правила № 46 ООН, с тем чтобы во время движения транспортного средства задним ходом у водителя был полный обзор в непосредственной близости позади транспортного средства без каких-либо «мертвых зон».</w:t>
      </w:r>
    </w:p>
    <w:p w:rsidR="00775303" w:rsidRPr="007F73F2" w:rsidRDefault="00775303" w:rsidP="00012926">
      <w:pPr>
        <w:pStyle w:val="SingleTxtG"/>
      </w:pPr>
      <w:r>
        <w:rPr>
          <w:b/>
          <w:bCs/>
        </w:rPr>
        <w:t>Документация:</w:t>
      </w:r>
      <w:r>
        <w:tab/>
        <w:t>ECE/TRANS/WP.29/GRSG/2019/10</w:t>
      </w:r>
    </w:p>
    <w:p w:rsidR="00775303" w:rsidRPr="007F73F2" w:rsidRDefault="00775303" w:rsidP="00775303">
      <w:pPr>
        <w:pStyle w:val="H23G"/>
      </w:pPr>
      <w:r>
        <w:tab/>
        <w:t>b)</w:t>
      </w:r>
      <w:r>
        <w:tab/>
      </w:r>
      <w:r>
        <w:rPr>
          <w:bCs/>
        </w:rPr>
        <w:t>Правила ООН, касающиеся систем индикации мертвой зоны (СИМЗ)</w:t>
      </w:r>
    </w:p>
    <w:p w:rsidR="00775303" w:rsidRPr="007F73F2" w:rsidRDefault="00012926" w:rsidP="00012926">
      <w:pPr>
        <w:pStyle w:val="SingleTxtG"/>
        <w:rPr>
          <w:szCs w:val="24"/>
        </w:rPr>
      </w:pPr>
      <w:r>
        <w:tab/>
      </w:r>
      <w:r>
        <w:tab/>
      </w:r>
      <w:r w:rsidR="00775303">
        <w:t>GRSG, возможно, пожелает рассмотреть предложение по поправкам к новым правилам, касающимся СИМЗ, если таковое будет представлено.</w:t>
      </w:r>
    </w:p>
    <w:p w:rsidR="00775303" w:rsidRPr="007F73F2" w:rsidRDefault="00775303" w:rsidP="00775303">
      <w:pPr>
        <w:pStyle w:val="H1G"/>
      </w:pPr>
      <w:r>
        <w:tab/>
        <w:t>8.</w:t>
      </w:r>
      <w:r>
        <w:tab/>
      </w:r>
      <w:r>
        <w:rPr>
          <w:bCs/>
        </w:rPr>
        <w:t>Правила № 55 ООН (механические сцепные устройства)</w:t>
      </w:r>
    </w:p>
    <w:p w:rsidR="00775303" w:rsidRPr="007F73F2" w:rsidRDefault="00012926" w:rsidP="00012926">
      <w:pPr>
        <w:pStyle w:val="SingleTxtG"/>
      </w:pPr>
      <w:r>
        <w:tab/>
      </w:r>
      <w:r>
        <w:tab/>
      </w:r>
      <w:r w:rsidR="00775303">
        <w:t>GRSG решила рассмотреть предложение ЕК по обновлению положений о съемных механических сцепных устройствах, установленных на автотранспортных средствах, в частности о необходимости предоставления водителю четкой информации (ECE/TRANS/WP.29/GRSG/2019/6).</w:t>
      </w:r>
    </w:p>
    <w:p w:rsidR="00775303" w:rsidRPr="007F73F2" w:rsidRDefault="00012926" w:rsidP="007E4D38">
      <w:pPr>
        <w:pStyle w:val="SingleTxtG"/>
        <w:keepNext/>
        <w:keepLines/>
      </w:pPr>
      <w:r>
        <w:lastRenderedPageBreak/>
        <w:tab/>
      </w:r>
      <w:r>
        <w:tab/>
      </w:r>
      <w:r w:rsidR="00775303">
        <w:t>GRSG, возможно, пожелает рассмотреть предложение Франции об обновлении формата карточки сообщения (ECE/TRANS/WP.29/GRSG/2019/12).</w:t>
      </w:r>
    </w:p>
    <w:p w:rsidR="00775303" w:rsidRPr="00775303" w:rsidRDefault="00775303" w:rsidP="00012926">
      <w:pPr>
        <w:pStyle w:val="SingleTxtG"/>
        <w:ind w:left="2835" w:hanging="1701"/>
        <w:rPr>
          <w:lang w:val="en-US"/>
        </w:rPr>
      </w:pPr>
      <w:r>
        <w:rPr>
          <w:b/>
          <w:bCs/>
        </w:rPr>
        <w:t>Документация</w:t>
      </w:r>
      <w:r w:rsidRPr="00775303">
        <w:rPr>
          <w:b/>
          <w:bCs/>
          <w:lang w:val="en-US"/>
        </w:rPr>
        <w:t>:</w:t>
      </w:r>
      <w:r w:rsidRPr="00775303">
        <w:rPr>
          <w:lang w:val="en-US"/>
        </w:rPr>
        <w:tab/>
        <w:t>ECE/TRANS/WP.29/GRSG/2019/6 ECE/TRANS/WP.29/GRSG/2019/12</w:t>
      </w:r>
    </w:p>
    <w:p w:rsidR="00775303" w:rsidRPr="007F73F2" w:rsidRDefault="00775303" w:rsidP="00775303">
      <w:pPr>
        <w:pStyle w:val="H1G"/>
      </w:pPr>
      <w:r w:rsidRPr="00775303">
        <w:rPr>
          <w:lang w:val="en-US"/>
        </w:rPr>
        <w:tab/>
      </w:r>
      <w:r>
        <w:t>9.</w:t>
      </w:r>
      <w:r>
        <w:tab/>
      </w:r>
      <w:r>
        <w:rPr>
          <w:bCs/>
        </w:rPr>
        <w:t>Поправки к правилам, касающимся транспортных средств, работающих на газе</w:t>
      </w:r>
    </w:p>
    <w:p w:rsidR="00775303" w:rsidRPr="007F73F2" w:rsidRDefault="00012926" w:rsidP="00012926">
      <w:pPr>
        <w:pStyle w:val="SingleTxtG"/>
      </w:pPr>
      <w:r>
        <w:tab/>
      </w:r>
      <w:r>
        <w:tab/>
      </w:r>
      <w:r w:rsidR="00775303">
        <w:t>GRSG будет проинформирована экспертом от Германии, выполняющим функции Председателя целевой группы по правилам, касающимся газомоторных транспортных средств, о ходе работы над поправками к правилам № 67 и 110 ООН.</w:t>
      </w:r>
    </w:p>
    <w:p w:rsidR="00775303" w:rsidRPr="007F73F2" w:rsidRDefault="00775303" w:rsidP="00775303">
      <w:pPr>
        <w:pStyle w:val="H23G"/>
      </w:pPr>
      <w:r>
        <w:tab/>
        <w:t>a)</w:t>
      </w:r>
      <w:r>
        <w:tab/>
      </w:r>
      <w:r>
        <w:rPr>
          <w:bCs/>
        </w:rPr>
        <w:t>Правила № 67 ООН (транспортные средства, работающие на СНГ)</w:t>
      </w:r>
    </w:p>
    <w:p w:rsidR="00775303" w:rsidRPr="007F73F2" w:rsidRDefault="00012926" w:rsidP="00012926">
      <w:pPr>
        <w:pStyle w:val="SingleTxtG"/>
      </w:pPr>
      <w:r>
        <w:tab/>
      </w:r>
      <w:r>
        <w:tab/>
      </w:r>
      <w:r w:rsidR="00775303">
        <w:t>GRSG решила продолжить рассмотрение предложения Турции по новым положениям о местонахождении заправочного блока на транспортном средстве и ограничении срока службы баллонов со сжиженным нефтяным газом (СНГ) (ECE/TRANS/WP.29/GRSG/2017/22).</w:t>
      </w:r>
    </w:p>
    <w:p w:rsidR="00775303" w:rsidRPr="007F73F2" w:rsidRDefault="00012926" w:rsidP="00012926">
      <w:pPr>
        <w:pStyle w:val="SingleTxtG"/>
      </w:pPr>
      <w:r>
        <w:tab/>
      </w:r>
      <w:r>
        <w:tab/>
      </w:r>
      <w:r w:rsidR="00775303">
        <w:t>GRSG возобновит рассмотрение предложения целевой группы по изменению положений об испытании на старение в приложении 15 и старении материала, вступающего в контакт с СНГ (ECE/TRANS/WP.29/GRSG/2018/2).</w:t>
      </w:r>
    </w:p>
    <w:p w:rsidR="00775303" w:rsidRPr="00775303" w:rsidRDefault="00775303" w:rsidP="00012926">
      <w:pPr>
        <w:pStyle w:val="SingleTxtG"/>
        <w:ind w:left="2835" w:hanging="1701"/>
        <w:rPr>
          <w:lang w:val="en-US"/>
        </w:rPr>
      </w:pPr>
      <w:r>
        <w:rPr>
          <w:b/>
          <w:bCs/>
        </w:rPr>
        <w:t>Документация</w:t>
      </w:r>
      <w:r w:rsidRPr="00775303">
        <w:rPr>
          <w:b/>
          <w:bCs/>
          <w:lang w:val="en-US"/>
        </w:rPr>
        <w:t>:</w:t>
      </w:r>
      <w:r w:rsidRPr="00775303">
        <w:rPr>
          <w:lang w:val="en-US"/>
        </w:rPr>
        <w:tab/>
        <w:t>ECE/TRANS/WP.29/GRSG/2017/22 ECE/TRANS/WP.29/GRSG/2018/2</w:t>
      </w:r>
    </w:p>
    <w:p w:rsidR="00775303" w:rsidRPr="007F73F2" w:rsidRDefault="00775303" w:rsidP="00775303">
      <w:pPr>
        <w:pStyle w:val="H23G"/>
      </w:pPr>
      <w:r w:rsidRPr="00775303">
        <w:rPr>
          <w:lang w:val="en-US"/>
        </w:rPr>
        <w:tab/>
      </w:r>
      <w:r>
        <w:t>b)</w:t>
      </w:r>
      <w:r>
        <w:tab/>
      </w:r>
      <w:r>
        <w:rPr>
          <w:bCs/>
        </w:rPr>
        <w:t>Правила № 110 ООН (транспортные средства, работающие на КПГ и СПГ)</w:t>
      </w:r>
    </w:p>
    <w:p w:rsidR="00775303" w:rsidRPr="007F73F2" w:rsidRDefault="00012926" w:rsidP="00012926">
      <w:pPr>
        <w:pStyle w:val="SingleTxtG"/>
      </w:pPr>
      <w:r>
        <w:tab/>
      </w:r>
      <w:r>
        <w:tab/>
      </w:r>
      <w:r w:rsidR="00775303">
        <w:t>GRSG, возможно, пожелает рассмотреть предложения по поправкам к Правилам № 110 ООН, если таковые будут представлены.</w:t>
      </w:r>
    </w:p>
    <w:p w:rsidR="00775303" w:rsidRPr="007F73F2" w:rsidRDefault="00775303" w:rsidP="00012926">
      <w:pPr>
        <w:pStyle w:val="H1G"/>
      </w:pPr>
      <w:r>
        <w:tab/>
      </w:r>
      <w:r w:rsidRPr="008C719B">
        <w:t>10.</w:t>
      </w:r>
      <w:r w:rsidRPr="008C719B">
        <w:tab/>
      </w:r>
      <w:r>
        <w:t>Правила № 73 ООН (боковые защитные устройства)</w:t>
      </w:r>
    </w:p>
    <w:p w:rsidR="00775303" w:rsidRPr="007F73F2" w:rsidRDefault="00012926" w:rsidP="00012926">
      <w:pPr>
        <w:pStyle w:val="SingleTxtG"/>
      </w:pPr>
      <w:r>
        <w:tab/>
      </w:r>
      <w:r>
        <w:tab/>
      </w:r>
      <w:r w:rsidR="00775303">
        <w:t>GRSG, возможно, пожелает рассмотреть предложение Франции, направленное на повышение эффективности боковых защитных устройств (БЗУ) для улучшения защиты уязвимых участников дорожного движения.</w:t>
      </w:r>
    </w:p>
    <w:p w:rsidR="00775303" w:rsidRPr="007F73F2" w:rsidRDefault="00775303" w:rsidP="00012926">
      <w:pPr>
        <w:pStyle w:val="H1G"/>
      </w:pPr>
      <w:r>
        <w:tab/>
      </w:r>
      <w:r w:rsidRPr="008C719B">
        <w:t>11.</w:t>
      </w:r>
      <w:r w:rsidRPr="008C719B">
        <w:tab/>
        <w:t>Правила</w:t>
      </w:r>
      <w:r>
        <w:t xml:space="preserve"> № 93 ООН (передние противоподкатные защитные устройства)</w:t>
      </w:r>
    </w:p>
    <w:p w:rsidR="00775303" w:rsidRPr="007F73F2" w:rsidRDefault="00012926" w:rsidP="00012926">
      <w:pPr>
        <w:pStyle w:val="SingleTxtG"/>
      </w:pPr>
      <w:r>
        <w:tab/>
      </w:r>
      <w:r>
        <w:tab/>
      </w:r>
      <w:r w:rsidR="00775303">
        <w:t>GRSG решила рассмотреть предложение ЕК по обновлению положений</w:t>
      </w:r>
      <w:r w:rsidR="00775303" w:rsidRPr="008C719B">
        <w:t xml:space="preserve"> </w:t>
      </w:r>
      <w:r w:rsidR="00775303">
        <w:t>об элементах защиты от лобового столкновения, которые официально утверждены в качестве составной части транспортного средства, в частности с тем чтобы обеспечить возможность использования кабины более округлой формы для улучшения аэродинамических характеристик, если таковое будет представлено.</w:t>
      </w:r>
    </w:p>
    <w:p w:rsidR="00775303" w:rsidRPr="007F73F2" w:rsidRDefault="00775303" w:rsidP="00012926">
      <w:pPr>
        <w:pStyle w:val="SingleTxtG"/>
        <w:rPr>
          <w:i/>
        </w:rPr>
      </w:pPr>
      <w:r>
        <w:rPr>
          <w:b/>
          <w:bCs/>
        </w:rPr>
        <w:t>Документация:</w:t>
      </w:r>
      <w:r>
        <w:tab/>
        <w:t>(неофициальный документ GRSG-115-25)</w:t>
      </w:r>
    </w:p>
    <w:p w:rsidR="00775303" w:rsidRPr="007F73F2" w:rsidRDefault="00775303" w:rsidP="00775303">
      <w:pPr>
        <w:pStyle w:val="H1G"/>
      </w:pPr>
      <w:r>
        <w:tab/>
        <w:t>12.</w:t>
      </w:r>
      <w:r>
        <w:tab/>
      </w:r>
      <w:r>
        <w:rPr>
          <w:bCs/>
        </w:rPr>
        <w:t>Правила № 116 ООН (противоугонные системы и системы охранной сигнализации)</w:t>
      </w:r>
    </w:p>
    <w:p w:rsidR="00775303" w:rsidRPr="007F73F2" w:rsidRDefault="00012926" w:rsidP="00012926">
      <w:pPr>
        <w:pStyle w:val="SingleTxtG"/>
      </w:pPr>
      <w:r>
        <w:tab/>
      </w:r>
      <w:r>
        <w:tab/>
      </w:r>
      <w:r w:rsidR="00775303">
        <w:t>GRSG, возможно, пожелает вновь рассмотреть предложение МОПАП, предусматривающее исключение некоторых положений и их включение в тексты двух новых правил ООН.</w:t>
      </w:r>
    </w:p>
    <w:p w:rsidR="00320D79" w:rsidRDefault="00012926" w:rsidP="00012926">
      <w:pPr>
        <w:pStyle w:val="SingleTxtG"/>
      </w:pPr>
      <w:r>
        <w:tab/>
      </w:r>
      <w:r>
        <w:tab/>
      </w:r>
      <w:r w:rsidR="00775303">
        <w:t>GRSG решила возобновить рассмотрение документов ECE/TRANS/WP.29/</w:t>
      </w:r>
      <w:r w:rsidRPr="00012926">
        <w:t xml:space="preserve"> </w:t>
      </w:r>
      <w:r w:rsidR="00775303">
        <w:t>GRSG/2018/25 и ECE/TRANS/WP.29/GRSG/2019/7, представленных МОПАП для разъяснения определений и положений, касающихся экологических испытаний компонентов, не являющихся ча</w:t>
      </w:r>
    </w:p>
    <w:p w:rsidR="00775303" w:rsidRPr="007F73F2" w:rsidRDefault="00775303" w:rsidP="00012926">
      <w:pPr>
        <w:pStyle w:val="SingleTxtG"/>
      </w:pPr>
      <w:r>
        <w:lastRenderedPageBreak/>
        <w:t>стью транспортного средства, например ключей.</w:t>
      </w:r>
    </w:p>
    <w:p w:rsidR="00775303" w:rsidRPr="007F73F2" w:rsidRDefault="00775303" w:rsidP="00012926">
      <w:pPr>
        <w:pStyle w:val="SingleTxtG"/>
        <w:keepNext/>
        <w:keepLines/>
        <w:ind w:left="2835" w:hanging="1701"/>
        <w:jc w:val="left"/>
      </w:pPr>
      <w:r>
        <w:rPr>
          <w:b/>
          <w:bCs/>
        </w:rPr>
        <w:t>Документация:</w:t>
      </w:r>
      <w:r>
        <w:tab/>
        <w:t>ECE/TRANS/WP.29/GRSG/2017/23 ECE/TRANS/WP.29/GRSG/2017/24/Rev.1 ECE/TRANS/WP.29/GRSG/2017/25 и Corr.1 ECE/TRANS/WP.29/GRSG/2018/25 ECE/TRANS/WP.29/GRSG/2019/7</w:t>
      </w:r>
    </w:p>
    <w:p w:rsidR="00775303" w:rsidRPr="007F73F2" w:rsidRDefault="00775303" w:rsidP="00012926">
      <w:pPr>
        <w:pStyle w:val="H1G"/>
      </w:pPr>
      <w:r>
        <w:tab/>
      </w:r>
      <w:r w:rsidRPr="008C719B">
        <w:t>13.</w:t>
      </w:r>
      <w:r>
        <w:tab/>
        <w:t>Правила № 121 ООН (идентификация органов управления, контрольных сигналов и индикаторов)</w:t>
      </w:r>
    </w:p>
    <w:p w:rsidR="00775303" w:rsidRPr="007F73F2" w:rsidRDefault="00012926" w:rsidP="00012926">
      <w:pPr>
        <w:pStyle w:val="SingleTxtG"/>
      </w:pPr>
      <w:r>
        <w:tab/>
      </w:r>
      <w:r>
        <w:tab/>
      </w:r>
      <w:r w:rsidR="00775303">
        <w:t xml:space="preserve">GRSG решила вновь обсудить пересмотренное предложение Франции и МОПАП, направленное на </w:t>
      </w:r>
      <w:r w:rsidR="00775303" w:rsidRPr="004E755D">
        <w:t>упрощени</w:t>
      </w:r>
      <w:r w:rsidR="00775303">
        <w:t>е</w:t>
      </w:r>
      <w:r w:rsidR="00775303" w:rsidRPr="004E755D">
        <w:t xml:space="preserve"> процесса изменения цветового отображения органов управления, контрольных сигналов и индикаторов</w:t>
      </w:r>
      <w:r w:rsidR="00775303">
        <w:t xml:space="preserve"> и исключение из таблицы сноски </w:t>
      </w:r>
      <w:r w:rsidR="00775303">
        <w:rPr>
          <w:vertAlign w:val="superscript"/>
        </w:rPr>
        <w:t>18</w:t>
      </w:r>
      <w:r w:rsidR="00775303">
        <w:t xml:space="preserve"> (ECE/TRANS/WP.29/GRSG/2018/6).</w:t>
      </w:r>
    </w:p>
    <w:p w:rsidR="00775303" w:rsidRPr="007F73F2" w:rsidRDefault="00012926" w:rsidP="00012926">
      <w:pPr>
        <w:pStyle w:val="SingleTxtG"/>
      </w:pPr>
      <w:r>
        <w:tab/>
      </w:r>
      <w:r>
        <w:tab/>
      </w:r>
      <w:r w:rsidR="00775303">
        <w:t xml:space="preserve">GRSG, как ожидается, рассмотрит предложение (если таковое будет представлено) Республики Корея о включении в Правила № 121 ООН нового условного обозначения органов управления для </w:t>
      </w:r>
      <w:r>
        <w:t>«</w:t>
      </w:r>
      <w:r w:rsidR="00775303">
        <w:t>включения/выключения питания</w:t>
      </w:r>
      <w:r>
        <w:t>»</w:t>
      </w:r>
      <w:r w:rsidR="00775303">
        <w:t xml:space="preserve"> на транспортных средствах, оборудованных электроприводом, таких как электромобили.</w:t>
      </w:r>
    </w:p>
    <w:p w:rsidR="00775303" w:rsidRPr="007F73F2" w:rsidRDefault="00775303" w:rsidP="00012926">
      <w:pPr>
        <w:pStyle w:val="SingleTxtG"/>
      </w:pPr>
      <w:r>
        <w:rPr>
          <w:b/>
          <w:bCs/>
        </w:rPr>
        <w:t>Документация:</w:t>
      </w:r>
      <w:r>
        <w:tab/>
        <w:t>ECE/TRANS/WP.29/GRSG/2018/6</w:t>
      </w:r>
    </w:p>
    <w:p w:rsidR="00775303" w:rsidRPr="007F73F2" w:rsidRDefault="00775303" w:rsidP="00012926">
      <w:pPr>
        <w:pStyle w:val="H1G"/>
      </w:pPr>
      <w:r>
        <w:tab/>
      </w:r>
      <w:r w:rsidRPr="008C719B">
        <w:t>14.</w:t>
      </w:r>
      <w:r>
        <w:tab/>
        <w:t>Правила № 144 ООН (автоматические системы вызова экстренных оперативных служб)</w:t>
      </w:r>
    </w:p>
    <w:p w:rsidR="00775303" w:rsidRPr="007F73F2" w:rsidRDefault="00012926" w:rsidP="00012926">
      <w:pPr>
        <w:pStyle w:val="SingleTxtG"/>
      </w:pPr>
      <w:r>
        <w:tab/>
      </w:r>
      <w:r>
        <w:tab/>
      </w:r>
      <w:r w:rsidR="00775303">
        <w:t>GRSG решила провести окончательный обзор пересмотренного предложения МОПАП для уточнения области применения Правил № 144 ООН.</w:t>
      </w:r>
    </w:p>
    <w:p w:rsidR="00775303" w:rsidRPr="007F73F2" w:rsidRDefault="00775303" w:rsidP="00012926">
      <w:pPr>
        <w:pStyle w:val="SingleTxtG"/>
      </w:pPr>
      <w:r>
        <w:rPr>
          <w:b/>
          <w:bCs/>
        </w:rPr>
        <w:t>Документация:</w:t>
      </w:r>
      <w:r>
        <w:tab/>
        <w:t>ECE/TRANS/WP.29/GRSG/2018/23</w:t>
      </w:r>
    </w:p>
    <w:p w:rsidR="00775303" w:rsidRPr="007F73F2" w:rsidRDefault="00012926" w:rsidP="00012926">
      <w:pPr>
        <w:pStyle w:val="H1G"/>
      </w:pPr>
      <w:r>
        <w:tab/>
      </w:r>
      <w:r w:rsidR="00775303">
        <w:t>15.</w:t>
      </w:r>
      <w:r w:rsidR="00775303">
        <w:tab/>
        <w:t>Правила № 0 ООН (международная система официального утверждения типа комплектного транспортного средства)</w:t>
      </w:r>
    </w:p>
    <w:p w:rsidR="00775303" w:rsidRPr="007F73F2" w:rsidRDefault="00012926" w:rsidP="00012926">
      <w:pPr>
        <w:pStyle w:val="SingleTxtG"/>
      </w:pPr>
      <w:r>
        <w:tab/>
      </w:r>
      <w:r>
        <w:tab/>
      </w:r>
      <w:r w:rsidR="00775303">
        <w:t>GRSG будет проинформирована об итогах недавних совещаний НРГ по МОУТКТС и о последующей деятельности GRSG по новым приоритетам на этапе 2 МОУТКТС, в частности о правилах ООН, находящихся в ведении GRSG, которые будут включены в приложение 4 к Правилам № 0 ООН.</w:t>
      </w:r>
    </w:p>
    <w:p w:rsidR="00775303" w:rsidRPr="007F73F2" w:rsidRDefault="00775303" w:rsidP="00012926">
      <w:pPr>
        <w:pStyle w:val="SingleTxtG"/>
      </w:pPr>
      <w:r>
        <w:rPr>
          <w:b/>
          <w:bCs/>
        </w:rPr>
        <w:t>Документация:</w:t>
      </w:r>
      <w:r>
        <w:tab/>
        <w:t>неофициальный документ WP.29-176-21</w:t>
      </w:r>
    </w:p>
    <w:p w:rsidR="00775303" w:rsidRPr="007F73F2" w:rsidRDefault="00012926" w:rsidP="00012926">
      <w:pPr>
        <w:pStyle w:val="H1G"/>
      </w:pPr>
      <w:r>
        <w:tab/>
      </w:r>
      <w:r w:rsidR="00775303">
        <w:t>16.</w:t>
      </w:r>
      <w:r w:rsidR="00775303">
        <w:tab/>
        <w:t>Сводная резолюция о конструкции транспортных средств (СР.3)</w:t>
      </w:r>
    </w:p>
    <w:p w:rsidR="00775303" w:rsidRPr="007F73F2" w:rsidRDefault="00012926" w:rsidP="00012926">
      <w:pPr>
        <w:pStyle w:val="SingleTxtG"/>
      </w:pPr>
      <w:r>
        <w:tab/>
      </w:r>
      <w:r>
        <w:tab/>
      </w:r>
      <w:r w:rsidR="00775303">
        <w:t xml:space="preserve">GRSG решила рассмотреть предложение Международной ассоциации заводов-изготовителей мотоциклов (МАЗМ) о внесении поправки в положения СР.3, с </w:t>
      </w:r>
      <w:r>
        <w:t>тем чтобы разрешить применение «</w:t>
      </w:r>
      <w:r w:rsidR="00775303">
        <w:t>сдвоенных колес</w:t>
      </w:r>
      <w:r>
        <w:t>»</w:t>
      </w:r>
      <w:r w:rsidR="00775303">
        <w:t xml:space="preserve"> на всех транспортных средствах категории L.</w:t>
      </w:r>
    </w:p>
    <w:p w:rsidR="00775303" w:rsidRPr="007F73F2" w:rsidRDefault="00775303" w:rsidP="00012926">
      <w:pPr>
        <w:pStyle w:val="SingleTxtG"/>
      </w:pPr>
      <w:r>
        <w:rPr>
          <w:b/>
          <w:bCs/>
        </w:rPr>
        <w:t>Документация:</w:t>
      </w:r>
      <w:r>
        <w:tab/>
        <w:t>ECE/TRANS/WP.29/GRSG/2019/8</w:t>
      </w:r>
    </w:p>
    <w:p w:rsidR="00775303" w:rsidRPr="007F73F2" w:rsidRDefault="00012926" w:rsidP="00012926">
      <w:pPr>
        <w:pStyle w:val="H1G"/>
      </w:pPr>
      <w:r>
        <w:tab/>
      </w:r>
      <w:r w:rsidR="00775303">
        <w:t>17.</w:t>
      </w:r>
      <w:r w:rsidR="00775303">
        <w:tab/>
        <w:t>Регистратор данных об аварии</w:t>
      </w:r>
    </w:p>
    <w:p w:rsidR="00775303" w:rsidRPr="007F73F2" w:rsidRDefault="00012926" w:rsidP="00012926">
      <w:pPr>
        <w:pStyle w:val="SingleTxtG"/>
        <w:rPr>
          <w:b/>
          <w:sz w:val="24"/>
        </w:rPr>
      </w:pPr>
      <w:r>
        <w:tab/>
      </w:r>
      <w:r>
        <w:tab/>
      </w:r>
      <w:r w:rsidR="00775303">
        <w:t>GRSG решила вновь включить пункт для рассмотрения новых требований к эксплуатационным характеристикам регистратора данных о событиях.</w:t>
      </w:r>
    </w:p>
    <w:p w:rsidR="00775303" w:rsidRPr="007F73F2" w:rsidRDefault="00012926" w:rsidP="00012926">
      <w:pPr>
        <w:pStyle w:val="H1G"/>
      </w:pPr>
      <w:r>
        <w:lastRenderedPageBreak/>
        <w:tab/>
      </w:r>
      <w:r w:rsidR="00775303">
        <w:t>18.</w:t>
      </w:r>
      <w:r w:rsidR="00775303">
        <w:tab/>
        <w:t>Обмен мнениями по вопросу об автоматизации транспортных средств</w:t>
      </w:r>
    </w:p>
    <w:p w:rsidR="00775303" w:rsidRPr="007F73F2" w:rsidRDefault="00012926" w:rsidP="00012926">
      <w:pPr>
        <w:pStyle w:val="SingleTxtG"/>
      </w:pPr>
      <w:r>
        <w:tab/>
      </w:r>
      <w:r>
        <w:tab/>
      </w:r>
      <w:r w:rsidR="00775303">
        <w:t>GRSG решила продолжить обмен мнениями и координацию по вопросам автоматизации транспортных средств.</w:t>
      </w:r>
    </w:p>
    <w:p w:rsidR="00775303" w:rsidRPr="007F73F2" w:rsidRDefault="00012926" w:rsidP="00012926">
      <w:pPr>
        <w:pStyle w:val="H1G"/>
      </w:pPr>
      <w:r>
        <w:tab/>
      </w:r>
      <w:r w:rsidR="00775303">
        <w:t>19.</w:t>
      </w:r>
      <w:r w:rsidR="00775303">
        <w:tab/>
        <w:t>Прочие вопросы</w:t>
      </w:r>
    </w:p>
    <w:p w:rsidR="00775303" w:rsidRPr="007F73F2" w:rsidRDefault="00775303" w:rsidP="00775303">
      <w:pPr>
        <w:pStyle w:val="H23G"/>
        <w:keepNext w:val="0"/>
        <w:keepLines w:val="0"/>
      </w:pPr>
      <w:r>
        <w:tab/>
        <w:t>a)</w:t>
      </w:r>
      <w:r>
        <w:tab/>
      </w:r>
      <w:r>
        <w:rPr>
          <w:bCs/>
        </w:rPr>
        <w:t>Правила № 58 ООН (задние противоподкатные защитные устройства) (ЗПЗУ)</w:t>
      </w:r>
    </w:p>
    <w:p w:rsidR="00775303" w:rsidRPr="007F73F2" w:rsidRDefault="00012926" w:rsidP="00012926">
      <w:pPr>
        <w:pStyle w:val="SingleTxtG"/>
      </w:pPr>
      <w:r>
        <w:tab/>
      </w:r>
      <w:r>
        <w:tab/>
      </w:r>
      <w:r w:rsidR="00775303">
        <w:t>GRSG, как ожидается, рассмотрит предложение Финляндии о внесении поправок в Правила № 58 ООН для разъяснения вопросов применения и установки ЗПЗУ.</w:t>
      </w:r>
    </w:p>
    <w:p w:rsidR="00775303" w:rsidRDefault="00775303" w:rsidP="00012926">
      <w:pPr>
        <w:pStyle w:val="SingleTxtG"/>
      </w:pPr>
      <w:r>
        <w:rPr>
          <w:b/>
          <w:bCs/>
        </w:rPr>
        <w:t>Документация:</w:t>
      </w:r>
      <w:r>
        <w:tab/>
        <w:t>ECE/TRANS/WP.29/GRSG/2019/14</w:t>
      </w:r>
    </w:p>
    <w:p w:rsidR="00775303" w:rsidRPr="00775303" w:rsidRDefault="00775303" w:rsidP="0077530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75303" w:rsidRPr="00775303" w:rsidSect="0077530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5DE" w:rsidRPr="00A312BC" w:rsidRDefault="009E15DE" w:rsidP="00A312BC"/>
  </w:endnote>
  <w:endnote w:type="continuationSeparator" w:id="0">
    <w:p w:rsidR="009E15DE" w:rsidRPr="00A312BC" w:rsidRDefault="009E15D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303" w:rsidRPr="00775303" w:rsidRDefault="00775303">
    <w:pPr>
      <w:pStyle w:val="Footer"/>
    </w:pPr>
    <w:r w:rsidRPr="00775303">
      <w:rPr>
        <w:b/>
        <w:sz w:val="18"/>
      </w:rPr>
      <w:fldChar w:fldCharType="begin"/>
    </w:r>
    <w:r w:rsidRPr="00775303">
      <w:rPr>
        <w:b/>
        <w:sz w:val="18"/>
      </w:rPr>
      <w:instrText xml:space="preserve"> PAGE  \* MERGEFORMAT </w:instrText>
    </w:r>
    <w:r w:rsidRPr="00775303">
      <w:rPr>
        <w:b/>
        <w:sz w:val="18"/>
      </w:rPr>
      <w:fldChar w:fldCharType="separate"/>
    </w:r>
    <w:r w:rsidR="00320D79">
      <w:rPr>
        <w:b/>
        <w:noProof/>
        <w:sz w:val="18"/>
      </w:rPr>
      <w:t>6</w:t>
    </w:r>
    <w:r w:rsidRPr="00775303">
      <w:rPr>
        <w:b/>
        <w:sz w:val="18"/>
      </w:rPr>
      <w:fldChar w:fldCharType="end"/>
    </w:r>
    <w:r>
      <w:rPr>
        <w:b/>
        <w:sz w:val="18"/>
      </w:rPr>
      <w:tab/>
    </w:r>
    <w:r>
      <w:t>GE.19-00629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303" w:rsidRPr="00775303" w:rsidRDefault="00775303" w:rsidP="00775303">
    <w:pPr>
      <w:pStyle w:val="Footer"/>
      <w:tabs>
        <w:tab w:val="clear" w:pos="9639"/>
        <w:tab w:val="right" w:pos="9638"/>
      </w:tabs>
      <w:rPr>
        <w:b/>
        <w:sz w:val="18"/>
      </w:rPr>
    </w:pPr>
    <w:r>
      <w:t>GE.19-00629</w:t>
    </w:r>
    <w:r>
      <w:tab/>
    </w:r>
    <w:r w:rsidRPr="00775303">
      <w:rPr>
        <w:b/>
        <w:sz w:val="18"/>
      </w:rPr>
      <w:fldChar w:fldCharType="begin"/>
    </w:r>
    <w:r w:rsidRPr="00775303">
      <w:rPr>
        <w:b/>
        <w:sz w:val="18"/>
      </w:rPr>
      <w:instrText xml:space="preserve"> PAGE  \* MERGEFORMAT </w:instrText>
    </w:r>
    <w:r w:rsidRPr="00775303">
      <w:rPr>
        <w:b/>
        <w:sz w:val="18"/>
      </w:rPr>
      <w:fldChar w:fldCharType="separate"/>
    </w:r>
    <w:r w:rsidR="00320D79">
      <w:rPr>
        <w:b/>
        <w:noProof/>
        <w:sz w:val="18"/>
      </w:rPr>
      <w:t>5</w:t>
    </w:r>
    <w:r w:rsidRPr="0077530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775303" w:rsidRDefault="00775303" w:rsidP="0077530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19-00629  (R)</w:t>
    </w:r>
    <w:r>
      <w:rPr>
        <w:lang w:val="en-US"/>
      </w:rPr>
      <w:t xml:space="preserve">  170119  170119</w:t>
    </w:r>
    <w:r>
      <w:br/>
    </w:r>
    <w:r w:rsidRPr="00775303">
      <w:rPr>
        <w:rFonts w:ascii="C39T30Lfz" w:hAnsi="C39T30Lfz"/>
        <w:kern w:val="14"/>
        <w:sz w:val="56"/>
      </w:rPr>
      <w:t></w:t>
    </w:r>
    <w:r w:rsidRPr="00775303">
      <w:rPr>
        <w:rFonts w:ascii="C39T30Lfz" w:hAnsi="C39T30Lfz"/>
        <w:kern w:val="14"/>
        <w:sz w:val="56"/>
      </w:rPr>
      <w:t></w:t>
    </w:r>
    <w:r w:rsidRPr="00775303">
      <w:rPr>
        <w:rFonts w:ascii="C39T30Lfz" w:hAnsi="C39T30Lfz"/>
        <w:kern w:val="14"/>
        <w:sz w:val="56"/>
      </w:rPr>
      <w:t></w:t>
    </w:r>
    <w:r w:rsidRPr="00775303">
      <w:rPr>
        <w:rFonts w:ascii="C39T30Lfz" w:hAnsi="C39T30Lfz"/>
        <w:kern w:val="14"/>
        <w:sz w:val="56"/>
      </w:rPr>
      <w:t></w:t>
    </w:r>
    <w:r w:rsidRPr="00775303">
      <w:rPr>
        <w:rFonts w:ascii="C39T30Lfz" w:hAnsi="C39T30Lfz"/>
        <w:kern w:val="14"/>
        <w:sz w:val="56"/>
      </w:rPr>
      <w:t></w:t>
    </w:r>
    <w:r w:rsidRPr="00775303">
      <w:rPr>
        <w:rFonts w:ascii="C39T30Lfz" w:hAnsi="C39T30Lfz"/>
        <w:kern w:val="14"/>
        <w:sz w:val="56"/>
      </w:rPr>
      <w:t></w:t>
    </w:r>
    <w:r w:rsidRPr="00775303">
      <w:rPr>
        <w:rFonts w:ascii="C39T30Lfz" w:hAnsi="C39T30Lfz"/>
        <w:kern w:val="14"/>
        <w:sz w:val="56"/>
      </w:rPr>
      <w:t></w:t>
    </w:r>
    <w:r w:rsidRPr="00775303">
      <w:rPr>
        <w:rFonts w:ascii="C39T30Lfz" w:hAnsi="C39T30Lfz"/>
        <w:kern w:val="14"/>
        <w:sz w:val="56"/>
      </w:rPr>
      <w:t></w:t>
    </w:r>
    <w:r w:rsidRPr="00775303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G/2019/1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9/1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5DE" w:rsidRPr="001075E9" w:rsidRDefault="009E15D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E15DE" w:rsidRDefault="009E15D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303" w:rsidRPr="00775303" w:rsidRDefault="000C310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20D79">
      <w:t>ECE/TRANS/WP.29/GRSG/2019/1/Add.1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303" w:rsidRPr="00775303" w:rsidRDefault="000C3100" w:rsidP="0077530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20D79">
      <w:t>ECE/TRANS/WP.29/GRSG/2019/1/Add.1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5DE"/>
    <w:rsid w:val="00012926"/>
    <w:rsid w:val="00033EE1"/>
    <w:rsid w:val="00042B72"/>
    <w:rsid w:val="000558BD"/>
    <w:rsid w:val="000A66ED"/>
    <w:rsid w:val="000B57E7"/>
    <w:rsid w:val="000B6373"/>
    <w:rsid w:val="000C3100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0D79"/>
    <w:rsid w:val="00322004"/>
    <w:rsid w:val="003344BC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75303"/>
    <w:rsid w:val="00792497"/>
    <w:rsid w:val="007E4D38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E15DE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036CE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F706418-1E7E-4673-BB62-B69AC3BC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775303"/>
    <w:rPr>
      <w:lang w:val="ru-RU" w:eastAsia="en-US"/>
    </w:rPr>
  </w:style>
  <w:style w:type="paragraph" w:styleId="BlockText">
    <w:name w:val="Block Text"/>
    <w:basedOn w:val="Normal"/>
    <w:semiHidden/>
    <w:rsid w:val="00775303"/>
    <w:pPr>
      <w:ind w:left="1440" w:right="1440"/>
    </w:pPr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1695</Words>
  <Characters>9668</Characters>
  <Application>Microsoft Office Word</Application>
  <DocSecurity>0</DocSecurity>
  <Lines>80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ECE/TRANS/WP.29/GRSG/2019/1/Add.1</vt:lpstr>
      <vt:lpstr>ECE/TRANS/WP.29/GRSG/2019/1/Add.1</vt:lpstr>
      <vt:lpstr>A/</vt:lpstr>
    </vt:vector>
  </TitlesOfParts>
  <Company>DCM</Company>
  <LinksUpToDate>false</LinksUpToDate>
  <CharactersWithSpaces>11341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ECE/TRANS/WP.29/GRSG/2019/1/Add.1</dc:title>
  <dc:subject/>
  <dc:creator>Marina KOROTKOVA</dc:creator>
  <cp:keywords/>
  <cp:lastModifiedBy>Benedicte Boudol</cp:lastModifiedBy>
  <cp:revision>2</cp:revision>
  <cp:lastPrinted>2019-01-17T09:48:00Z</cp:lastPrinted>
  <dcterms:created xsi:type="dcterms:W3CDTF">2019-02-11T13:18:00Z</dcterms:created>
  <dcterms:modified xsi:type="dcterms:W3CDTF">2019-02-11T13:18:00Z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