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617B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F18D79" w14:textId="77777777" w:rsidR="002D5AAC" w:rsidRDefault="002D5AAC" w:rsidP="001640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CD10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0E65BA" w14:textId="77777777" w:rsidR="002D5AAC" w:rsidRDefault="001640EE" w:rsidP="001640EE">
            <w:pPr>
              <w:jc w:val="right"/>
            </w:pPr>
            <w:r w:rsidRPr="001640EE">
              <w:rPr>
                <w:sz w:val="40"/>
              </w:rPr>
              <w:t>ECE</w:t>
            </w:r>
            <w:r>
              <w:t>/TRANS/WP.29/GRSG/2019/24</w:t>
            </w:r>
          </w:p>
        </w:tc>
      </w:tr>
      <w:tr w:rsidR="002D5AAC" w14:paraId="0F2AA49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C892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293609" wp14:editId="790AEF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A783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6C75AE" w14:textId="77777777" w:rsidR="002D5AAC" w:rsidRDefault="001640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EB6630" w14:textId="77777777" w:rsidR="001640EE" w:rsidRDefault="001640EE" w:rsidP="00164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July 2019</w:t>
            </w:r>
          </w:p>
          <w:p w14:paraId="31BBE7FA" w14:textId="77777777" w:rsidR="001640EE" w:rsidRDefault="001640EE" w:rsidP="00164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BF1F90" w14:textId="77777777" w:rsidR="001640EE" w:rsidRPr="008D53B6" w:rsidRDefault="001640EE" w:rsidP="00164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F80C90" w14:textId="77777777" w:rsidR="001640E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06F1DD" w14:textId="77777777" w:rsidR="001640EE" w:rsidRPr="00D84698" w:rsidRDefault="001640EE" w:rsidP="001640EE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D8469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14:paraId="29798760" w14:textId="77777777" w:rsidR="001640EE" w:rsidRPr="00D84698" w:rsidRDefault="001640EE" w:rsidP="001640EE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D84698">
        <w:rPr>
          <w:b/>
          <w:bCs/>
          <w:spacing w:val="0"/>
          <w:w w:val="100"/>
          <w:kern w:val="0"/>
          <w:sz w:val="24"/>
          <w:szCs w:val="24"/>
        </w:rPr>
        <w:t>Всемирны</w:t>
      </w:r>
      <w:r w:rsidR="00735CE0">
        <w:rPr>
          <w:b/>
          <w:bCs/>
          <w:spacing w:val="0"/>
          <w:w w:val="100"/>
          <w:kern w:val="0"/>
          <w:sz w:val="24"/>
          <w:szCs w:val="24"/>
        </w:rPr>
        <w:t>й форум для согласования правил</w:t>
      </w:r>
      <w:r w:rsidRPr="00D8469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14:paraId="364B2A6B" w14:textId="77777777" w:rsidR="001640EE" w:rsidRPr="00D84698" w:rsidRDefault="001640EE" w:rsidP="001640EE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bookmarkStart w:id="0" w:name="OLE_LINK1"/>
      <w:bookmarkStart w:id="1" w:name="OLE_LINK2"/>
      <w:r w:rsidRPr="00D84698">
        <w:rPr>
          <w:b/>
          <w:bCs/>
          <w:spacing w:val="0"/>
          <w:w w:val="100"/>
          <w:kern w:val="0"/>
        </w:rPr>
        <w:t>Рабоча</w:t>
      </w:r>
      <w:r w:rsidR="00735CE0">
        <w:rPr>
          <w:b/>
          <w:bCs/>
          <w:spacing w:val="0"/>
          <w:w w:val="100"/>
          <w:kern w:val="0"/>
        </w:rPr>
        <w:t>я группа по общим предписаниям,</w:t>
      </w:r>
      <w:r w:rsidRPr="00D84698">
        <w:rPr>
          <w:b/>
          <w:bCs/>
          <w:spacing w:val="0"/>
          <w:w w:val="100"/>
          <w:kern w:val="0"/>
        </w:rPr>
        <w:br/>
        <w:t>касающимся безопасности</w:t>
      </w:r>
    </w:p>
    <w:bookmarkEnd w:id="0"/>
    <w:bookmarkEnd w:id="1"/>
    <w:p w14:paraId="7CA71BB7" w14:textId="77777777" w:rsidR="001640EE" w:rsidRPr="002A650F" w:rsidRDefault="001640EE" w:rsidP="001640EE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  <w:lang w:val="en-US"/>
        </w:rPr>
      </w:pPr>
      <w:r w:rsidRPr="002A650F">
        <w:rPr>
          <w:b/>
          <w:spacing w:val="0"/>
          <w:w w:val="100"/>
          <w:kern w:val="0"/>
          <w:lang w:val="en-US"/>
        </w:rPr>
        <w:t>117-</w:t>
      </w:r>
      <w:r w:rsidRPr="00D84698">
        <w:rPr>
          <w:b/>
          <w:spacing w:val="0"/>
          <w:w w:val="100"/>
          <w:kern w:val="0"/>
        </w:rPr>
        <w:t>я</w:t>
      </w:r>
      <w:r w:rsidRPr="002A650F">
        <w:rPr>
          <w:b/>
          <w:spacing w:val="0"/>
          <w:w w:val="100"/>
          <w:kern w:val="0"/>
          <w:lang w:val="en-US"/>
        </w:rPr>
        <w:t xml:space="preserve"> </w:t>
      </w:r>
      <w:r w:rsidRPr="00D84698">
        <w:rPr>
          <w:b/>
          <w:spacing w:val="0"/>
          <w:w w:val="100"/>
          <w:kern w:val="0"/>
        </w:rPr>
        <w:t>сессия</w:t>
      </w:r>
    </w:p>
    <w:p w14:paraId="31DF3B4F" w14:textId="77777777" w:rsidR="001640EE" w:rsidRPr="002A650F" w:rsidRDefault="001640EE" w:rsidP="001640EE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</w:rPr>
        <w:t>Женева</w:t>
      </w:r>
      <w:r w:rsidRPr="002A650F">
        <w:rPr>
          <w:spacing w:val="0"/>
          <w:w w:val="100"/>
          <w:kern w:val="0"/>
          <w:lang w:val="en-US"/>
        </w:rPr>
        <w:t xml:space="preserve">, 8–11 </w:t>
      </w:r>
      <w:r>
        <w:rPr>
          <w:spacing w:val="0"/>
          <w:w w:val="100"/>
          <w:kern w:val="0"/>
        </w:rPr>
        <w:t>октября</w:t>
      </w:r>
      <w:r w:rsidRPr="002A650F">
        <w:rPr>
          <w:spacing w:val="0"/>
          <w:w w:val="100"/>
          <w:kern w:val="0"/>
          <w:lang w:val="en-US"/>
        </w:rPr>
        <w:t xml:space="preserve"> 2019 </w:t>
      </w:r>
      <w:r w:rsidRPr="00D84698">
        <w:rPr>
          <w:spacing w:val="0"/>
          <w:w w:val="100"/>
          <w:kern w:val="0"/>
        </w:rPr>
        <w:t>года</w:t>
      </w:r>
    </w:p>
    <w:p w14:paraId="5BF31B0B" w14:textId="77777777" w:rsidR="001640EE" w:rsidRPr="002A650F" w:rsidRDefault="001640EE" w:rsidP="001640EE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>Пункт</w:t>
      </w:r>
      <w:r w:rsidRPr="002A650F">
        <w:rPr>
          <w:spacing w:val="0"/>
          <w:w w:val="100"/>
          <w:kern w:val="0"/>
        </w:rPr>
        <w:t xml:space="preserve"> </w:t>
      </w:r>
      <w:r w:rsidRPr="002A650F">
        <w:t>1</w:t>
      </w:r>
      <w:r>
        <w:t>0</w:t>
      </w:r>
      <w:r w:rsidRPr="002A650F">
        <w:rPr>
          <w:spacing w:val="0"/>
          <w:w w:val="100"/>
          <w:kern w:val="0"/>
        </w:rPr>
        <w:t xml:space="preserve"> </w:t>
      </w:r>
      <w:r w:rsidRPr="00D84698">
        <w:rPr>
          <w:spacing w:val="0"/>
          <w:w w:val="100"/>
          <w:kern w:val="0"/>
        </w:rPr>
        <w:t>предварительной</w:t>
      </w:r>
      <w:r w:rsidRPr="002A650F">
        <w:rPr>
          <w:spacing w:val="0"/>
          <w:w w:val="100"/>
          <w:kern w:val="0"/>
        </w:rPr>
        <w:t xml:space="preserve"> </w:t>
      </w:r>
      <w:r w:rsidRPr="00D84698">
        <w:rPr>
          <w:spacing w:val="0"/>
          <w:w w:val="100"/>
          <w:kern w:val="0"/>
        </w:rPr>
        <w:t>повестки</w:t>
      </w:r>
      <w:r w:rsidRPr="002A650F">
        <w:rPr>
          <w:spacing w:val="0"/>
          <w:w w:val="100"/>
          <w:kern w:val="0"/>
        </w:rPr>
        <w:t xml:space="preserve"> </w:t>
      </w:r>
      <w:r w:rsidRPr="00D84698">
        <w:rPr>
          <w:spacing w:val="0"/>
          <w:w w:val="100"/>
          <w:kern w:val="0"/>
        </w:rPr>
        <w:t>дня</w:t>
      </w:r>
    </w:p>
    <w:p w14:paraId="18614A91" w14:textId="77777777" w:rsidR="001640EE" w:rsidRPr="002A650F" w:rsidRDefault="001640EE" w:rsidP="001640EE">
      <w:pPr>
        <w:rPr>
          <w:b/>
        </w:rPr>
      </w:pPr>
      <w:r>
        <w:rPr>
          <w:b/>
        </w:rPr>
        <w:t>Правила № 62 ООН</w:t>
      </w:r>
      <w:r w:rsidRPr="002A650F">
        <w:rPr>
          <w:b/>
        </w:rPr>
        <w:t xml:space="preserve"> (</w:t>
      </w:r>
      <w:r w:rsidRPr="002A650F">
        <w:rPr>
          <w:b/>
          <w:bCs/>
        </w:rPr>
        <w:t xml:space="preserve">противоугонные системы </w:t>
      </w:r>
      <w:r>
        <w:rPr>
          <w:b/>
          <w:bCs/>
        </w:rPr>
        <w:br/>
        <w:t>для мопедов/</w:t>
      </w:r>
      <w:r w:rsidRPr="002A650F">
        <w:rPr>
          <w:b/>
          <w:bCs/>
        </w:rPr>
        <w:t>мотоциклов</w:t>
      </w:r>
      <w:r w:rsidRPr="002A650F">
        <w:rPr>
          <w:b/>
        </w:rPr>
        <w:t>)</w:t>
      </w:r>
    </w:p>
    <w:p w14:paraId="677660C9" w14:textId="77777777" w:rsidR="001640EE" w:rsidRPr="002A650F" w:rsidRDefault="001640EE" w:rsidP="001640EE">
      <w:pPr>
        <w:pStyle w:val="HChG"/>
        <w:tabs>
          <w:tab w:val="left" w:pos="8505"/>
        </w:tabs>
        <w:rPr>
          <w:szCs w:val="28"/>
        </w:rPr>
      </w:pPr>
      <w:r w:rsidRPr="002A650F">
        <w:rPr>
          <w:sz w:val="26"/>
        </w:rPr>
        <w:tab/>
      </w:r>
      <w:r w:rsidRPr="002A650F">
        <w:rPr>
          <w:sz w:val="26"/>
        </w:rPr>
        <w:tab/>
      </w:r>
      <w:r w:rsidRPr="002A650F">
        <w:t xml:space="preserve">Предложение по </w:t>
      </w:r>
      <w:r>
        <w:t>поправкам новой серии</w:t>
      </w:r>
      <w:r w:rsidRPr="008A68FA">
        <w:t xml:space="preserve"> (</w:t>
      </w:r>
      <w:r>
        <w:t>01</w:t>
      </w:r>
      <w:r w:rsidRPr="008A68FA">
        <w:t>)</w:t>
      </w:r>
      <w:r w:rsidRPr="002A650F">
        <w:t xml:space="preserve"> </w:t>
      </w:r>
      <w:r>
        <w:br/>
      </w:r>
      <w:r w:rsidRPr="002A650F">
        <w:t>к Правилам № 62 ООН (противоугонные системы для</w:t>
      </w:r>
      <w:r>
        <w:rPr>
          <w:lang w:val="en-US"/>
        </w:rPr>
        <w:t> </w:t>
      </w:r>
      <w:r w:rsidRPr="002A650F">
        <w:t>мопедов/мотоциклов)</w:t>
      </w:r>
    </w:p>
    <w:p w14:paraId="436BDD21" w14:textId="77777777" w:rsidR="001640EE" w:rsidRPr="007E7059" w:rsidRDefault="001640EE" w:rsidP="001640EE">
      <w:pPr>
        <w:pStyle w:val="H1G"/>
        <w:rPr>
          <w:vertAlign w:val="superscript"/>
        </w:rPr>
      </w:pPr>
      <w:r>
        <w:tab/>
      </w:r>
      <w:r>
        <w:tab/>
      </w:r>
      <w:r w:rsidRPr="00D84698">
        <w:t xml:space="preserve">Представлено </w:t>
      </w:r>
      <w:r w:rsidRPr="001640EE">
        <w:t>экспертом</w:t>
      </w:r>
      <w:r>
        <w:t xml:space="preserve"> от</w:t>
      </w:r>
      <w:r w:rsidRPr="00D84698">
        <w:t xml:space="preserve"> </w:t>
      </w:r>
      <w:r>
        <w:t>Франции</w:t>
      </w:r>
      <w:r w:rsidRPr="00D84698">
        <w:rPr>
          <w:b w:val="0"/>
          <w:sz w:val="20"/>
        </w:rPr>
        <w:footnoteReference w:customMarkFollows="1" w:id="1"/>
        <w:t>*</w:t>
      </w:r>
    </w:p>
    <w:p w14:paraId="1C0F1A3A" w14:textId="77777777" w:rsidR="001640EE" w:rsidRDefault="001640EE" w:rsidP="001640EE">
      <w:pPr>
        <w:pStyle w:val="SingleTxtG"/>
      </w:pPr>
      <w:r>
        <w:tab/>
      </w:r>
      <w:r>
        <w:tab/>
      </w:r>
      <w:r w:rsidRPr="005E1490">
        <w:t xml:space="preserve">Воспроизведенный ниже был текст подготовлен экспертом от </w:t>
      </w:r>
      <w:r>
        <w:t>Франции</w:t>
      </w:r>
      <w:r w:rsidRPr="005E1490">
        <w:t xml:space="preserve"> с целью внесения поправок </w:t>
      </w:r>
      <w:r>
        <w:t>в</w:t>
      </w:r>
      <w:r w:rsidRPr="005E1490">
        <w:t xml:space="preserve"> </w:t>
      </w:r>
      <w:r>
        <w:t>положения</w:t>
      </w:r>
      <w:r w:rsidRPr="005E1490">
        <w:t xml:space="preserve">, </w:t>
      </w:r>
      <w:r>
        <w:t>касающиеся</w:t>
      </w:r>
      <w:r w:rsidRPr="005E1490">
        <w:t xml:space="preserve"> </w:t>
      </w:r>
      <w:r>
        <w:t>электромагнитной</w:t>
      </w:r>
      <w:r w:rsidRPr="005E1490">
        <w:t xml:space="preserve"> </w:t>
      </w:r>
      <w:r>
        <w:t>совместимости</w:t>
      </w:r>
      <w:r w:rsidRPr="005E1490">
        <w:t xml:space="preserve">. </w:t>
      </w:r>
      <w:r>
        <w:br/>
      </w:r>
      <w:r w:rsidRPr="005E1490">
        <w:t xml:space="preserve">В его основу положен неофициальный документ </w:t>
      </w:r>
      <w:r>
        <w:t>GRSG</w:t>
      </w:r>
      <w:r w:rsidRPr="005E1490">
        <w:t>-116-13, представленный на</w:t>
      </w:r>
      <w:r>
        <w:rPr>
          <w:lang w:val="en-US"/>
        </w:rPr>
        <w:t> </w:t>
      </w:r>
      <w:r w:rsidRPr="005E1490">
        <w:t>116</w:t>
      </w:r>
      <w:r w:rsidR="002B09CB">
        <w:t>-</w:t>
      </w:r>
      <w:r>
        <w:t>й</w:t>
      </w:r>
      <w:r w:rsidRPr="005E1490">
        <w:t xml:space="preserve"> сессии Рабочей группы по общим предписаниям, касающимся безопасности (</w:t>
      </w:r>
      <w:r>
        <w:t>GRSG</w:t>
      </w:r>
      <w:r w:rsidRPr="005E1490">
        <w:t xml:space="preserve">) (см. доклад </w:t>
      </w:r>
      <w:r>
        <w:t>ECE</w:t>
      </w:r>
      <w:r w:rsidRPr="005E1490">
        <w:t>/</w:t>
      </w:r>
      <w:r>
        <w:t>TRANS</w:t>
      </w:r>
      <w:r w:rsidRPr="005E1490">
        <w:t>/</w:t>
      </w:r>
      <w:r>
        <w:t>WP</w:t>
      </w:r>
      <w:r w:rsidRPr="005E1490">
        <w:t>.29/</w:t>
      </w:r>
      <w:r>
        <w:t>GRSG</w:t>
      </w:r>
      <w:r w:rsidRPr="005E1490">
        <w:t xml:space="preserve">/95, пункт 72). Изменения к нынешнему тексту Правил № </w:t>
      </w:r>
      <w:r>
        <w:t>62</w:t>
      </w:r>
      <w:r w:rsidRPr="005E1490">
        <w:t xml:space="preserve"> ООН выделены жирным шрифтом.</w:t>
      </w:r>
    </w:p>
    <w:p w14:paraId="0A6DD161" w14:textId="77777777" w:rsidR="001640EE" w:rsidRPr="005E1490" w:rsidRDefault="001640EE" w:rsidP="001640EE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E1490">
        <w:br w:type="page"/>
      </w:r>
      <w:r w:rsidRPr="00DF418A">
        <w:rPr>
          <w:b/>
          <w:sz w:val="28"/>
        </w:rPr>
        <w:lastRenderedPageBreak/>
        <w:t>I</w:t>
      </w:r>
      <w:r w:rsidRPr="005E1490">
        <w:rPr>
          <w:b/>
          <w:sz w:val="28"/>
        </w:rPr>
        <w:t>.</w:t>
      </w:r>
      <w:r w:rsidRPr="005E1490">
        <w:rPr>
          <w:b/>
          <w:sz w:val="28"/>
        </w:rPr>
        <w:tab/>
      </w:r>
      <w:r>
        <w:rPr>
          <w:b/>
          <w:sz w:val="28"/>
        </w:rPr>
        <w:t>Предложение</w:t>
      </w:r>
    </w:p>
    <w:p w14:paraId="32063375" w14:textId="77777777" w:rsidR="001640EE" w:rsidRPr="005E1490" w:rsidRDefault="001640EE" w:rsidP="001640EE">
      <w:pPr>
        <w:tabs>
          <w:tab w:val="left" w:pos="1220"/>
          <w:tab w:val="left" w:pos="2268"/>
        </w:tabs>
        <w:spacing w:before="120" w:after="120"/>
        <w:ind w:left="1134" w:right="1134" w:hanging="1134"/>
        <w:jc w:val="both"/>
      </w:pPr>
      <w:r w:rsidRPr="005E1490">
        <w:rPr>
          <w:i/>
        </w:rPr>
        <w:tab/>
      </w:r>
      <w:bookmarkStart w:id="2" w:name="OLE_LINK7"/>
      <w:r w:rsidRPr="005E1490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5E1490">
        <w:rPr>
          <w:i/>
          <w:iCs/>
        </w:rPr>
        <w:t>12</w:t>
      </w:r>
      <w:r w:rsidRPr="005E1490">
        <w:t xml:space="preserve"> следующего содержания</w:t>
      </w:r>
      <w:bookmarkEnd w:id="2"/>
      <w:r w:rsidRPr="005E1490">
        <w:t>:</w:t>
      </w:r>
    </w:p>
    <w:p w14:paraId="32F0D257" w14:textId="77777777" w:rsidR="001640EE" w:rsidRPr="005E1490" w:rsidRDefault="001640EE" w:rsidP="001640EE">
      <w:pPr>
        <w:tabs>
          <w:tab w:val="left" w:pos="1220"/>
          <w:tab w:val="left" w:pos="2268"/>
        </w:tabs>
        <w:spacing w:before="120" w:after="120"/>
        <w:ind w:left="1134" w:right="1134" w:hanging="1134"/>
        <w:jc w:val="both"/>
        <w:rPr>
          <w:b/>
        </w:rPr>
      </w:pPr>
      <w:r>
        <w:rPr>
          <w:b/>
        </w:rPr>
        <w:tab/>
      </w:r>
      <w:r w:rsidRPr="001640EE">
        <w:t>«</w:t>
      </w:r>
      <w:r w:rsidRPr="005E1490">
        <w:rPr>
          <w:b/>
        </w:rPr>
        <w:t>5.12</w:t>
      </w:r>
      <w:r w:rsidRPr="005E1490">
        <w:rPr>
          <w:b/>
        </w:rPr>
        <w:tab/>
      </w:r>
      <w:r w:rsidRPr="005E1490">
        <w:rPr>
          <w:b/>
          <w:bCs/>
        </w:rPr>
        <w:t>Электромагнитная совместимость</w:t>
      </w:r>
    </w:p>
    <w:p w14:paraId="5BC22E58" w14:textId="77777777" w:rsidR="001640EE" w:rsidRDefault="001640EE" w:rsidP="001640EE">
      <w:pPr>
        <w:tabs>
          <w:tab w:val="left" w:pos="2268"/>
        </w:tabs>
        <w:spacing w:before="120" w:after="120"/>
        <w:ind w:left="2268" w:right="1134" w:hanging="851"/>
        <w:jc w:val="both"/>
        <w:rPr>
          <w:b/>
        </w:rPr>
      </w:pPr>
      <w:r w:rsidRPr="005E1490">
        <w:rPr>
          <w:b/>
        </w:rPr>
        <w:tab/>
      </w:r>
      <w:r w:rsidRPr="005E1490">
        <w:rPr>
          <w:b/>
          <w:bCs/>
        </w:rPr>
        <w:t xml:space="preserve">Электромеханические и электронные устройства для предотвращения несанкционированного использования, если таковые установлены, должны отвечать </w:t>
      </w:r>
      <w:r>
        <w:rPr>
          <w:b/>
          <w:bCs/>
        </w:rPr>
        <w:t>нижеследующим требованиям, касающимся электромагнитной совместимости</w:t>
      </w:r>
      <w:r w:rsidRPr="005E1490">
        <w:rPr>
          <w:b/>
          <w:bCs/>
        </w:rPr>
        <w:t>.</w:t>
      </w:r>
      <w:r w:rsidRPr="005E1490">
        <w:rPr>
          <w:b/>
        </w:rPr>
        <w:t xml:space="preserve"> </w:t>
      </w:r>
    </w:p>
    <w:p w14:paraId="4378BE89" w14:textId="77777777" w:rsidR="001640EE" w:rsidRPr="00E4343C" w:rsidRDefault="001640EE" w:rsidP="001640EE">
      <w:pPr>
        <w:tabs>
          <w:tab w:val="left" w:pos="2268"/>
        </w:tabs>
        <w:spacing w:before="120" w:after="120"/>
        <w:ind w:left="2268" w:right="1134" w:hanging="851"/>
        <w:jc w:val="both"/>
        <w:rPr>
          <w:b/>
        </w:rPr>
      </w:pPr>
      <w:r>
        <w:rPr>
          <w:b/>
        </w:rPr>
        <w:tab/>
      </w:r>
      <w:r w:rsidRPr="005E1490">
        <w:rPr>
          <w:b/>
          <w:bCs/>
        </w:rPr>
        <w:t xml:space="preserve">Испытания проводятся </w:t>
      </w:r>
      <w:r>
        <w:rPr>
          <w:b/>
          <w:bCs/>
        </w:rPr>
        <w:t xml:space="preserve">согласно </w:t>
      </w:r>
      <w:r w:rsidRPr="005E1490">
        <w:rPr>
          <w:b/>
          <w:bCs/>
        </w:rPr>
        <w:t>соотв</w:t>
      </w:r>
      <w:r>
        <w:rPr>
          <w:b/>
          <w:bCs/>
        </w:rPr>
        <w:t>етствующим</w:t>
      </w:r>
      <w:r w:rsidRPr="005E1490">
        <w:rPr>
          <w:b/>
          <w:bCs/>
        </w:rPr>
        <w:t xml:space="preserve"> техническим предписаниям и переходным положениям, приведенным в поправках серии 0</w:t>
      </w:r>
      <w:r>
        <w:rPr>
          <w:b/>
          <w:bCs/>
        </w:rPr>
        <w:t>6</w:t>
      </w:r>
      <w:r w:rsidRPr="005E1490">
        <w:rPr>
          <w:b/>
          <w:bCs/>
        </w:rPr>
        <w:t xml:space="preserve"> к Правилам № 10 ООН, а также методам</w:t>
      </w:r>
      <w:r>
        <w:rPr>
          <w:b/>
          <w:bCs/>
        </w:rPr>
        <w:t xml:space="preserve"> испытания на помехоустойчивость</w:t>
      </w:r>
      <w:r w:rsidRPr="005E1490">
        <w:rPr>
          <w:b/>
          <w:bCs/>
        </w:rPr>
        <w:t>, описанным в приложени</w:t>
      </w:r>
      <w:r>
        <w:rPr>
          <w:b/>
          <w:bCs/>
        </w:rPr>
        <w:t xml:space="preserve">и 6, и методам испытания на выбросы, описанным в приложениях </w:t>
      </w:r>
      <w:r w:rsidRPr="005E1490">
        <w:rPr>
          <w:b/>
          <w:bCs/>
        </w:rPr>
        <w:t>4 и 5</w:t>
      </w:r>
      <w:r w:rsidRPr="001640EE">
        <w:rPr>
          <w:bCs/>
        </w:rPr>
        <w:t>».</w:t>
      </w:r>
    </w:p>
    <w:p w14:paraId="0A325C13" w14:textId="77777777" w:rsidR="001640EE" w:rsidRPr="009A39D0" w:rsidRDefault="001640EE" w:rsidP="001640EE">
      <w:pPr>
        <w:tabs>
          <w:tab w:val="left" w:pos="1220"/>
          <w:tab w:val="left" w:pos="2268"/>
        </w:tabs>
        <w:spacing w:before="120" w:after="120"/>
        <w:ind w:left="1134" w:right="1134" w:hanging="283"/>
        <w:jc w:val="both"/>
        <w:rPr>
          <w:i/>
        </w:rPr>
      </w:pPr>
      <w:r w:rsidRPr="005E1490">
        <w:rPr>
          <w:i/>
          <w:iCs/>
        </w:rPr>
        <w:t>Включить новый пункт 12</w:t>
      </w:r>
      <w:r w:rsidRPr="005E1490">
        <w:t xml:space="preserve"> следующего содержания</w:t>
      </w:r>
      <w:r w:rsidRPr="009A39D0">
        <w:t>:</w:t>
      </w:r>
    </w:p>
    <w:p w14:paraId="4902F142" w14:textId="77777777" w:rsidR="001640EE" w:rsidRPr="0095488A" w:rsidRDefault="001640EE" w:rsidP="001640EE">
      <w:pPr>
        <w:tabs>
          <w:tab w:val="left" w:pos="1220"/>
          <w:tab w:val="left" w:pos="2268"/>
        </w:tabs>
        <w:spacing w:before="120" w:after="120"/>
        <w:ind w:left="1134" w:right="1134"/>
        <w:jc w:val="both"/>
        <w:rPr>
          <w:b/>
        </w:rPr>
      </w:pPr>
      <w:r w:rsidRPr="001640EE">
        <w:rPr>
          <w:lang w:val="en-US"/>
        </w:rPr>
        <w:t>«</w:t>
      </w:r>
      <w:r>
        <w:rPr>
          <w:b/>
        </w:rPr>
        <w:t>12</w:t>
      </w:r>
      <w:r w:rsidRPr="0095488A">
        <w:rPr>
          <w:b/>
        </w:rPr>
        <w:t>.</w:t>
      </w:r>
      <w:r w:rsidRPr="0095488A">
        <w:rPr>
          <w:b/>
        </w:rPr>
        <w:tab/>
      </w:r>
      <w:r>
        <w:rPr>
          <w:b/>
          <w:bCs/>
        </w:rPr>
        <w:t>Переходные положения</w:t>
      </w:r>
    </w:p>
    <w:p w14:paraId="10EE5F33" w14:textId="77777777" w:rsidR="001640EE" w:rsidRDefault="001640EE" w:rsidP="001640EE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 w:rsidRPr="009A39D0">
        <w:rPr>
          <w:b/>
        </w:rPr>
        <w:t xml:space="preserve">12.1 </w:t>
      </w:r>
      <w:r w:rsidRPr="009A39D0">
        <w:rPr>
          <w:b/>
        </w:rPr>
        <w:tab/>
      </w:r>
      <w:r w:rsidRPr="009A39D0">
        <w:rPr>
          <w:b/>
          <w:bCs/>
        </w:rPr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  <w:r w:rsidRPr="009A39D0">
        <w:rPr>
          <w:b/>
        </w:rPr>
        <w:t xml:space="preserve"> </w:t>
      </w:r>
    </w:p>
    <w:p w14:paraId="23C6E26C" w14:textId="77777777" w:rsidR="001640EE" w:rsidRDefault="001640EE" w:rsidP="001640EE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 w:rsidRPr="009A39D0">
        <w:rPr>
          <w:b/>
        </w:rPr>
        <w:t xml:space="preserve">12.2 </w:t>
      </w:r>
      <w:r w:rsidRPr="009A39D0">
        <w:rPr>
          <w:b/>
        </w:rPr>
        <w:tab/>
      </w:r>
      <w:r w:rsidRPr="009A39D0">
        <w:rPr>
          <w:b/>
          <w:bCs/>
        </w:rPr>
        <w:t xml:space="preserve">Начиная с 1 сентября </w:t>
      </w:r>
      <w:bookmarkStart w:id="3" w:name="OLE_LINK8"/>
      <w:bookmarkStart w:id="4" w:name="OLE_LINK9"/>
      <w:r w:rsidRPr="009A39D0">
        <w:rPr>
          <w:b/>
        </w:rPr>
        <w:t>[2022</w:t>
      </w:r>
      <w:r>
        <w:rPr>
          <w:b/>
        </w:rPr>
        <w:t xml:space="preserve"> </w:t>
      </w:r>
      <w:r w:rsidRPr="009A39D0">
        <w:rPr>
          <w:b/>
          <w:bCs/>
        </w:rPr>
        <w:t>года</w:t>
      </w:r>
      <w:r w:rsidRPr="009A39D0">
        <w:rPr>
          <w:b/>
        </w:rPr>
        <w:t>]</w:t>
      </w:r>
      <w:r w:rsidRPr="009A39D0">
        <w:rPr>
          <w:b/>
          <w:bCs/>
        </w:rPr>
        <w:t xml:space="preserve"> </w:t>
      </w:r>
      <w:bookmarkEnd w:id="3"/>
      <w:bookmarkEnd w:id="4"/>
      <w:r w:rsidRPr="009A39D0">
        <w:rPr>
          <w:b/>
          <w:bCs/>
        </w:rPr>
        <w:t>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</w:t>
      </w:r>
      <w:r>
        <w:rPr>
          <w:b/>
          <w:bCs/>
        </w:rPr>
        <w:t>е</w:t>
      </w:r>
      <w:r w:rsidRPr="009A39D0">
        <w:rPr>
          <w:b/>
          <w:bCs/>
        </w:rPr>
        <w:t xml:space="preserve"> после 1 сентября </w:t>
      </w:r>
      <w:r w:rsidR="00735CE0">
        <w:rPr>
          <w:b/>
          <w:bCs/>
        </w:rPr>
        <w:br/>
      </w:r>
      <w:r w:rsidRPr="009A39D0">
        <w:rPr>
          <w:b/>
        </w:rPr>
        <w:t>[2022</w:t>
      </w:r>
      <w:r>
        <w:rPr>
          <w:b/>
        </w:rPr>
        <w:t xml:space="preserve"> </w:t>
      </w:r>
      <w:r w:rsidRPr="009A39D0">
        <w:rPr>
          <w:b/>
          <w:bCs/>
        </w:rPr>
        <w:t>года</w:t>
      </w:r>
      <w:r w:rsidRPr="009A39D0">
        <w:rPr>
          <w:b/>
        </w:rPr>
        <w:t>]</w:t>
      </w:r>
      <w:r w:rsidRPr="009A39D0">
        <w:rPr>
          <w:b/>
          <w:bCs/>
        </w:rPr>
        <w:t>.</w:t>
      </w:r>
      <w:r w:rsidRPr="009A39D0">
        <w:rPr>
          <w:b/>
        </w:rPr>
        <w:t xml:space="preserve"> </w:t>
      </w:r>
    </w:p>
    <w:p w14:paraId="1FE91A3C" w14:textId="77777777" w:rsidR="001640EE" w:rsidRDefault="001640EE" w:rsidP="001640EE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  <w:bCs/>
        </w:rPr>
      </w:pPr>
      <w:r w:rsidRPr="009A39D0">
        <w:rPr>
          <w:b/>
        </w:rPr>
        <w:t xml:space="preserve">12.3 </w:t>
      </w:r>
      <w:r w:rsidRPr="009A39D0">
        <w:rPr>
          <w:b/>
        </w:rPr>
        <w:tab/>
      </w:r>
      <w:r w:rsidRPr="009A39D0">
        <w:rPr>
          <w:b/>
          <w:bCs/>
        </w:rPr>
        <w:t xml:space="preserve">До 1 сентября </w:t>
      </w:r>
      <w:bookmarkStart w:id="5" w:name="OLE_LINK10"/>
      <w:bookmarkStart w:id="6" w:name="OLE_LINK11"/>
      <w:r w:rsidRPr="009A39D0">
        <w:rPr>
          <w:b/>
        </w:rPr>
        <w:t>[</w:t>
      </w:r>
      <w:r>
        <w:rPr>
          <w:b/>
        </w:rPr>
        <w:t xml:space="preserve">2024 </w:t>
      </w:r>
      <w:r w:rsidRPr="009A39D0">
        <w:rPr>
          <w:b/>
          <w:bCs/>
        </w:rPr>
        <w:t>года</w:t>
      </w:r>
      <w:r w:rsidRPr="009A39D0">
        <w:rPr>
          <w:b/>
        </w:rPr>
        <w:t>]</w:t>
      </w:r>
      <w:r w:rsidRPr="009A39D0">
        <w:rPr>
          <w:b/>
          <w:bCs/>
        </w:rPr>
        <w:t xml:space="preserve"> </w:t>
      </w:r>
      <w:bookmarkEnd w:id="5"/>
      <w:bookmarkEnd w:id="6"/>
      <w:r w:rsidRPr="009A39D0">
        <w:rPr>
          <w:b/>
          <w:bCs/>
        </w:rPr>
        <w:t xml:space="preserve">Договаривающиеся стороны, применяющие настоящие Правила, признают официальные утверждения типа на основании поправок предшествующих серий, впервые выданные до 1 сентября </w:t>
      </w:r>
      <w:r w:rsidRPr="009A39D0">
        <w:rPr>
          <w:b/>
        </w:rPr>
        <w:t>[2022</w:t>
      </w:r>
      <w:r>
        <w:rPr>
          <w:b/>
        </w:rPr>
        <w:t xml:space="preserve"> </w:t>
      </w:r>
      <w:r w:rsidRPr="009A39D0">
        <w:rPr>
          <w:b/>
          <w:bCs/>
        </w:rPr>
        <w:t>года</w:t>
      </w:r>
      <w:r w:rsidRPr="009A39D0">
        <w:rPr>
          <w:b/>
        </w:rPr>
        <w:t>]</w:t>
      </w:r>
      <w:r w:rsidRPr="009A39D0">
        <w:rPr>
          <w:b/>
          <w:bCs/>
        </w:rPr>
        <w:t>.</w:t>
      </w:r>
    </w:p>
    <w:p w14:paraId="4CA030D6" w14:textId="77777777" w:rsidR="001640EE" w:rsidRDefault="001640EE" w:rsidP="001640EE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  <w:bCs/>
        </w:rPr>
      </w:pPr>
      <w:r w:rsidRPr="009A39D0">
        <w:rPr>
          <w:b/>
        </w:rPr>
        <w:t xml:space="preserve">12.4 </w:t>
      </w:r>
      <w:r w:rsidRPr="009A39D0">
        <w:rPr>
          <w:b/>
        </w:rPr>
        <w:tab/>
      </w:r>
      <w:r w:rsidRPr="009A39D0">
        <w:rPr>
          <w:b/>
          <w:bCs/>
        </w:rPr>
        <w:t xml:space="preserve">Начиная с 1 сентября </w:t>
      </w:r>
      <w:r w:rsidRPr="009A39D0">
        <w:rPr>
          <w:b/>
        </w:rPr>
        <w:t>[</w:t>
      </w:r>
      <w:r>
        <w:rPr>
          <w:b/>
        </w:rPr>
        <w:t xml:space="preserve">2024 </w:t>
      </w:r>
      <w:r w:rsidRPr="009A39D0">
        <w:rPr>
          <w:b/>
          <w:bCs/>
        </w:rPr>
        <w:t>года</w:t>
      </w:r>
      <w:r w:rsidRPr="009A39D0">
        <w:rPr>
          <w:b/>
        </w:rPr>
        <w:t>]</w:t>
      </w:r>
      <w:r w:rsidRPr="009A39D0">
        <w:rPr>
          <w:b/>
          <w:bCs/>
        </w:rPr>
        <w:t xml:space="preserve">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</w:t>
      </w:r>
      <w:r w:rsidRPr="001640EE">
        <w:rPr>
          <w:bCs/>
        </w:rPr>
        <w:t>».</w:t>
      </w:r>
    </w:p>
    <w:p w14:paraId="387E4EB2" w14:textId="77777777" w:rsidR="001640EE" w:rsidRPr="00BC48C8" w:rsidRDefault="001640EE" w:rsidP="001640EE">
      <w:pPr>
        <w:pStyle w:val="HChG"/>
      </w:pPr>
      <w:r w:rsidRPr="009A39D0">
        <w:rPr>
          <w:lang w:val="en-US"/>
        </w:rPr>
        <w:tab/>
      </w:r>
      <w:r>
        <w:t>II.</w:t>
      </w:r>
      <w:r>
        <w:tab/>
      </w:r>
      <w:r w:rsidRPr="009A39D0">
        <w:t>Обоснование</w:t>
      </w:r>
    </w:p>
    <w:p w14:paraId="609DCB0B" w14:textId="77777777" w:rsidR="001640EE" w:rsidRDefault="001640EE" w:rsidP="001640EE">
      <w:pPr>
        <w:pStyle w:val="SingleTxtG"/>
        <w:rPr>
          <w:rFonts w:eastAsiaTheme="minorEastAsia"/>
        </w:rPr>
      </w:pPr>
      <w:r w:rsidRPr="0067764E">
        <w:rPr>
          <w:rFonts w:eastAsiaTheme="minorEastAsia"/>
        </w:rPr>
        <w:t>1.</w:t>
      </w:r>
      <w:r w:rsidRPr="0067764E">
        <w:rPr>
          <w:rFonts w:eastAsiaTheme="minorEastAsia"/>
        </w:rPr>
        <w:tab/>
      </w:r>
      <w:r>
        <w:rPr>
          <w:rFonts w:eastAsiaTheme="minorEastAsia"/>
        </w:rPr>
        <w:t>В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ходе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своей</w:t>
      </w:r>
      <w:r w:rsidRPr="0067764E">
        <w:rPr>
          <w:rFonts w:eastAsiaTheme="minorEastAsia"/>
        </w:rPr>
        <w:t xml:space="preserve"> </w:t>
      </w:r>
      <w:r w:rsidRPr="0067764E">
        <w:rPr>
          <w:rFonts w:eastAsiaTheme="minorEastAsia"/>
          <w:lang w:eastAsia="ko-KR"/>
        </w:rPr>
        <w:t>116-</w:t>
      </w:r>
      <w:r>
        <w:rPr>
          <w:rFonts w:eastAsiaTheme="minorEastAsia"/>
          <w:lang w:eastAsia="ko-KR"/>
        </w:rPr>
        <w:t>й</w:t>
      </w:r>
      <w:r w:rsidRPr="0067764E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сессии</w:t>
      </w:r>
      <w:r w:rsidRPr="0067764E">
        <w:rPr>
          <w:rFonts w:eastAsiaTheme="minorEastAsia"/>
          <w:lang w:eastAsia="ko-KR"/>
        </w:rPr>
        <w:t xml:space="preserve"> </w:t>
      </w:r>
      <w:r w:rsidRPr="002962C0">
        <w:rPr>
          <w:rFonts w:eastAsiaTheme="minorEastAsia"/>
        </w:rPr>
        <w:t>GRSG</w:t>
      </w:r>
      <w:r w:rsidRPr="0067764E">
        <w:t xml:space="preserve"> </w:t>
      </w:r>
      <w:r>
        <w:t>приняла</w:t>
      </w:r>
      <w:r w:rsidRPr="0067764E">
        <w:t xml:space="preserve"> </w:t>
      </w:r>
      <w:r>
        <w:t>документ</w:t>
      </w:r>
      <w:r w:rsidRPr="0067764E">
        <w:t xml:space="preserve"> </w:t>
      </w:r>
      <w:r w:rsidRPr="002962C0">
        <w:rPr>
          <w:rFonts w:eastAsiaTheme="minorEastAsia"/>
        </w:rPr>
        <w:t>ECE</w:t>
      </w:r>
      <w:r w:rsidRPr="0067764E">
        <w:rPr>
          <w:rFonts w:eastAsiaTheme="minorEastAsia"/>
        </w:rPr>
        <w:t>/</w:t>
      </w:r>
      <w:r w:rsidRPr="002962C0">
        <w:rPr>
          <w:rFonts w:eastAsiaTheme="minorEastAsia"/>
        </w:rPr>
        <w:t>TRANS</w:t>
      </w:r>
      <w:r w:rsidRPr="0067764E">
        <w:rPr>
          <w:rFonts w:eastAsiaTheme="minorEastAsia"/>
        </w:rPr>
        <w:t>/</w:t>
      </w:r>
      <w:r w:rsidR="002B09CB">
        <w:rPr>
          <w:rFonts w:eastAsiaTheme="minorEastAsia"/>
        </w:rPr>
        <w:br/>
      </w:r>
      <w:r w:rsidRPr="002962C0">
        <w:rPr>
          <w:rFonts w:eastAsiaTheme="minorEastAsia"/>
        </w:rPr>
        <w:t>WP</w:t>
      </w:r>
      <w:r w:rsidRPr="0067764E">
        <w:rPr>
          <w:rFonts w:eastAsiaTheme="minorEastAsia"/>
        </w:rPr>
        <w:t>.29/</w:t>
      </w:r>
      <w:r w:rsidRPr="002962C0">
        <w:rPr>
          <w:rFonts w:eastAsiaTheme="minorEastAsia"/>
        </w:rPr>
        <w:t>GRSG</w:t>
      </w:r>
      <w:r w:rsidRPr="0067764E">
        <w:rPr>
          <w:rFonts w:eastAsiaTheme="minorEastAsia"/>
        </w:rPr>
        <w:t>/2018/15</w:t>
      </w:r>
      <w:r w:rsidRPr="0067764E">
        <w:t>,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предусматривающий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возможность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рассматривать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такое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электронное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устройство</w:t>
      </w:r>
      <w:r w:rsidRPr="0067764E">
        <w:rPr>
          <w:rFonts w:eastAsiaTheme="minorEastAsia"/>
        </w:rPr>
        <w:t xml:space="preserve">, </w:t>
      </w:r>
      <w:r>
        <w:rPr>
          <w:rFonts w:eastAsiaTheme="minorEastAsia"/>
        </w:rPr>
        <w:t>как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транспондер</w:t>
      </w:r>
      <w:r w:rsidRPr="0067764E">
        <w:rPr>
          <w:rFonts w:eastAsiaTheme="minorEastAsia"/>
        </w:rPr>
        <w:t xml:space="preserve">, </w:t>
      </w:r>
      <w:r>
        <w:rPr>
          <w:rFonts w:eastAsiaTheme="minorEastAsia"/>
        </w:rPr>
        <w:t>даже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не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имеющий</w:t>
      </w:r>
      <w:r w:rsidRPr="0067764E">
        <w:rPr>
          <w:rFonts w:eastAsiaTheme="minorEastAsia"/>
        </w:rPr>
        <w:t xml:space="preserve"> </w:t>
      </w:r>
      <w:r>
        <w:rPr>
          <w:rFonts w:eastAsiaTheme="minorEastAsia"/>
        </w:rPr>
        <w:t>традиционной функции механического ключа, в рамках официального утверждения типа на</w:t>
      </w:r>
      <w:r w:rsidR="00735CE0">
        <w:rPr>
          <w:rFonts w:eastAsiaTheme="minorEastAsia"/>
          <w:lang w:val="en-US"/>
        </w:rPr>
        <w:t> </w:t>
      </w:r>
      <w:r>
        <w:rPr>
          <w:rFonts w:eastAsiaTheme="minorEastAsia"/>
        </w:rPr>
        <w:t xml:space="preserve">основании Правил № 62 ООН. </w:t>
      </w:r>
      <w:r w:rsidRPr="001640EE">
        <w:rPr>
          <w:rFonts w:eastAsiaTheme="minorEastAsia"/>
        </w:rPr>
        <w:t>Представляется</w:t>
      </w:r>
      <w:r>
        <w:rPr>
          <w:rFonts w:eastAsiaTheme="minorEastAsia"/>
        </w:rPr>
        <w:t>, что в контексте принятия этого документа необходимо ввести технические требования, касающиеся электромобильности, в связи с Правилами № 10 ООН по аналогии с требованиями, которые уже применяются в рамках Правил № 116 ООН. С учетом этого Франция предлагает ввести такие предписания на основании поправок новой серии.</w:t>
      </w:r>
    </w:p>
    <w:p w14:paraId="208350AC" w14:textId="77777777" w:rsidR="001640EE" w:rsidRDefault="001640EE" w:rsidP="001640EE">
      <w:pPr>
        <w:pStyle w:val="SingleTxtG"/>
        <w:rPr>
          <w:rFonts w:eastAsiaTheme="minorEastAsia"/>
          <w:lang w:eastAsia="ko-KR"/>
        </w:rPr>
      </w:pPr>
      <w:r w:rsidRPr="00465C4D">
        <w:rPr>
          <w:rFonts w:eastAsiaTheme="minorEastAsia"/>
          <w:lang w:eastAsia="ko-KR"/>
        </w:rPr>
        <w:t>2.</w:t>
      </w:r>
      <w:r w:rsidRPr="00465C4D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>Требования</w:t>
      </w:r>
      <w:r w:rsidRPr="00465C4D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об</w:t>
      </w:r>
      <w:r w:rsidRPr="00465C4D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электромагнитной</w:t>
      </w:r>
      <w:r w:rsidRPr="00465C4D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совместимости</w:t>
      </w:r>
      <w:r w:rsidRPr="00465C4D">
        <w:rPr>
          <w:rFonts w:eastAsiaTheme="minorEastAsia"/>
          <w:lang w:eastAsia="ko-KR"/>
        </w:rPr>
        <w:t xml:space="preserve">, </w:t>
      </w:r>
      <w:r>
        <w:rPr>
          <w:rFonts w:eastAsiaTheme="minorEastAsia"/>
          <w:lang w:eastAsia="ko-KR"/>
        </w:rPr>
        <w:t>предусмотренные</w:t>
      </w:r>
      <w:r w:rsidRPr="00465C4D">
        <w:rPr>
          <w:rFonts w:eastAsiaTheme="minorEastAsia"/>
          <w:lang w:eastAsia="ko-KR"/>
        </w:rPr>
        <w:t xml:space="preserve"> </w:t>
      </w:r>
      <w:r w:rsidR="002B09CB">
        <w:rPr>
          <w:rFonts w:eastAsiaTheme="minorEastAsia"/>
          <w:lang w:eastAsia="ko-KR"/>
        </w:rPr>
        <w:br/>
      </w:r>
      <w:r>
        <w:rPr>
          <w:rFonts w:eastAsiaTheme="minorEastAsia"/>
          <w:lang w:eastAsia="ko-KR"/>
        </w:rPr>
        <w:t>Правилами</w:t>
      </w:r>
      <w:r w:rsidR="002B09CB">
        <w:rPr>
          <w:rFonts w:eastAsiaTheme="minorEastAsia"/>
          <w:lang w:val="en-US" w:eastAsia="ko-KR"/>
        </w:rPr>
        <w:t xml:space="preserve"> </w:t>
      </w:r>
      <w:r>
        <w:rPr>
          <w:rFonts w:eastAsiaTheme="minorEastAsia"/>
          <w:lang w:eastAsia="ko-KR"/>
        </w:rPr>
        <w:t>№ 10 ООН, необходимы для обеспечения бесперебойного функционирования в случае эксплуатации электронных устройств, которые уже предусмотрены в пункте 5.11. Таким образом, настоящее предложение связано с соответствующими применимыми техническими требованиями и методами испытания на помехоустойчивость и выбросы, предусмотренными в Правилах № 10 ООН.</w:t>
      </w:r>
    </w:p>
    <w:p w14:paraId="68BA8AA2" w14:textId="77777777" w:rsidR="00E12C5F" w:rsidRDefault="001640EE" w:rsidP="001640EE">
      <w:pPr>
        <w:pStyle w:val="SingleTxtG"/>
      </w:pPr>
      <w:bookmarkStart w:id="7" w:name="_GoBack"/>
      <w:bookmarkEnd w:id="7"/>
      <w:r w:rsidRPr="00143AA9">
        <w:rPr>
          <w:rFonts w:eastAsiaTheme="minorEastAsia"/>
          <w:lang w:eastAsia="ko-KR"/>
        </w:rPr>
        <w:lastRenderedPageBreak/>
        <w:t>3.</w:t>
      </w:r>
      <w:r w:rsidRPr="00143AA9">
        <w:rPr>
          <w:rFonts w:eastAsiaTheme="minorEastAsia"/>
          <w:lang w:eastAsia="ko-KR"/>
        </w:rPr>
        <w:tab/>
      </w:r>
      <w:r w:rsidR="00735CE0">
        <w:t>Аналогичный</w:t>
      </w:r>
      <w:r w:rsidRPr="00143AA9">
        <w:t xml:space="preserve"> </w:t>
      </w:r>
      <w:r>
        <w:t>подход</w:t>
      </w:r>
      <w:r w:rsidRPr="00143AA9">
        <w:t xml:space="preserve"> </w:t>
      </w:r>
      <w:r>
        <w:t>уже</w:t>
      </w:r>
      <w:r w:rsidRPr="00143AA9">
        <w:t xml:space="preserve"> </w:t>
      </w:r>
      <w:r>
        <w:t>применяется</w:t>
      </w:r>
      <w:r w:rsidRPr="00143AA9">
        <w:t xml:space="preserve"> </w:t>
      </w:r>
      <w:r>
        <w:t>к</w:t>
      </w:r>
      <w:r w:rsidRPr="00143AA9">
        <w:t xml:space="preserve"> </w:t>
      </w:r>
      <w:r>
        <w:t>транспортным</w:t>
      </w:r>
      <w:r w:rsidRPr="00143AA9">
        <w:t xml:space="preserve"> </w:t>
      </w:r>
      <w:r>
        <w:t>средствам</w:t>
      </w:r>
      <w:r w:rsidRPr="00143AA9">
        <w:t xml:space="preserve"> </w:t>
      </w:r>
      <w:r>
        <w:t>категории L</w:t>
      </w:r>
      <w:r w:rsidRPr="00143AA9">
        <w:t xml:space="preserve"> </w:t>
      </w:r>
      <w:r>
        <w:t>в Европе на основании приложения VII</w:t>
      </w:r>
      <w:r w:rsidRPr="00143AA9">
        <w:t xml:space="preserve"> </w:t>
      </w:r>
      <w:r>
        <w:t xml:space="preserve">к </w:t>
      </w:r>
      <w:r w:rsidRPr="001640EE">
        <w:t>делегированному</w:t>
      </w:r>
      <w:r>
        <w:t xml:space="preserve"> регламенту № </w:t>
      </w:r>
      <w:r w:rsidRPr="00143AA9">
        <w:t>44/2014</w:t>
      </w:r>
      <w:r>
        <w:t xml:space="preserve"> ЕС</w:t>
      </w:r>
      <w:r w:rsidRPr="00143AA9">
        <w:t>.</w:t>
      </w:r>
    </w:p>
    <w:p w14:paraId="576552E0" w14:textId="77777777" w:rsidR="001640EE" w:rsidRPr="001640EE" w:rsidRDefault="001640EE" w:rsidP="001640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0EE" w:rsidRPr="001640EE" w:rsidSect="001640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2C64" w14:textId="77777777" w:rsidR="00AF5101" w:rsidRPr="00A312BC" w:rsidRDefault="00AF5101" w:rsidP="00A312BC"/>
  </w:endnote>
  <w:endnote w:type="continuationSeparator" w:id="0">
    <w:p w14:paraId="753EEDAE" w14:textId="77777777" w:rsidR="00AF5101" w:rsidRPr="00A312BC" w:rsidRDefault="00AF51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C6D1" w14:textId="77777777" w:rsidR="001640EE" w:rsidRPr="001640EE" w:rsidRDefault="001640EE">
    <w:pPr>
      <w:pStyle w:val="Footer"/>
    </w:pPr>
    <w:r w:rsidRPr="001640EE">
      <w:rPr>
        <w:b/>
        <w:sz w:val="18"/>
      </w:rPr>
      <w:fldChar w:fldCharType="begin"/>
    </w:r>
    <w:r w:rsidRPr="001640EE">
      <w:rPr>
        <w:b/>
        <w:sz w:val="18"/>
      </w:rPr>
      <w:instrText xml:space="preserve"> PAGE  \* MERGEFORMAT </w:instrText>
    </w:r>
    <w:r w:rsidRPr="001640EE">
      <w:rPr>
        <w:b/>
        <w:sz w:val="18"/>
      </w:rPr>
      <w:fldChar w:fldCharType="separate"/>
    </w:r>
    <w:r w:rsidR="00E63979">
      <w:rPr>
        <w:b/>
        <w:noProof/>
        <w:sz w:val="18"/>
      </w:rPr>
      <w:t>2</w:t>
    </w:r>
    <w:r w:rsidRPr="001640EE">
      <w:rPr>
        <w:b/>
        <w:sz w:val="18"/>
      </w:rPr>
      <w:fldChar w:fldCharType="end"/>
    </w:r>
    <w:r>
      <w:rPr>
        <w:b/>
        <w:sz w:val="18"/>
      </w:rPr>
      <w:tab/>
    </w:r>
    <w:r>
      <w:t>GE.19-12293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45D2" w14:textId="77777777" w:rsidR="001640EE" w:rsidRPr="001640EE" w:rsidRDefault="001640EE" w:rsidP="001640E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GE.19-12293</w:t>
    </w:r>
    <w:r>
      <w:tab/>
    </w:r>
    <w:r w:rsidRPr="001640EE">
      <w:rPr>
        <w:b/>
        <w:sz w:val="18"/>
      </w:rPr>
      <w:fldChar w:fldCharType="begin"/>
    </w:r>
    <w:r w:rsidRPr="001640EE">
      <w:rPr>
        <w:b/>
        <w:sz w:val="18"/>
      </w:rPr>
      <w:instrText xml:space="preserve"> PAGE  \* MERGEFORMAT </w:instrText>
    </w:r>
    <w:r w:rsidRPr="001640EE">
      <w:rPr>
        <w:b/>
        <w:sz w:val="18"/>
      </w:rPr>
      <w:fldChar w:fldCharType="separate"/>
    </w:r>
    <w:r w:rsidR="00E63979">
      <w:rPr>
        <w:b/>
        <w:noProof/>
        <w:sz w:val="18"/>
      </w:rPr>
      <w:t>3</w:t>
    </w:r>
    <w:r w:rsidRPr="001640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7A59" w14:textId="77777777" w:rsidR="00042B72" w:rsidRPr="001640EE" w:rsidRDefault="001640EE" w:rsidP="001640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CA76650" wp14:editId="5D0CCE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19-12293  (R)</w:t>
    </w:r>
    <w:r>
      <w:rPr>
        <w:lang w:val="en-US"/>
      </w:rPr>
      <w:t xml:space="preserve">  050819  060819</w:t>
    </w:r>
    <w:r>
      <w:br/>
    </w:r>
    <w:r w:rsidRPr="001640EE">
      <w:rPr>
        <w:rFonts w:ascii="C39T30Lfz" w:hAnsi="C39T30Lfz"/>
        <w:kern w:val="14"/>
        <w:sz w:val="56"/>
      </w:rPr>
      <w:t></w:t>
    </w:r>
    <w:r w:rsidRPr="001640EE">
      <w:rPr>
        <w:rFonts w:ascii="C39T30Lfz" w:hAnsi="C39T30Lfz"/>
        <w:kern w:val="14"/>
        <w:sz w:val="56"/>
      </w:rPr>
      <w:t></w:t>
    </w:r>
    <w:r w:rsidRPr="001640EE">
      <w:rPr>
        <w:rFonts w:ascii="C39T30Lfz" w:hAnsi="C39T30Lfz"/>
        <w:kern w:val="14"/>
        <w:sz w:val="56"/>
      </w:rPr>
      <w:t></w:t>
    </w:r>
    <w:r w:rsidRPr="001640EE">
      <w:rPr>
        <w:rFonts w:ascii="C39T30Lfz" w:hAnsi="C39T30Lfz"/>
        <w:kern w:val="14"/>
        <w:sz w:val="56"/>
      </w:rPr>
      <w:t></w:t>
    </w:r>
    <w:r w:rsidRPr="001640EE">
      <w:rPr>
        <w:rFonts w:ascii="C39T30Lfz" w:hAnsi="C39T30Lfz"/>
        <w:kern w:val="14"/>
        <w:sz w:val="56"/>
      </w:rPr>
      <w:t></w:t>
    </w:r>
    <w:r w:rsidRPr="001640EE">
      <w:rPr>
        <w:rFonts w:ascii="C39T30Lfz" w:hAnsi="C39T30Lfz"/>
        <w:kern w:val="14"/>
        <w:sz w:val="56"/>
      </w:rPr>
      <w:t></w:t>
    </w:r>
    <w:r w:rsidRPr="001640EE">
      <w:rPr>
        <w:rFonts w:ascii="C39T30Lfz" w:hAnsi="C39T30Lfz"/>
        <w:kern w:val="14"/>
        <w:sz w:val="56"/>
      </w:rPr>
      <w:t></w:t>
    </w:r>
    <w:r w:rsidRPr="001640EE">
      <w:rPr>
        <w:rFonts w:ascii="C39T30Lfz" w:hAnsi="C39T30Lfz"/>
        <w:kern w:val="14"/>
        <w:sz w:val="56"/>
      </w:rPr>
      <w:t></w:t>
    </w:r>
    <w:r w:rsidRPr="001640E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550A84" wp14:editId="0C8150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7CDB" w14:textId="77777777" w:rsidR="00AF5101" w:rsidRPr="001075E9" w:rsidRDefault="00AF51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AB22A8" w14:textId="77777777" w:rsidR="00AF5101" w:rsidRDefault="00AF51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ECDF14" w14:textId="77777777" w:rsidR="001640EE" w:rsidRPr="00D84698" w:rsidRDefault="001640EE" w:rsidP="001640EE">
      <w:pPr>
        <w:pStyle w:val="EndnoteText"/>
      </w:pPr>
      <w:r>
        <w:rPr>
          <w:sz w:val="20"/>
        </w:rPr>
        <w:tab/>
      </w:r>
      <w:r w:rsidRPr="001640EE">
        <w:rPr>
          <w:rStyle w:val="FootnoteReference"/>
          <w:sz w:val="20"/>
          <w:vertAlign w:val="baseline"/>
        </w:rPr>
        <w:t>*</w:t>
      </w:r>
      <w:r w:rsidRPr="005F15D1">
        <w:tab/>
      </w:r>
      <w:r>
        <w:tab/>
      </w:r>
      <w:r w:rsidRPr="00DD27BB">
        <w:t>В соответствии с программой работы Комитета по внутреннему транспорту на 2018–2019 годы (</w:t>
      </w:r>
      <w:r>
        <w:rPr>
          <w:lang w:val="en-US"/>
        </w:rPr>
        <w:t>ECE</w:t>
      </w:r>
      <w:r w:rsidRPr="00DD27BB">
        <w:t>/</w:t>
      </w:r>
      <w:r>
        <w:rPr>
          <w:lang w:val="en-US"/>
        </w:rPr>
        <w:t>TRANS</w:t>
      </w:r>
      <w:r w:rsidRPr="00DD27BB">
        <w:t xml:space="preserve">/274, пункт 123, и </w:t>
      </w:r>
      <w:r>
        <w:rPr>
          <w:lang w:val="en-US"/>
        </w:rPr>
        <w:t>ECE</w:t>
      </w:r>
      <w:r w:rsidRPr="00DD27BB">
        <w:t>/</w:t>
      </w:r>
      <w:r>
        <w:rPr>
          <w:lang w:val="en-US"/>
        </w:rPr>
        <w:t>TRANS</w:t>
      </w:r>
      <w:r w:rsidRPr="00DD27BB">
        <w:t>/2018/21/</w:t>
      </w:r>
      <w:r>
        <w:rPr>
          <w:lang w:val="en-US"/>
        </w:rPr>
        <w:t>Add</w:t>
      </w:r>
      <w:r w:rsidRPr="00DD27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rPr>
          <w:lang w:val="en-US"/>
        </w:rPr>
        <w:t>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14EA" w14:textId="52A2281C" w:rsidR="001640EE" w:rsidRPr="001640EE" w:rsidRDefault="00E63979">
    <w:pPr>
      <w:pStyle w:val="Header"/>
    </w:pPr>
    <w:fldSimple w:instr=" TITLE  \* MERGEFORMAT ">
      <w:r w:rsidR="001036FC">
        <w:t>ECE/TRANS/WP.29/GRSG/2019/24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B86C" w14:textId="6C2D22BD" w:rsidR="001640EE" w:rsidRPr="001640EE" w:rsidRDefault="00E63979" w:rsidP="001640EE">
    <w:pPr>
      <w:pStyle w:val="Header"/>
      <w:jc w:val="right"/>
    </w:pPr>
    <w:fldSimple w:instr=" TITLE  \* MERGEFORMAT ">
      <w:r w:rsidR="001036FC">
        <w:t>ECE/TRANS/WP.29/GRSG/2019/24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01"/>
    <w:rsid w:val="00033EE1"/>
    <w:rsid w:val="00042B72"/>
    <w:rsid w:val="000558BD"/>
    <w:rsid w:val="000B57E7"/>
    <w:rsid w:val="000B6373"/>
    <w:rsid w:val="000E4E5B"/>
    <w:rsid w:val="000F09DF"/>
    <w:rsid w:val="000F61B2"/>
    <w:rsid w:val="001036FC"/>
    <w:rsid w:val="001075E9"/>
    <w:rsid w:val="0014152F"/>
    <w:rsid w:val="001640EE"/>
    <w:rsid w:val="00180183"/>
    <w:rsid w:val="0018024D"/>
    <w:rsid w:val="0018649F"/>
    <w:rsid w:val="00195C17"/>
    <w:rsid w:val="00196389"/>
    <w:rsid w:val="001B3EF6"/>
    <w:rsid w:val="001C7A89"/>
    <w:rsid w:val="00255343"/>
    <w:rsid w:val="0027151D"/>
    <w:rsid w:val="002A2EFC"/>
    <w:rsid w:val="002B0106"/>
    <w:rsid w:val="002B09C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CE0"/>
    <w:rsid w:val="00757357"/>
    <w:rsid w:val="0078177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5101"/>
    <w:rsid w:val="00B10CC7"/>
    <w:rsid w:val="00B25CD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397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E2451"/>
  <w15:docId w15:val="{A0C0EDC5-4C92-42AB-BA06-D2137F0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Footnote Text Char,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5_GR Char,Footnote Text Char Char,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640EE"/>
    <w:rPr>
      <w:lang w:val="ru-RU" w:eastAsia="en-US"/>
    </w:rPr>
  </w:style>
  <w:style w:type="character" w:customStyle="1" w:styleId="HChGChar">
    <w:name w:val="_ H _Ch_G Char"/>
    <w:link w:val="HChG"/>
    <w:uiPriority w:val="99"/>
    <w:rsid w:val="001640EE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1640E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R0">
    <w:name w:val="_ Single Txt_GR Знак"/>
    <w:link w:val="SingleTxtGR"/>
    <w:rsid w:val="001640EE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ECE/TRANS/WP.29/GRSG/2019/24</vt:lpstr>
      <vt:lpstr>ECE/TRANS/WP.29/GRSG/2019/24</vt:lpstr>
      <vt:lpstr>A/</vt:lpstr>
    </vt:vector>
  </TitlesOfParts>
  <Company>DCM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ECE/TRANS/WP.29/GRSG/2019/24</dc:title>
  <dc:subject/>
  <dc:creator>Tatiana SHARKINA</dc:creator>
  <cp:keywords/>
  <cp:lastModifiedBy>Marie-Claude Collet</cp:lastModifiedBy>
  <cp:revision>3</cp:revision>
  <cp:lastPrinted>2019-08-30T06:47:00Z</cp:lastPrinted>
  <dcterms:created xsi:type="dcterms:W3CDTF">2019-08-30T06:47:00Z</dcterms:created>
  <dcterms:modified xsi:type="dcterms:W3CDTF">2019-08-30T06:49:00Z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