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F49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F4918" w:rsidP="003F4918">
            <w:pPr>
              <w:jc w:val="right"/>
            </w:pPr>
            <w:r w:rsidRPr="003F4918">
              <w:rPr>
                <w:sz w:val="40"/>
              </w:rPr>
              <w:t>ECE</w:t>
            </w:r>
            <w:r>
              <w:t>/TRANS/WP.29/GRPE/2019/8</w:t>
            </w:r>
          </w:p>
        </w:tc>
      </w:tr>
      <w:tr w:rsidR="002D5AAC" w:rsidRPr="002517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F49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F4918" w:rsidRDefault="003F4918" w:rsidP="003F49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2018</w:t>
            </w:r>
          </w:p>
          <w:p w:rsidR="003F4918" w:rsidRDefault="003F4918" w:rsidP="003F49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F4918" w:rsidRPr="008D53B6" w:rsidRDefault="003F4918" w:rsidP="003F49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F491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29D5" w:rsidRPr="00CC1CED" w:rsidRDefault="006C29D5" w:rsidP="006C29D5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CC1CED">
        <w:rPr>
          <w:sz w:val="28"/>
          <w:szCs w:val="28"/>
        </w:rPr>
        <w:t xml:space="preserve">Комитет по внутреннему транспорту </w:t>
      </w:r>
    </w:p>
    <w:p w:rsidR="006C29D5" w:rsidRPr="00CC1CED" w:rsidRDefault="006C29D5" w:rsidP="006C29D5">
      <w:pPr>
        <w:tabs>
          <w:tab w:val="left" w:pos="567"/>
          <w:tab w:val="left" w:pos="1134"/>
        </w:tabs>
        <w:spacing w:before="120"/>
        <w:rPr>
          <w:b/>
          <w:bCs/>
          <w:sz w:val="24"/>
          <w:szCs w:val="24"/>
        </w:rPr>
      </w:pPr>
      <w:r w:rsidRPr="00CC1CE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C1CED">
        <w:rPr>
          <w:b/>
          <w:bCs/>
          <w:sz w:val="24"/>
          <w:szCs w:val="24"/>
        </w:rPr>
        <w:br/>
      </w:r>
      <w:r w:rsidRPr="00CC1CED">
        <w:rPr>
          <w:b/>
          <w:bCs/>
          <w:sz w:val="24"/>
          <w:szCs w:val="24"/>
        </w:rPr>
        <w:t xml:space="preserve">в области транспортных средств </w:t>
      </w:r>
    </w:p>
    <w:p w:rsidR="006C29D5" w:rsidRPr="008F4F7A" w:rsidRDefault="006C29D5" w:rsidP="006C29D5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8F4F7A">
        <w:rPr>
          <w:b/>
          <w:bCs/>
        </w:rPr>
        <w:t>Рабочая группа по п</w:t>
      </w:r>
      <w:r>
        <w:rPr>
          <w:b/>
          <w:bCs/>
        </w:rPr>
        <w:t xml:space="preserve">роблемам энергии </w:t>
      </w:r>
      <w:r w:rsidR="00CC1CED">
        <w:rPr>
          <w:b/>
          <w:bCs/>
        </w:rPr>
        <w:br/>
      </w:r>
      <w:r>
        <w:rPr>
          <w:b/>
          <w:bCs/>
        </w:rPr>
        <w:t xml:space="preserve">и загрязнения </w:t>
      </w:r>
      <w:r w:rsidRPr="008F4F7A">
        <w:rPr>
          <w:b/>
          <w:bCs/>
        </w:rPr>
        <w:t xml:space="preserve">окружающей среды </w:t>
      </w:r>
    </w:p>
    <w:p w:rsidR="006C29D5" w:rsidRPr="002C4787" w:rsidRDefault="006C29D5" w:rsidP="006C29D5">
      <w:pPr>
        <w:rPr>
          <w:b/>
        </w:rPr>
      </w:pPr>
      <w:r>
        <w:rPr>
          <w:b/>
          <w:bCs/>
        </w:rPr>
        <w:t>Семьдесят восьмая сессия</w:t>
      </w:r>
    </w:p>
    <w:p w:rsidR="006C29D5" w:rsidRPr="008F4F7A" w:rsidRDefault="006C29D5" w:rsidP="006C29D5">
      <w:r w:rsidRPr="008F4F7A">
        <w:t>Женева, 8–11 января 2019 года</w:t>
      </w:r>
    </w:p>
    <w:p w:rsidR="006C29D5" w:rsidRPr="002C4787" w:rsidRDefault="006C29D5" w:rsidP="006C29D5">
      <w:pPr>
        <w:tabs>
          <w:tab w:val="left" w:pos="567"/>
          <w:tab w:val="left" w:pos="1134"/>
        </w:tabs>
        <w:rPr>
          <w:bCs/>
        </w:rPr>
      </w:pPr>
      <w:r>
        <w:t>Пункт 3 a) предварительной повестки дня</w:t>
      </w:r>
    </w:p>
    <w:p w:rsidR="006C29D5" w:rsidRPr="002C4787" w:rsidRDefault="006C29D5" w:rsidP="006C29D5">
      <w:pPr>
        <w:rPr>
          <w:b/>
          <w:bCs/>
        </w:rPr>
      </w:pPr>
      <w:r>
        <w:rPr>
          <w:b/>
          <w:bCs/>
        </w:rPr>
        <w:t xml:space="preserve">Легкие транспортные средства: правила ООН № 68 </w:t>
      </w:r>
      <w:r w:rsidR="00CC1CED">
        <w:rPr>
          <w:b/>
          <w:bCs/>
        </w:rPr>
        <w:br/>
      </w:r>
      <w:r>
        <w:rPr>
          <w:b/>
          <w:bCs/>
        </w:rPr>
        <w:t xml:space="preserve">(измерение максимальной скорости, включая </w:t>
      </w:r>
      <w:r w:rsidR="008C7B1B">
        <w:rPr>
          <w:b/>
          <w:bCs/>
        </w:rPr>
        <w:br/>
      </w:r>
      <w:r>
        <w:rPr>
          <w:b/>
          <w:bCs/>
        </w:rPr>
        <w:t xml:space="preserve">электромобили), № 83 (выбросы загрязняющих </w:t>
      </w:r>
      <w:r w:rsidR="008C7B1B">
        <w:rPr>
          <w:b/>
          <w:bCs/>
        </w:rPr>
        <w:br/>
      </w:r>
      <w:r>
        <w:rPr>
          <w:b/>
          <w:bCs/>
        </w:rPr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 w:rsidR="008C7B1B">
        <w:rPr>
          <w:b/>
          <w:bCs/>
        </w:rPr>
        <w:br/>
      </w:r>
      <w:r>
        <w:rPr>
          <w:b/>
          <w:bCs/>
        </w:rPr>
        <w:t>№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>/расход топлива) и №</w:t>
      </w:r>
      <w:r w:rsidR="00251722" w:rsidRPr="00251722">
        <w:rPr>
          <w:b/>
          <w:bCs/>
        </w:rPr>
        <w:t xml:space="preserve"> </w:t>
      </w:r>
      <w:r>
        <w:rPr>
          <w:b/>
          <w:bCs/>
        </w:rPr>
        <w:t xml:space="preserve">103 (сменные </w:t>
      </w:r>
      <w:r w:rsidR="008C7B1B">
        <w:rPr>
          <w:b/>
          <w:bCs/>
        </w:rPr>
        <w:br/>
      </w:r>
      <w:r>
        <w:rPr>
          <w:b/>
          <w:bCs/>
        </w:rPr>
        <w:t>устройства для предотвращения загрязнения)</w:t>
      </w:r>
    </w:p>
    <w:p w:rsidR="006C29D5" w:rsidRPr="002C4787" w:rsidRDefault="006C29D5" w:rsidP="006C29D5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поправкам сер</w:t>
      </w:r>
      <w:r w:rsidR="00CC1CED">
        <w:rPr>
          <w:bCs/>
        </w:rPr>
        <w:t>ий </w:t>
      </w:r>
      <w:r>
        <w:rPr>
          <w:bCs/>
        </w:rPr>
        <w:t>06 и 07 к Правилам № 83 ООН (выбросы загрязняющих веществ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:rsidR="006C29D5" w:rsidRPr="007E5C8F" w:rsidRDefault="006C29D5" w:rsidP="006C29D5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CC1CED">
        <w:rPr>
          <w:rStyle w:val="H1GChar"/>
          <w:sz w:val="20"/>
        </w:rPr>
        <w:footnoteReference w:customMarkFollows="1" w:id="1"/>
        <w:t>*</w:t>
      </w:r>
    </w:p>
    <w:p w:rsidR="006C29D5" w:rsidRPr="008F4F7A" w:rsidRDefault="00CC1CED" w:rsidP="00CC1CED">
      <w:pPr>
        <w:pStyle w:val="SingleTxtG"/>
      </w:pPr>
      <w:r>
        <w:tab/>
      </w:r>
      <w:r>
        <w:tab/>
      </w:r>
      <w:r w:rsidR="006C29D5">
        <w:t>Воспроизведенный ниже текст был подготовлен экспертом от Международной организации предприятий автомобильной промышленности (МОПАП) в целях уточнения взаимосвязи между уровнями официального утверждения, эталонными топливами и предельными значениями КЧ для транспортных средств с двигателями с принудительным зажиганием, а также внесения изменений в формулы расчета для определения выбросов в результате испарения в соответствии с поправками, уже согласованными в ГТП № 19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6C29D5" w:rsidRDefault="006C29D5" w:rsidP="006C29D5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6C29D5" w:rsidRPr="00CC1CED" w:rsidRDefault="00CC1CED" w:rsidP="007E6E54">
      <w:pPr>
        <w:pStyle w:val="HChG"/>
      </w:pPr>
      <w:r w:rsidRPr="00CC1CED">
        <w:lastRenderedPageBreak/>
        <w:tab/>
      </w:r>
      <w:r w:rsidR="006C29D5" w:rsidRPr="00CC1CED">
        <w:t>I.</w:t>
      </w:r>
      <w:r w:rsidR="006C29D5" w:rsidRPr="00CC1CED">
        <w:tab/>
      </w:r>
      <w:r w:rsidR="006C29D5" w:rsidRPr="00CC1CED">
        <w:tab/>
        <w:t>Предложение</w:t>
      </w:r>
    </w:p>
    <w:p w:rsidR="006C29D5" w:rsidRPr="000C2C6A" w:rsidRDefault="006C29D5" w:rsidP="00CC1CED">
      <w:pPr>
        <w:pStyle w:val="SingleTxtG"/>
      </w:pPr>
      <w:r w:rsidRPr="00CC1CED">
        <w:rPr>
          <w:i/>
        </w:rPr>
        <w:t>Сноску 7 к таблице А в пункте 5.2 изменить</w:t>
      </w:r>
      <w:r w:rsidRPr="000C2C6A">
        <w:t xml:space="preserve"> следующим образом:</w:t>
      </w:r>
    </w:p>
    <w:p w:rsidR="006C29D5" w:rsidRPr="00CC1CED" w:rsidRDefault="00CC1CED" w:rsidP="00CC1CED">
      <w:pPr>
        <w:pStyle w:val="SingleTxtG"/>
        <w:ind w:left="2268" w:hanging="1134"/>
        <w:rPr>
          <w:strike/>
          <w:szCs w:val="16"/>
        </w:rPr>
      </w:pPr>
      <w:r w:rsidRPr="00CC1CED">
        <w:t>«</w:t>
      </w:r>
      <w:r w:rsidR="006C29D5" w:rsidRPr="000C2C6A">
        <w:rPr>
          <w:sz w:val="18"/>
          <w:szCs w:val="18"/>
          <w:vertAlign w:val="superscript"/>
        </w:rPr>
        <w:t>7</w:t>
      </w:r>
      <w:r w:rsidR="006C29D5" w:rsidRPr="00CC1CED">
        <w:tab/>
        <w:t xml:space="preserve">По выбору изготовителя транспортные средства, оснащенные двигателем с принудительным зажиганием и двигателем с воспламенением от сжатия, могут проходить испытания с использованием соответственно топлива либо Е5 или же Е10 и либо В5 или же В7. </w:t>
      </w:r>
      <w:r w:rsidR="006C29D5" w:rsidRPr="00CC1CED">
        <w:rPr>
          <w:b/>
          <w:bCs/>
        </w:rPr>
        <w:t>Это решение в соответствующих случаях должно быть отражено на знаке официального утверждения в виде буквенного обозначения, как это указано в таблице A3/1.</w:t>
      </w:r>
      <w:r w:rsidR="006C29D5" w:rsidRPr="00CC1CED">
        <w:t xml:space="preserve"> </w:t>
      </w:r>
      <w:r w:rsidR="006C29D5" w:rsidRPr="00CC1CED">
        <w:rPr>
          <w:strike/>
        </w:rPr>
        <w:t>Однако:</w:t>
      </w:r>
    </w:p>
    <w:p w:rsidR="006C29D5" w:rsidRPr="00CC1CED" w:rsidRDefault="00CC1CED" w:rsidP="00CC1CED">
      <w:pPr>
        <w:spacing w:after="120"/>
        <w:ind w:left="2268" w:right="1134" w:hanging="1134"/>
        <w:jc w:val="both"/>
        <w:rPr>
          <w:strike/>
          <w:szCs w:val="16"/>
        </w:rPr>
      </w:pPr>
      <w:r w:rsidRPr="00CC1CED">
        <w:tab/>
      </w:r>
      <w:r w:rsidR="006C29D5" w:rsidRPr="00CC1CED">
        <w:rPr>
          <w:strike/>
        </w:rPr>
        <w:t>− не позднее чем через 16 месяцев после дат, указанных в пункте 12.2.1, новые официальные утверждения типа выдаются только с использованием топлива Е10 и В7;</w:t>
      </w:r>
    </w:p>
    <w:p w:rsidR="006C29D5" w:rsidRPr="00CC1CED" w:rsidRDefault="00CC1CED" w:rsidP="00CC1CED">
      <w:pPr>
        <w:spacing w:after="120"/>
        <w:ind w:left="2268" w:right="1134" w:hanging="1134"/>
        <w:jc w:val="both"/>
        <w:rPr>
          <w:strike/>
        </w:rPr>
      </w:pPr>
      <w:r w:rsidRPr="00CC1CED">
        <w:tab/>
      </w:r>
      <w:r w:rsidR="006C29D5" w:rsidRPr="00CC1CED">
        <w:rPr>
          <w:strike/>
        </w:rPr>
        <w:t>− не позднее дат, указанных в пункте 12.2.4, все новые транспортные средства официально утверждаются с использованием топлива Е10 и В7</w:t>
      </w:r>
      <w:r w:rsidR="00770AF7" w:rsidRPr="00251722">
        <w:t>».</w:t>
      </w:r>
    </w:p>
    <w:p w:rsidR="006C29D5" w:rsidRPr="00CC1CED" w:rsidRDefault="006C29D5" w:rsidP="00CC1CED">
      <w:pPr>
        <w:pStyle w:val="para"/>
        <w:ind w:left="1134" w:firstLine="0"/>
        <w:rPr>
          <w:i/>
          <w:lang w:val="ru-RU"/>
        </w:rPr>
      </w:pPr>
      <w:r w:rsidRPr="00CC1CED">
        <w:rPr>
          <w:i/>
          <w:iCs/>
          <w:lang w:val="ru-RU"/>
        </w:rPr>
        <w:t>Сноску 2 к таблице 1 в пункте 5.3.1.4 изменить</w:t>
      </w:r>
      <w:r w:rsidRPr="00CC1CED">
        <w:rPr>
          <w:lang w:val="ru-RU"/>
        </w:rPr>
        <w:t xml:space="preserve"> следующим образом:</w:t>
      </w:r>
    </w:p>
    <w:p w:rsidR="006C29D5" w:rsidRPr="00CC1CED" w:rsidRDefault="00770AF7" w:rsidP="00CC1CED">
      <w:pPr>
        <w:pStyle w:val="SingleTxtG"/>
        <w:ind w:left="2268" w:hanging="1134"/>
      </w:pPr>
      <w:r w:rsidRPr="00770AF7">
        <w:t>«</w:t>
      </w:r>
      <w:r w:rsidR="006C29D5" w:rsidRPr="000C2C6A">
        <w:rPr>
          <w:sz w:val="18"/>
          <w:szCs w:val="18"/>
          <w:vertAlign w:val="superscript"/>
        </w:rPr>
        <w:t>2</w:t>
      </w:r>
      <w:r w:rsidR="006C29D5" w:rsidRPr="00CC1CED">
        <w:tab/>
      </w:r>
      <w:r w:rsidR="006C29D5" w:rsidRPr="00D63873">
        <w:rPr>
          <w:strike/>
        </w:rPr>
        <w:t>До истечения трех лет после дат, указанных в пунктах 12.2.1 и 12.2.2 настоящих Правил соответственно для новых официальных утверждений типа и новых транспортных средств, п</w:t>
      </w:r>
      <w:r w:rsidR="006C29D5" w:rsidRPr="00CC1CED">
        <w:rPr>
          <w:b/>
          <w:bCs/>
        </w:rPr>
        <w:t>П</w:t>
      </w:r>
      <w:r w:rsidR="006C29D5" w:rsidRPr="00CC1CED">
        <w:t>редельное значение количества выбрасываемых взвешенных частиц, равное 6,0 × 10</w:t>
      </w:r>
      <w:r w:rsidR="006C29D5" w:rsidRPr="000C2C6A">
        <w:rPr>
          <w:sz w:val="18"/>
          <w:szCs w:val="18"/>
          <w:vertAlign w:val="superscript"/>
        </w:rPr>
        <w:t>12</w:t>
      </w:r>
      <w:r w:rsidR="006C29D5" w:rsidRPr="00CC1CED">
        <w:t xml:space="preserve"> на км, распространяется − по выбору изготовителя − на транспортные средства, оснащенные двигателями с принудительным зажиганием, имеющими прямой впрыск. </w:t>
      </w:r>
      <w:r w:rsidR="006C29D5" w:rsidRPr="00CC1CED">
        <w:rPr>
          <w:b/>
          <w:bCs/>
        </w:rPr>
        <w:t>Это решение в соответствующих случаях должно быть отражено на знаке официального утверждения в виде буквенного обозначения, как это указано в таблице A3/1</w:t>
      </w:r>
      <w:r w:rsidRPr="00770AF7">
        <w:rPr>
          <w:bCs/>
        </w:rPr>
        <w:t>»</w:t>
      </w:r>
      <w:r w:rsidR="006C29D5" w:rsidRPr="00770AF7">
        <w:rPr>
          <w:bCs/>
        </w:rPr>
        <w:t>.</w:t>
      </w:r>
    </w:p>
    <w:p w:rsidR="006C29D5" w:rsidRPr="00CC1CED" w:rsidRDefault="006C29D5" w:rsidP="00D63873">
      <w:pPr>
        <w:pStyle w:val="SingleTxtG"/>
      </w:pPr>
      <w:r w:rsidRPr="00D63873">
        <w:rPr>
          <w:i/>
        </w:rPr>
        <w:t>Приложение 3, таблица A3/1, изменить пояснения</w:t>
      </w:r>
      <w:r w:rsidRPr="00CC1CED">
        <w:t xml:space="preserve"> следующим образом:</w:t>
      </w:r>
    </w:p>
    <w:p w:rsidR="006C29D5" w:rsidRPr="00CC1CED" w:rsidRDefault="006C29D5" w:rsidP="00D63873">
      <w:pPr>
        <w:pStyle w:val="SingleTxtG"/>
      </w:pPr>
      <w:r w:rsidRPr="00CC1CED">
        <w:t xml:space="preserve">«Пояснения к нормам выбросов загрязняющих веществ </w:t>
      </w:r>
    </w:p>
    <w:p w:rsidR="006C29D5" w:rsidRPr="00CC1CED" w:rsidRDefault="006C29D5" w:rsidP="00CC1CED">
      <w:pPr>
        <w:pStyle w:val="SingleTxtG"/>
        <w:ind w:left="2268" w:hanging="1134"/>
      </w:pPr>
      <w:r w:rsidRPr="00CC1CED">
        <w:t>А</w:t>
      </w:r>
      <w:r w:rsidRPr="00CC1CED">
        <w:tab/>
        <w:t xml:space="preserve">Требования в отношении выбросов загрязняющих веществ в соответствии с предельными значениями в таблице 1 по пункту 5.3.1.4 настоящих Правил, </w:t>
      </w:r>
      <w:r w:rsidRPr="00CC1CED">
        <w:rPr>
          <w:strike/>
        </w:rPr>
        <w:t>но с учетом</w:t>
      </w:r>
      <w:r w:rsidRPr="00CC1CED">
        <w:t xml:space="preserve"> </w:t>
      </w:r>
      <w:r w:rsidRPr="00CC1CED">
        <w:rPr>
          <w:b/>
        </w:rPr>
        <w:t>при соблюдении</w:t>
      </w:r>
      <w:r w:rsidRPr="00CC1CED">
        <w:t xml:space="preserve"> предварительных значений в отношении количества взвешенных частиц для транспортных средств, оснащенных двигателями с принудительным зажиганием, как указано в сноске 2 к указанной таблице, </w:t>
      </w:r>
      <w:r w:rsidRPr="00CC1CED">
        <w:rPr>
          <w:b/>
          <w:bCs/>
        </w:rPr>
        <w:t>в случае использования любого эталонного топлива</w:t>
      </w:r>
      <w:r w:rsidRPr="00CC1CED">
        <w:t>.</w:t>
      </w:r>
    </w:p>
    <w:p w:rsidR="006C29D5" w:rsidRPr="00CC1CED" w:rsidRDefault="006C29D5" w:rsidP="00CC1CED">
      <w:pPr>
        <w:pStyle w:val="SingleTxtG"/>
        <w:ind w:left="2268" w:hanging="1134"/>
      </w:pPr>
      <w:r w:rsidRPr="00CC1CED">
        <w:t xml:space="preserve">B </w:t>
      </w:r>
      <w:r w:rsidRPr="00CC1CED">
        <w:tab/>
        <w:t xml:space="preserve">Требования в отношении выбросов загрязняющих веществ в соответствии с предельными значениями в таблице 1 по пункту 5.3.1.4 настоящих Правил, </w:t>
      </w:r>
      <w:r w:rsidRPr="00CC1CED">
        <w:rPr>
          <w:strike/>
        </w:rPr>
        <w:t>включая</w:t>
      </w:r>
      <w:r w:rsidRPr="00CC1CED">
        <w:t xml:space="preserve"> </w:t>
      </w:r>
      <w:r w:rsidRPr="00CC1CED">
        <w:rPr>
          <w:b/>
        </w:rPr>
        <w:t>при соблюдении</w:t>
      </w:r>
      <w:r w:rsidRPr="00CC1CED">
        <w:t xml:space="preserve"> </w:t>
      </w:r>
      <w:r w:rsidRPr="00CC1CED">
        <w:rPr>
          <w:strike/>
        </w:rPr>
        <w:t>окончательные</w:t>
      </w:r>
      <w:r w:rsidRPr="00CC1CED">
        <w:t xml:space="preserve"> норм</w:t>
      </w:r>
      <w:r w:rsidRPr="00CC1CED">
        <w:rPr>
          <w:strike/>
        </w:rPr>
        <w:t>ы</w:t>
      </w:r>
      <w:r w:rsidRPr="00CC1CED">
        <w:t xml:space="preserve"> в отношении количества взвешенных частиц для транспортных средств с двигателями с принудительным зажиганием</w:t>
      </w:r>
      <w:r w:rsidRPr="00CC1CED">
        <w:rPr>
          <w:b/>
          <w:bCs/>
        </w:rPr>
        <w:t xml:space="preserve">, которые указаны в этой таблице без ссылки на сноску 2, </w:t>
      </w:r>
      <w:r w:rsidRPr="00CC1CED">
        <w:t>и использовании эталонных типов топлива Е10 и В7 (в соответствующих случаях)</w:t>
      </w:r>
      <w:r w:rsidR="000C2C6A">
        <w:t>»</w:t>
      </w:r>
      <w:r w:rsidRPr="00CC1CED">
        <w:t>.</w:t>
      </w:r>
    </w:p>
    <w:p w:rsidR="006C29D5" w:rsidRPr="00CC1CED" w:rsidRDefault="006C29D5" w:rsidP="00D63873">
      <w:pPr>
        <w:pStyle w:val="SingleTxtG"/>
      </w:pPr>
      <w:r w:rsidRPr="00CC1CED">
        <w:rPr>
          <w:i/>
          <w:iCs/>
        </w:rPr>
        <w:t>Приложение 7, пункт 4.2.1</w:t>
      </w:r>
      <w:r w:rsidRPr="00CC1CED">
        <w:t xml:space="preserve"> </w:t>
      </w:r>
      <w:r w:rsidRPr="00251722">
        <w:rPr>
          <w:i/>
        </w:rPr>
        <w:t>изменить</w:t>
      </w:r>
      <w:r w:rsidRPr="00CC1CED">
        <w:t xml:space="preserve"> следующим образом:</w:t>
      </w:r>
    </w:p>
    <w:p w:rsidR="006C29D5" w:rsidRPr="00CC1CED" w:rsidRDefault="00770AF7" w:rsidP="00D63873">
      <w:pPr>
        <w:pStyle w:val="SingleTxtG"/>
      </w:pPr>
      <w:r>
        <w:t>«4</w:t>
      </w:r>
      <w:r w:rsidR="006C29D5" w:rsidRPr="00CC1CED">
        <w:t>.2.1</w:t>
      </w:r>
      <w:r w:rsidR="00D63873">
        <w:tab/>
      </w:r>
      <w:r w:rsidR="006C29D5" w:rsidRPr="00CC1CED">
        <w:tab/>
        <w:t>Камера с изменяющимся объемом</w:t>
      </w:r>
    </w:p>
    <w:p w:rsidR="006C29D5" w:rsidRPr="00CC1CED" w:rsidRDefault="006C29D5" w:rsidP="00CC1CED">
      <w:pPr>
        <w:pStyle w:val="SingleTxtG"/>
        <w:ind w:left="2268" w:hanging="567"/>
      </w:pPr>
      <w:r w:rsidRPr="00CC1CED">
        <w:tab/>
        <w:t xml:space="preserve">Камера с изменяющимся объемом расширяется и сжимается в зависимости от изменения температуры воздушной массы в камере. Двумя потенциальными средствами компенсации изменения внутреннего объема служат подвижная(ые) панель(ли) либо гофрированная конструкция, в которой расширяется(ются) и сжимается(ются) непроницаемый(ые) мешок (мешки) в зависимости от изменения внутреннего давления под воздействием воздухообмена с притоком в камеру внешнего воздуха. Любая конструкция, предназначенная для компенсации изменения объема, должна </w:t>
      </w:r>
      <w:r w:rsidRPr="00CC1CED">
        <w:lastRenderedPageBreak/>
        <w:t>обеспечивать целостность камеры, как это указано в добавлении 1 к настоящему приложению, в установленном температурном диапазоне.</w:t>
      </w:r>
    </w:p>
    <w:p w:rsidR="006C29D5" w:rsidRPr="00CC1CED" w:rsidRDefault="006C29D5" w:rsidP="00CC1CED">
      <w:pPr>
        <w:pStyle w:val="SingleTxtG"/>
        <w:ind w:left="2268" w:hanging="1134"/>
      </w:pPr>
      <w:r w:rsidRPr="00CC1CED">
        <w:tab/>
        <w:t xml:space="preserve">Любой метод компенсации объема должен ограничивать разницу между внутренним давлением в камере и барометрическим давлением до максимального значения ±5 </w:t>
      </w:r>
      <w:r w:rsidRPr="00CC1CED">
        <w:rPr>
          <w:strike/>
        </w:rPr>
        <w:t>кПа</w:t>
      </w:r>
      <w:r w:rsidRPr="00CC1CED">
        <w:t xml:space="preserve"> </w:t>
      </w:r>
      <w:r w:rsidRPr="00CC1CED">
        <w:rPr>
          <w:b/>
          <w:bCs/>
        </w:rPr>
        <w:t>гПА</w:t>
      </w:r>
      <w:r w:rsidRPr="00CC1CED">
        <w:t>.</w:t>
      </w:r>
    </w:p>
    <w:p w:rsidR="006C29D5" w:rsidRPr="00CC1CED" w:rsidRDefault="006C29D5" w:rsidP="00CC1CED">
      <w:pPr>
        <w:pStyle w:val="SingleTxtG"/>
        <w:ind w:left="2268" w:hanging="1134"/>
      </w:pPr>
      <w:r w:rsidRPr="00CC1CED">
        <w:tab/>
        <w:t>Конструкция камеры должна предусматривать возможность выдерживания установленного объема. Камера с изменяющимся объемом должна компенсировать изменения порядка +7% по отношению к ее "номинальному объему" (см. пункт 2.1.1 добавления 1 к настоящему приложению) с учетом изменения температуры и атмосферного давления в ходе испытания</w:t>
      </w:r>
      <w:r w:rsidR="00770AF7">
        <w:t>»</w:t>
      </w:r>
      <w:r w:rsidRPr="00CC1CED">
        <w:t>.</w:t>
      </w:r>
    </w:p>
    <w:p w:rsidR="006C29D5" w:rsidRPr="000C2C6A" w:rsidRDefault="006C29D5" w:rsidP="00D63873">
      <w:pPr>
        <w:pStyle w:val="SingleTxtG"/>
      </w:pPr>
      <w:r w:rsidRPr="00D63873">
        <w:rPr>
          <w:i/>
        </w:rPr>
        <w:t xml:space="preserve">Приложение 7, пункт 4.6.2 изменить </w:t>
      </w:r>
      <w:r w:rsidRPr="000C2C6A">
        <w:t>следующим образом:</w:t>
      </w:r>
    </w:p>
    <w:p w:rsidR="006C29D5" w:rsidRPr="00CC1CED" w:rsidRDefault="00770AF7" w:rsidP="00D63873">
      <w:pPr>
        <w:pStyle w:val="SingleTxtG"/>
        <w:ind w:left="2268" w:hanging="1134"/>
      </w:pPr>
      <w:r>
        <w:t>«</w:t>
      </w:r>
      <w:r w:rsidR="006C29D5" w:rsidRPr="00CC1CED">
        <w:t>4.6.2</w:t>
      </w:r>
      <w:r w:rsidR="006C29D5" w:rsidRPr="00CC1CED">
        <w:tab/>
        <w:t>Система регистрации давления должна работать с точностью ±</w:t>
      </w:r>
      <w:r w:rsidR="006C29D5" w:rsidRPr="00CC1CED">
        <w:rPr>
          <w:strike/>
        </w:rPr>
        <w:t>2</w:t>
      </w:r>
      <w:r w:rsidR="006C29D5" w:rsidRPr="00CC1CED">
        <w:t xml:space="preserve"> </w:t>
      </w:r>
      <w:r w:rsidR="006C29D5" w:rsidRPr="00CC1CED">
        <w:rPr>
          <w:b/>
          <w:bCs/>
        </w:rPr>
        <w:t>0,3</w:t>
      </w:r>
      <w:r w:rsidR="006C29D5" w:rsidRPr="00CC1CED">
        <w:t xml:space="preserve"> кПа и </w:t>
      </w:r>
      <w:r w:rsidR="006C29D5" w:rsidRPr="00CC1CED">
        <w:rPr>
          <w:strike/>
        </w:rPr>
        <w:t>обеспечивать возможность регистрации давления начиная с  ±0,</w:t>
      </w:r>
      <w:r w:rsidR="006C29D5" w:rsidRPr="00CC1CED">
        <w:t xml:space="preserve">2 </w:t>
      </w:r>
      <w:r w:rsidR="006C29D5" w:rsidRPr="00CC1CED">
        <w:rPr>
          <w:b/>
          <w:bCs/>
        </w:rPr>
        <w:t xml:space="preserve">иметь разрешающую способность 0,025 </w:t>
      </w:r>
      <w:r w:rsidR="006C29D5" w:rsidRPr="00CC1CED">
        <w:t>кПа</w:t>
      </w:r>
      <w:r>
        <w:t>»</w:t>
      </w:r>
      <w:r w:rsidR="006C29D5" w:rsidRPr="00CC1CED">
        <w:t>.</w:t>
      </w:r>
    </w:p>
    <w:p w:rsidR="006C29D5" w:rsidRPr="00D63873" w:rsidRDefault="006C29D5" w:rsidP="00D63873">
      <w:pPr>
        <w:pStyle w:val="SingleTxtG"/>
        <w:rPr>
          <w:i/>
        </w:rPr>
      </w:pPr>
      <w:r w:rsidRPr="00D63873">
        <w:rPr>
          <w:i/>
        </w:rPr>
        <w:t>Приложение 7, пункты 4.9 и 4.9.1 исключить:</w:t>
      </w:r>
    </w:p>
    <w:p w:rsidR="006C29D5" w:rsidRPr="00D63873" w:rsidRDefault="00770AF7" w:rsidP="00D63873">
      <w:pPr>
        <w:pStyle w:val="SingleTxtG"/>
        <w:rPr>
          <w:strike/>
        </w:rPr>
      </w:pPr>
      <w:r w:rsidRPr="00F80998">
        <w:t>«</w:t>
      </w:r>
      <w:r w:rsidR="006C29D5" w:rsidRPr="00D63873">
        <w:rPr>
          <w:strike/>
        </w:rPr>
        <w:t>4.9</w:t>
      </w:r>
      <w:r w:rsidR="006C29D5" w:rsidRPr="00D63873">
        <w:rPr>
          <w:strike/>
        </w:rPr>
        <w:tab/>
      </w:r>
      <w:r w:rsidR="00D63873">
        <w:rPr>
          <w:strike/>
        </w:rPr>
        <w:tab/>
      </w:r>
      <w:r w:rsidR="006C29D5" w:rsidRPr="00D63873">
        <w:rPr>
          <w:strike/>
        </w:rPr>
        <w:t>Дополнительное оборудование</w:t>
      </w:r>
    </w:p>
    <w:p w:rsidR="006C29D5" w:rsidRPr="00D63873" w:rsidRDefault="006C29D5" w:rsidP="00D63873">
      <w:pPr>
        <w:pStyle w:val="SingleTxtG"/>
        <w:ind w:left="2268" w:hanging="1134"/>
        <w:rPr>
          <w:strike/>
        </w:rPr>
      </w:pPr>
      <w:r w:rsidRPr="00D63873">
        <w:rPr>
          <w:strike/>
        </w:rPr>
        <w:t>4.9.1</w:t>
      </w:r>
      <w:r w:rsidRPr="00D63873">
        <w:rPr>
          <w:strike/>
        </w:rPr>
        <w:tab/>
        <w:t>Абсолютную влажность в зоне проведения испытания измеряют с точностью ±5%</w:t>
      </w:r>
      <w:r w:rsidR="00770AF7" w:rsidRPr="00F80998">
        <w:t>»</w:t>
      </w:r>
      <w:r w:rsidRPr="00F80998">
        <w:t>.</w:t>
      </w:r>
    </w:p>
    <w:p w:rsidR="006C29D5" w:rsidRPr="00D63873" w:rsidRDefault="006C29D5" w:rsidP="00D63873">
      <w:pPr>
        <w:pStyle w:val="SingleTxtG"/>
        <w:rPr>
          <w:i/>
        </w:rPr>
      </w:pPr>
      <w:r w:rsidRPr="00D63873">
        <w:rPr>
          <w:i/>
        </w:rPr>
        <w:t xml:space="preserve">Приложение 7, пункт 6.1 вынести в заголовок, существующий пункт 6.1 пронумеровать как 6.1.1 и добавить новый пункт 6.1.2: </w:t>
      </w:r>
    </w:p>
    <w:p w:rsidR="006C29D5" w:rsidRPr="00CC1CED" w:rsidRDefault="00770AF7" w:rsidP="00D63873">
      <w:pPr>
        <w:pStyle w:val="para"/>
        <w:rPr>
          <w:b/>
          <w:lang w:val="ru-RU"/>
        </w:rPr>
      </w:pPr>
      <w:r>
        <w:rPr>
          <w:lang w:val="ru-RU"/>
        </w:rPr>
        <w:t>«</w:t>
      </w:r>
      <w:r w:rsidR="00257F2A">
        <w:rPr>
          <w:lang w:val="ru-RU"/>
        </w:rPr>
        <w:t>6.1</w:t>
      </w:r>
      <w:r w:rsidR="006C29D5" w:rsidRPr="00CC1CED">
        <w:rPr>
          <w:lang w:val="ru-RU"/>
        </w:rPr>
        <w:tab/>
      </w:r>
      <w:r w:rsidR="006C29D5" w:rsidRPr="00CC1CED">
        <w:rPr>
          <w:b/>
          <w:bCs/>
          <w:lang w:val="ru-RU"/>
        </w:rPr>
        <w:t>Расчет результатов испытаний на выбросы в результате испарения</w:t>
      </w:r>
    </w:p>
    <w:p w:rsidR="006C29D5" w:rsidRPr="00CC1CED" w:rsidRDefault="006C29D5" w:rsidP="00D63873">
      <w:pPr>
        <w:pStyle w:val="SingleTxtG"/>
        <w:ind w:left="2268" w:hanging="1134"/>
      </w:pPr>
      <w:r w:rsidRPr="00CC1CED">
        <w:rPr>
          <w:b/>
          <w:bCs/>
        </w:rPr>
        <w:t>6.1.1</w:t>
      </w:r>
      <w:r w:rsidRPr="00CC1CED">
        <w:tab/>
        <w:t>Испытания на выбросы в результате испарения, описанные в пункте 5 настоящего приложения, позволяют рассчитать объем выбросов углеводородов на дневной стадии и</w:t>
      </w:r>
      <w:r w:rsidR="00257F2A">
        <w:t xml:space="preserve"> стадии горячего насыщения. Для </w:t>
      </w:r>
      <w:r w:rsidRPr="00CC1CED">
        <w:t>каждой из этих стадий рассчитывают потери в результате испарения по начальным и конечным значениям концентрации углеводородов, температуры и давления, а также по чистой величине объема камеры. Применяют следующую формулу:</w:t>
      </w:r>
    </w:p>
    <w:p w:rsidR="006C29D5" w:rsidRPr="00CC1CED" w:rsidRDefault="006C29D5" w:rsidP="00CC1CED">
      <w:pPr>
        <w:pStyle w:val="para"/>
        <w:rPr>
          <w:lang w:val="ru-RU"/>
        </w:rPr>
      </w:pPr>
      <w:r w:rsidRPr="00CC1CED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ru-RU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Pr="00CC1CED">
        <w:rPr>
          <w:lang w:val="ru-RU"/>
        </w:rPr>
        <w:t>,</w:t>
      </w:r>
    </w:p>
    <w:p w:rsidR="006C29D5" w:rsidRPr="00CC1CED" w:rsidRDefault="006C29D5" w:rsidP="00CC1CED">
      <w:pPr>
        <w:pStyle w:val="para"/>
        <w:ind w:left="3402"/>
        <w:rPr>
          <w:lang w:val="ru-RU"/>
        </w:rPr>
      </w:pPr>
      <w:r w:rsidRPr="00CC1CED">
        <w:rPr>
          <w:lang w:val="ru-RU"/>
        </w:rPr>
        <w:t>где: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 в граммах;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HC,out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HC,i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C</w:t>
      </w:r>
      <w:r w:rsidRPr="00CC1CED">
        <w:rPr>
          <w:vertAlign w:val="subscript"/>
          <w:lang w:val="ru-RU"/>
        </w:rPr>
        <w:t>HC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 xml:space="preserve">измеренная концентрация углеводородов в камере </w:t>
      </w:r>
      <w:r w:rsidR="00257F2A">
        <w:rPr>
          <w:lang w:val="ru-RU"/>
        </w:rPr>
        <w:br/>
      </w:r>
      <w:r w:rsidRPr="00CC1CED">
        <w:rPr>
          <w:lang w:val="ru-RU"/>
        </w:rPr>
        <w:t>(млн</w:t>
      </w:r>
      <w:r w:rsidRPr="00CC1CED">
        <w:rPr>
          <w:vertAlign w:val="superscript"/>
          <w:lang w:val="ru-RU"/>
        </w:rPr>
        <w:t>−1</w:t>
      </w:r>
      <w:r w:rsidRPr="00CC1CED">
        <w:rPr>
          <w:lang w:val="ru-RU"/>
        </w:rPr>
        <w:t xml:space="preserve"> объема в эквиваленте C</w:t>
      </w:r>
      <w:r w:rsidRPr="00CC1CED">
        <w:rPr>
          <w:vertAlign w:val="subscript"/>
          <w:lang w:val="ru-RU"/>
        </w:rPr>
        <w:t>1</w:t>
      </w:r>
      <w:r w:rsidRPr="00CC1CED">
        <w:rPr>
          <w:lang w:val="ru-RU"/>
        </w:rPr>
        <w:t>);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V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CC1CED">
        <w:rPr>
          <w:vertAlign w:val="superscript"/>
          <w:lang w:val="ru-RU"/>
        </w:rPr>
        <w:t>3</w:t>
      </w:r>
      <w:r w:rsidRPr="00CC1CED">
        <w:rPr>
          <w:lang w:val="ru-RU"/>
        </w:rPr>
        <w:t>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T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температура окружающей среды в камере, в K;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P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барометрическое давление в кПа;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H/C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соотношение водорода и углерода;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k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1,2 • (12 + H/C);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lastRenderedPageBreak/>
        <w:t>где: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i </w:t>
      </w:r>
      <w:r w:rsidRPr="00CC1CED">
        <w:rPr>
          <w:lang w:val="ru-RU"/>
        </w:rPr>
        <w:tab/>
        <w:t xml:space="preserve"> –</w:t>
      </w:r>
      <w:r w:rsidRPr="00CC1CED">
        <w:rPr>
          <w:lang w:val="ru-RU"/>
        </w:rPr>
        <w:tab/>
        <w:t>начальное значение;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f </w:t>
      </w:r>
      <w:r w:rsidRPr="00CC1CED">
        <w:rPr>
          <w:lang w:val="ru-RU"/>
        </w:rPr>
        <w:tab/>
        <w:t xml:space="preserve"> – </w:t>
      </w:r>
      <w:r w:rsidRPr="00CC1CED">
        <w:rPr>
          <w:lang w:val="ru-RU"/>
        </w:rPr>
        <w:tab/>
        <w:t>конечное значение;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H/C 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принимают равным 2,33 для потерь в ходе дневного испытания;</w:t>
      </w:r>
    </w:p>
    <w:p w:rsidR="006C29D5" w:rsidRPr="00CC1CED" w:rsidRDefault="006C29D5" w:rsidP="00CC1CED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H/C 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принимают равным 2,20 для потерь в результате горячего насыщения.</w:t>
      </w:r>
    </w:p>
    <w:p w:rsidR="006C29D5" w:rsidRPr="00CC1CED" w:rsidRDefault="006C29D5" w:rsidP="00CC1CED">
      <w:pPr>
        <w:pStyle w:val="para"/>
        <w:tabs>
          <w:tab w:val="left" w:pos="3119"/>
        </w:tabs>
        <w:rPr>
          <w:b/>
          <w:lang w:val="ru-RU"/>
        </w:rPr>
      </w:pPr>
      <w:r w:rsidRPr="00CC1CED">
        <w:rPr>
          <w:b/>
          <w:bCs/>
          <w:lang w:val="ru-RU"/>
        </w:rPr>
        <w:t>6.1.2</w:t>
      </w:r>
      <w:r w:rsidRPr="00CC1CED">
        <w:rPr>
          <w:lang w:val="ru-RU"/>
        </w:rPr>
        <w:tab/>
      </w:r>
      <w:r w:rsidRPr="00CC1CED">
        <w:rPr>
          <w:b/>
          <w:bCs/>
          <w:lang w:val="ru-RU"/>
        </w:rPr>
        <w:t xml:space="preserve">В случае камеры с </w:t>
      </w:r>
      <w:r w:rsidRPr="00CC1CED">
        <w:rPr>
          <w:b/>
          <w:lang w:val="ru-RU"/>
        </w:rPr>
        <w:t>изменяющимся</w:t>
      </w:r>
      <w:r w:rsidRPr="00CC1CED">
        <w:rPr>
          <w:lang w:val="ru-RU"/>
        </w:rPr>
        <w:t xml:space="preserve"> </w:t>
      </w:r>
      <w:r w:rsidRPr="00CC1CED">
        <w:rPr>
          <w:b/>
          <w:bCs/>
          <w:lang w:val="ru-RU"/>
        </w:rPr>
        <w:t>объемом в качестве альтернативы уравнению, приведенному в пункте 6.1.1 настоящего приложения, по выбору изготовителя может использоваться следующее уравнение:</w:t>
      </w:r>
    </w:p>
    <w:p w:rsidR="006C29D5" w:rsidRPr="00CC1CED" w:rsidRDefault="006C29D5" w:rsidP="00770AF7">
      <w:pPr>
        <w:pStyle w:val="SingleTxtG"/>
        <w:ind w:left="2268"/>
        <w:rPr>
          <w:b/>
        </w:rPr>
      </w:pPr>
      <w:r w:rsidRPr="00CC1CED">
        <w:tab/>
      </w:r>
      <w:r w:rsidRPr="00CC1CED">
        <w:rPr>
          <w:b/>
          <w:bCs/>
        </w:rPr>
        <w:t>M</w:t>
      </w:r>
      <w:r w:rsidRPr="00CC1CED">
        <w:rPr>
          <w:b/>
          <w:bCs/>
          <w:vertAlign w:val="subscript"/>
        </w:rPr>
        <w:t>HC</w:t>
      </w:r>
      <m:oMath>
        <m:r>
          <m:rPr>
            <m:sty m:val="b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b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Pr="00CC1CED">
        <w:rPr>
          <w:b/>
          <w:lang w:eastAsia="ja-JP"/>
        </w:rPr>
        <w:t>,</w:t>
      </w:r>
    </w:p>
    <w:p w:rsidR="006C29D5" w:rsidRPr="00CC1CED" w:rsidRDefault="006C29D5" w:rsidP="00770AF7">
      <w:pPr>
        <w:spacing w:after="120"/>
        <w:ind w:left="2268" w:right="1134"/>
        <w:jc w:val="both"/>
        <w:rPr>
          <w:b/>
        </w:rPr>
      </w:pPr>
      <w:r w:rsidRPr="00CC1CED">
        <w:rPr>
          <w:b/>
          <w:bCs/>
        </w:rPr>
        <w:t>где: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M</w:t>
      </w:r>
      <w:r w:rsidRPr="00CC1CED">
        <w:rPr>
          <w:b/>
          <w:bCs/>
          <w:vertAlign w:val="subscript"/>
        </w:rPr>
        <w:t>HC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 xml:space="preserve">– </w:t>
      </w:r>
      <w:r w:rsidRPr="00CC1CED">
        <w:rPr>
          <w:b/>
          <w:bCs/>
        </w:rPr>
        <w:tab/>
        <w:t>масса углеводородов в граммах;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C</w:t>
      </w:r>
      <w:r w:rsidRPr="00CC1CED">
        <w:rPr>
          <w:b/>
          <w:bCs/>
          <w:vertAlign w:val="subscript"/>
        </w:rPr>
        <w:t>HC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 xml:space="preserve">− </w:t>
      </w:r>
      <w:r w:rsidRPr="00CC1CED">
        <w:rPr>
          <w:b/>
          <w:bCs/>
        </w:rPr>
        <w:tab/>
        <w:t>измеренная концентрация углеводородов в камере (млн</w:t>
      </w:r>
      <w:r w:rsidRPr="00CC1CED">
        <w:rPr>
          <w:b/>
          <w:bCs/>
          <w:vertAlign w:val="superscript"/>
        </w:rPr>
        <w:t>−1</w:t>
      </w:r>
      <w:r w:rsidRPr="00CC1CED">
        <w:rPr>
          <w:b/>
          <w:bCs/>
        </w:rPr>
        <w:t xml:space="preserve"> объема в эквиваленте C</w:t>
      </w:r>
      <w:r w:rsidRPr="00CC1CED">
        <w:rPr>
          <w:b/>
          <w:bCs/>
          <w:vertAlign w:val="subscript"/>
        </w:rPr>
        <w:t>1</w:t>
      </w:r>
      <w:r w:rsidRPr="00CC1CED">
        <w:rPr>
          <w:b/>
          <w:bCs/>
        </w:rPr>
        <w:t>);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V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 xml:space="preserve">− </w:t>
      </w:r>
      <w:r w:rsidRPr="00CC1CED">
        <w:rPr>
          <w:b/>
          <w:bCs/>
        </w:rPr>
        <w:tab/>
        <w:t>чистый объем камеры в кубических метрах за вычетом объема транспортного средства с открытыми окнами и багажником.</w:t>
      </w:r>
      <w:r w:rsidRPr="00CC1CED">
        <w:t xml:space="preserve"> </w:t>
      </w:r>
      <w:r w:rsidRPr="00CC1CED">
        <w:rPr>
          <w:b/>
          <w:bCs/>
        </w:rPr>
        <w:t>Если объем транспортного средства не определен, то из этого значения вычитают 1,42 м</w:t>
      </w:r>
      <w:r w:rsidRPr="00CC1CED">
        <w:rPr>
          <w:b/>
          <w:bCs/>
          <w:vertAlign w:val="superscript"/>
        </w:rPr>
        <w:t>3</w:t>
      </w:r>
      <w:r w:rsidRPr="00CC1CED">
        <w:rPr>
          <w:b/>
          <w:bCs/>
        </w:rPr>
        <w:t>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T</w:t>
      </w:r>
      <w:r w:rsidRPr="00CC1CED">
        <w:rPr>
          <w:b/>
          <w:bCs/>
          <w:vertAlign w:val="subscript"/>
        </w:rPr>
        <w:t>i</w:t>
      </w:r>
      <w:r w:rsidRPr="00CC1CED">
        <w:tab/>
      </w:r>
      <w:r w:rsidRPr="00CC1CED">
        <w:rPr>
          <w:b/>
          <w:bCs/>
        </w:rPr>
        <w:t xml:space="preserve">− </w:t>
      </w:r>
      <w:r w:rsidRPr="00CC1CED">
        <w:rPr>
          <w:b/>
          <w:bCs/>
        </w:rPr>
        <w:tab/>
        <w:t>исходная температура</w:t>
      </w:r>
      <w:r w:rsidR="00257F2A">
        <w:rPr>
          <w:b/>
          <w:bCs/>
        </w:rPr>
        <w:t xml:space="preserve"> окружающей среды в камере, в </w:t>
      </w:r>
      <w:r w:rsidRPr="00CC1CED">
        <w:rPr>
          <w:b/>
          <w:bCs/>
        </w:rPr>
        <w:t>K;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P</w:t>
      </w:r>
      <w:r w:rsidRPr="00CC1CED">
        <w:rPr>
          <w:b/>
          <w:bCs/>
          <w:vertAlign w:val="subscript"/>
        </w:rPr>
        <w:t>i</w:t>
      </w:r>
      <w:r w:rsidRPr="00CC1CED">
        <w:tab/>
      </w:r>
      <w:r w:rsidRPr="00CC1CED">
        <w:rPr>
          <w:b/>
          <w:bCs/>
        </w:rPr>
        <w:t>−</w:t>
      </w:r>
      <w:r w:rsidRPr="00CC1CED">
        <w:rPr>
          <w:b/>
          <w:bCs/>
        </w:rPr>
        <w:tab/>
        <w:t>исходное барометрическое давление в кПа;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H/C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 xml:space="preserve">– </w:t>
      </w:r>
      <w:r w:rsidRPr="00CC1CED">
        <w:rPr>
          <w:b/>
          <w:bCs/>
        </w:rPr>
        <w:tab/>
        <w:t>соотношение водорода и углерода;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H/C</w:t>
      </w:r>
      <w:r w:rsidRPr="00CC1CED">
        <w:tab/>
      </w:r>
      <w:r w:rsidRPr="00CC1CED">
        <w:rPr>
          <w:b/>
          <w:bCs/>
        </w:rPr>
        <w:t xml:space="preserve">− </w:t>
      </w:r>
      <w:r w:rsidRPr="00CC1CED">
        <w:rPr>
          <w:b/>
          <w:bCs/>
        </w:rPr>
        <w:tab/>
      </w:r>
      <w:r w:rsidRPr="00CC1CED">
        <w:rPr>
          <w:b/>
        </w:rPr>
        <w:t>принимают</w:t>
      </w:r>
      <w:r w:rsidRPr="00CC1CED">
        <w:t xml:space="preserve"> </w:t>
      </w:r>
      <w:r w:rsidRPr="00CC1CED">
        <w:rPr>
          <w:b/>
          <w:bCs/>
        </w:rPr>
        <w:t>равным 2,33 для потерь в ходе дневного испытания;</w:t>
      </w:r>
      <w:r w:rsidRPr="00CC1CED">
        <w:t xml:space="preserve"> </w:t>
      </w:r>
    </w:p>
    <w:p w:rsidR="006C29D5" w:rsidRPr="00CC1CED" w:rsidRDefault="006C29D5" w:rsidP="00CC1CED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H/C</w:t>
      </w:r>
      <w:r w:rsidRPr="00CC1CED">
        <w:tab/>
      </w:r>
      <w:r w:rsidRPr="00CC1CED">
        <w:rPr>
          <w:b/>
          <w:bCs/>
        </w:rPr>
        <w:t xml:space="preserve">− </w:t>
      </w:r>
      <w:r w:rsidRPr="00CC1CED">
        <w:rPr>
          <w:b/>
          <w:bCs/>
        </w:rPr>
        <w:tab/>
      </w:r>
      <w:r w:rsidRPr="00CC1CED">
        <w:rPr>
          <w:b/>
        </w:rPr>
        <w:t>принимают</w:t>
      </w:r>
      <w:r w:rsidRPr="00CC1CED">
        <w:t xml:space="preserve"> </w:t>
      </w:r>
      <w:r w:rsidRPr="00CC1CED">
        <w:rPr>
          <w:b/>
          <w:bCs/>
        </w:rPr>
        <w:t>равным 2,20 для потерь в результате горячего насыщения;</w:t>
      </w:r>
    </w:p>
    <w:p w:rsidR="006C29D5" w:rsidRPr="00770AF7" w:rsidRDefault="006C29D5" w:rsidP="00770AF7">
      <w:pPr>
        <w:pStyle w:val="SingleTxtG"/>
        <w:ind w:left="2268"/>
        <w:rPr>
          <w:b/>
        </w:rPr>
      </w:pPr>
      <w:r w:rsidRPr="00770AF7">
        <w:rPr>
          <w:b/>
        </w:rPr>
        <w:t xml:space="preserve">k </w:t>
      </w:r>
      <w:r w:rsidRPr="00770AF7">
        <w:rPr>
          <w:b/>
        </w:rPr>
        <w:tab/>
        <w:t>–</w:t>
      </w:r>
      <w:r w:rsidRPr="00770AF7">
        <w:rPr>
          <w:b/>
        </w:rPr>
        <w:tab/>
        <w:t>равняется 1,2 × 10</w:t>
      </w:r>
      <w:r w:rsidRPr="00770AF7">
        <w:rPr>
          <w:b/>
          <w:vertAlign w:val="superscript"/>
        </w:rPr>
        <w:t>-4</w:t>
      </w:r>
      <w:r w:rsidRPr="00770AF7">
        <w:rPr>
          <w:b/>
        </w:rPr>
        <w:t xml:space="preserve"> × (12 + H/C), в (г × K/(м³ × кПа))</w:t>
      </w:r>
      <w:r w:rsidR="00770AF7" w:rsidRPr="00770AF7">
        <w:t>»</w:t>
      </w:r>
      <w:r w:rsidRPr="00770AF7">
        <w:t>.</w:t>
      </w:r>
    </w:p>
    <w:p w:rsidR="006C29D5" w:rsidRPr="00CC1CED" w:rsidRDefault="006C29D5" w:rsidP="00CC1CED">
      <w:pPr>
        <w:pStyle w:val="para"/>
        <w:ind w:left="1134" w:firstLine="0"/>
        <w:jc w:val="left"/>
        <w:rPr>
          <w:lang w:val="ru-RU"/>
        </w:rPr>
      </w:pPr>
      <w:r w:rsidRPr="00CC1CED">
        <w:rPr>
          <w:i/>
          <w:iCs/>
          <w:lang w:val="ru-RU"/>
        </w:rPr>
        <w:t xml:space="preserve">Приложение 7, добавление 1, пункт 2.4 вынести в заголовок, существующий </w:t>
      </w:r>
      <w:r w:rsidR="00257F2A">
        <w:rPr>
          <w:i/>
          <w:iCs/>
          <w:lang w:val="ru-RU"/>
        </w:rPr>
        <w:t>пункт </w:t>
      </w:r>
      <w:r w:rsidRPr="00CC1CED">
        <w:rPr>
          <w:i/>
          <w:iCs/>
          <w:lang w:val="ru-RU"/>
        </w:rPr>
        <w:t>2.4 пронумеровать как 2.4.1 и</w:t>
      </w:r>
      <w:r w:rsidRPr="00CC1CED">
        <w:rPr>
          <w:lang w:val="ru-RU"/>
        </w:rPr>
        <w:t xml:space="preserve"> </w:t>
      </w:r>
      <w:r w:rsidRPr="00CC1CED">
        <w:rPr>
          <w:i/>
          <w:iCs/>
          <w:lang w:val="ru-RU"/>
        </w:rPr>
        <w:t>добавить новый пункт 2.4.2</w:t>
      </w:r>
      <w:r w:rsidRPr="00CC1CED">
        <w:rPr>
          <w:lang w:val="ru-RU"/>
        </w:rPr>
        <w:t>:</w:t>
      </w:r>
    </w:p>
    <w:p w:rsidR="006C29D5" w:rsidRPr="00CC1CED" w:rsidRDefault="0025617B" w:rsidP="00CC1CED">
      <w:pPr>
        <w:pStyle w:val="para"/>
        <w:rPr>
          <w:b/>
          <w:lang w:val="ru-RU"/>
        </w:rPr>
      </w:pPr>
      <w:r>
        <w:rPr>
          <w:lang w:val="ru-RU"/>
        </w:rPr>
        <w:t>«</w:t>
      </w:r>
      <w:r w:rsidR="006C29D5" w:rsidRPr="00CC1CED">
        <w:rPr>
          <w:lang w:val="ru-RU"/>
        </w:rPr>
        <w:t xml:space="preserve">2.4 </w:t>
      </w:r>
      <w:r w:rsidR="006C29D5" w:rsidRPr="00CC1CED">
        <w:rPr>
          <w:lang w:val="ru-RU"/>
        </w:rPr>
        <w:tab/>
      </w:r>
      <w:r w:rsidR="006C29D5" w:rsidRPr="00CC1CED">
        <w:rPr>
          <w:b/>
          <w:bCs/>
          <w:lang w:val="ru-RU"/>
        </w:rPr>
        <w:t>Расчет результатов испытаний на выбросы в результате испарения</w:t>
      </w:r>
    </w:p>
    <w:p w:rsidR="006C29D5" w:rsidRPr="00CC1CED" w:rsidRDefault="006C29D5" w:rsidP="00CC1CED">
      <w:pPr>
        <w:pStyle w:val="para"/>
        <w:rPr>
          <w:lang w:val="ru-RU"/>
        </w:rPr>
      </w:pPr>
      <w:r w:rsidRPr="00CC1CED">
        <w:rPr>
          <w:b/>
          <w:bCs/>
          <w:lang w:val="ru-RU"/>
        </w:rPr>
        <w:t>2.4.1</w:t>
      </w:r>
      <w:r w:rsidRPr="00CC1CED">
        <w:rPr>
          <w:lang w:val="ru-RU"/>
        </w:rPr>
        <w:tab/>
        <w:t>Расчет чистой массы углеводородов в камере производят для определения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:rsidR="006C29D5" w:rsidRPr="00CC1CED" w:rsidRDefault="008B3363" w:rsidP="007E6E54">
      <w:pPr>
        <w:pStyle w:val="para"/>
        <w:ind w:left="3402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ru-RU"/>
          </w:rPr>
          <m:t>.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6C29D5" w:rsidRPr="00CC1CED">
        <w:rPr>
          <w:lang w:val="ru-RU"/>
        </w:rPr>
        <w:t>,</w:t>
      </w:r>
    </w:p>
    <w:p w:rsidR="006C29D5" w:rsidRPr="00CC1CED" w:rsidRDefault="006C29D5" w:rsidP="007E6E54">
      <w:pPr>
        <w:pStyle w:val="para"/>
        <w:ind w:left="3402"/>
        <w:rPr>
          <w:lang w:val="ru-RU"/>
        </w:rPr>
      </w:pPr>
      <w:r w:rsidRPr="00CC1CED">
        <w:rPr>
          <w:lang w:val="ru-RU"/>
        </w:rPr>
        <w:t>где: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</w:t>
      </w:r>
      <w:r w:rsidRPr="00CC1CED">
        <w:rPr>
          <w:lang w:val="ru-RU"/>
        </w:rPr>
        <w:t xml:space="preserve">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 в граммах;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HC,out</w:t>
      </w:r>
      <w:r w:rsidRPr="00CC1CED">
        <w:rPr>
          <w:lang w:val="ru-RU"/>
        </w:rPr>
        <w:t xml:space="preserve"> 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M</w:t>
      </w:r>
      <w:r w:rsidRPr="00CC1CED">
        <w:rPr>
          <w:vertAlign w:val="subscript"/>
          <w:lang w:val="ru-RU"/>
        </w:rPr>
        <w:t>HC,i</w:t>
      </w:r>
      <w:r w:rsidRPr="00CC1CED">
        <w:rPr>
          <w:lang w:val="ru-RU"/>
        </w:rPr>
        <w:t xml:space="preserve"> 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lastRenderedPageBreak/>
        <w:t>C</w:t>
      </w:r>
      <w:r w:rsidRPr="00CC1CED">
        <w:rPr>
          <w:vertAlign w:val="subscript"/>
          <w:lang w:val="ru-RU"/>
        </w:rPr>
        <w:t>HC</w:t>
      </w:r>
      <w:r w:rsidRPr="00CC1CED">
        <w:rPr>
          <w:lang w:val="ru-RU"/>
        </w:rPr>
        <w:t xml:space="preserve"> </w:t>
      </w:r>
      <w:r w:rsidRPr="00CC1CED">
        <w:rPr>
          <w:lang w:val="ru-RU"/>
        </w:rPr>
        <w:tab/>
        <w:t xml:space="preserve"> −</w:t>
      </w:r>
      <w:r w:rsidR="00257F2A">
        <w:rPr>
          <w:lang w:val="ru-RU"/>
        </w:rPr>
        <w:tab/>
      </w:r>
      <w:r w:rsidRPr="00CC1CED">
        <w:rPr>
          <w:lang w:val="ru-RU"/>
        </w:rPr>
        <w:t>концентрация углеводородов в камере (млн</w:t>
      </w:r>
      <w:r w:rsidRPr="00CC1CED">
        <w:rPr>
          <w:vertAlign w:val="superscript"/>
          <w:lang w:val="ru-RU"/>
        </w:rPr>
        <w:t>−1</w:t>
      </w:r>
      <w:r w:rsidRPr="00CC1CED">
        <w:rPr>
          <w:lang w:val="ru-RU"/>
        </w:rPr>
        <w:t xml:space="preserve"> углерода) (</w:t>
      </w:r>
      <w:r w:rsidRPr="00CC1CED">
        <w:rPr>
          <w:i/>
          <w:iCs/>
          <w:lang w:val="ru-RU"/>
        </w:rPr>
        <w:t>Примечание</w:t>
      </w:r>
      <w:r w:rsidRPr="00CC1CED">
        <w:rPr>
          <w:lang w:val="ru-RU"/>
        </w:rPr>
        <w:t>: млн</w:t>
      </w:r>
      <w:r w:rsidRPr="00CC1CED">
        <w:rPr>
          <w:vertAlign w:val="superscript"/>
          <w:lang w:val="ru-RU"/>
        </w:rPr>
        <w:t>−1</w:t>
      </w:r>
      <w:r w:rsidRPr="00CC1CED">
        <w:rPr>
          <w:lang w:val="ru-RU"/>
        </w:rPr>
        <w:t xml:space="preserve"> углерода = млн</w:t>
      </w:r>
      <w:r w:rsidRPr="00CC1CED">
        <w:rPr>
          <w:vertAlign w:val="superscript"/>
          <w:lang w:val="ru-RU"/>
        </w:rPr>
        <w:t>−1</w:t>
      </w:r>
      <w:r w:rsidRPr="00CC1CED">
        <w:rPr>
          <w:lang w:val="ru-RU"/>
        </w:rPr>
        <w:t xml:space="preserve"> пропана х 3);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V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объем камеры в кубических метрах;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T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температура окружающей среды в камере (К),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P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барометрическое давление (кПа);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k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17,6;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>где: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i </w:t>
      </w:r>
      <w:r w:rsidRPr="00CC1CED">
        <w:rPr>
          <w:lang w:val="ru-RU"/>
        </w:rPr>
        <w:tab/>
        <w:t xml:space="preserve"> –</w:t>
      </w:r>
      <w:r w:rsidRPr="00CC1CED">
        <w:rPr>
          <w:lang w:val="ru-RU"/>
        </w:rPr>
        <w:tab/>
        <w:t>начальное значение;</w:t>
      </w:r>
    </w:p>
    <w:p w:rsidR="006C29D5" w:rsidRPr="00CC1CED" w:rsidRDefault="006C29D5" w:rsidP="007E6E54">
      <w:pPr>
        <w:pStyle w:val="para"/>
        <w:tabs>
          <w:tab w:val="left" w:pos="3119"/>
        </w:tabs>
        <w:ind w:left="3402"/>
        <w:rPr>
          <w:lang w:val="ru-RU"/>
        </w:rPr>
      </w:pPr>
      <w:r w:rsidRPr="00CC1CED">
        <w:rPr>
          <w:lang w:val="ru-RU"/>
        </w:rPr>
        <w:t xml:space="preserve">f </w:t>
      </w:r>
      <w:r w:rsidRPr="00CC1CED">
        <w:rPr>
          <w:lang w:val="ru-RU"/>
        </w:rPr>
        <w:tab/>
        <w:t xml:space="preserve"> –</w:t>
      </w:r>
      <w:r w:rsidR="00257F2A">
        <w:rPr>
          <w:lang w:val="ru-RU"/>
        </w:rPr>
        <w:tab/>
      </w:r>
      <w:r w:rsidRPr="00CC1CED">
        <w:rPr>
          <w:lang w:val="ru-RU"/>
        </w:rPr>
        <w:t>конечное значение.</w:t>
      </w:r>
    </w:p>
    <w:p w:rsidR="006C29D5" w:rsidRPr="007E6E54" w:rsidRDefault="006C29D5" w:rsidP="007E6E54">
      <w:pPr>
        <w:pStyle w:val="SingleTxtG"/>
        <w:ind w:left="2268" w:hanging="1134"/>
        <w:rPr>
          <w:b/>
        </w:rPr>
      </w:pPr>
      <w:r w:rsidRPr="007E6E54">
        <w:rPr>
          <w:b/>
        </w:rPr>
        <w:t>2.4.2</w:t>
      </w:r>
      <w:r w:rsidRPr="007E6E54">
        <w:rPr>
          <w:b/>
        </w:rPr>
        <w:tab/>
        <w:t>В случае камеры с изменяющимся объемом в качестве альтернативы уравнению, приведенному в пункте 2.4.1 настоящего приложения, по выбору изготовителя может использоваться следующее уравнение:</w:t>
      </w:r>
    </w:p>
    <w:p w:rsidR="006C29D5" w:rsidRPr="00CC1CED" w:rsidRDefault="006C29D5" w:rsidP="007E6E54">
      <w:pPr>
        <w:pStyle w:val="SingleTxtG"/>
        <w:ind w:left="3402" w:hanging="1134"/>
        <w:rPr>
          <w:b/>
        </w:rPr>
      </w:pPr>
      <w:r w:rsidRPr="00CC1CED">
        <w:rPr>
          <w:b/>
          <w:bCs/>
        </w:rPr>
        <w:t>M</w:t>
      </w:r>
      <w:r w:rsidRPr="00CC1CED">
        <w:rPr>
          <w:b/>
          <w:bCs/>
          <w:vertAlign w:val="subscript"/>
        </w:rPr>
        <w:t>HC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 xml:space="preserve"> </m:t>
        </m:r>
        <m:r>
          <m:rPr>
            <m:sty m:val="b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b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lang w:eastAsia="ja-JP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Pr="00CC1CED">
        <w:rPr>
          <w:b/>
          <w:lang w:eastAsia="ja-JP"/>
        </w:rPr>
        <w:t>,</w:t>
      </w:r>
    </w:p>
    <w:p w:rsidR="006C29D5" w:rsidRPr="00CC1CED" w:rsidRDefault="006C29D5" w:rsidP="007E6E54">
      <w:pPr>
        <w:spacing w:after="120"/>
        <w:ind w:left="2268" w:right="1134"/>
        <w:jc w:val="both"/>
        <w:rPr>
          <w:b/>
        </w:rPr>
      </w:pPr>
      <w:r w:rsidRPr="00CC1CED">
        <w:rPr>
          <w:b/>
          <w:bCs/>
        </w:rPr>
        <w:t>где:</w:t>
      </w:r>
    </w:p>
    <w:p w:rsidR="006C29D5" w:rsidRPr="00CC1CED" w:rsidRDefault="006C29D5" w:rsidP="007E6E54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M</w:t>
      </w:r>
      <w:r w:rsidRPr="00CC1CED">
        <w:rPr>
          <w:b/>
          <w:bCs/>
          <w:vertAlign w:val="subscript"/>
        </w:rPr>
        <w:t>HC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>–</w:t>
      </w:r>
      <w:r w:rsidR="00257F2A">
        <w:rPr>
          <w:b/>
          <w:bCs/>
        </w:rPr>
        <w:tab/>
      </w:r>
      <w:r w:rsidRPr="00CC1CED">
        <w:rPr>
          <w:b/>
          <w:bCs/>
        </w:rPr>
        <w:t>масса углеводородов в граммах;</w:t>
      </w:r>
    </w:p>
    <w:p w:rsidR="006C29D5" w:rsidRPr="00CC1CED" w:rsidRDefault="006C29D5" w:rsidP="007E6E54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C</w:t>
      </w:r>
      <w:r w:rsidRPr="00CC1CED">
        <w:rPr>
          <w:b/>
          <w:bCs/>
          <w:vertAlign w:val="subscript"/>
        </w:rPr>
        <w:t>HC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>−</w:t>
      </w:r>
      <w:r w:rsidR="00257F2A">
        <w:rPr>
          <w:b/>
          <w:bCs/>
        </w:rPr>
        <w:tab/>
      </w:r>
      <w:r w:rsidRPr="00CC1CED">
        <w:rPr>
          <w:b/>
          <w:bCs/>
        </w:rPr>
        <w:t>измеренная концентрация углеводородов в камере (млн</w:t>
      </w:r>
      <w:r w:rsidRPr="00CC1CED">
        <w:rPr>
          <w:b/>
          <w:bCs/>
          <w:vertAlign w:val="superscript"/>
        </w:rPr>
        <w:t>−1</w:t>
      </w:r>
      <w:r w:rsidRPr="00CC1CED">
        <w:rPr>
          <w:b/>
          <w:bCs/>
        </w:rPr>
        <w:t xml:space="preserve"> объема в эквиваленте C</w:t>
      </w:r>
      <w:r w:rsidRPr="00CC1CED">
        <w:rPr>
          <w:b/>
          <w:bCs/>
          <w:vertAlign w:val="subscript"/>
        </w:rPr>
        <w:t>1</w:t>
      </w:r>
      <w:r w:rsidRPr="00CC1CED">
        <w:rPr>
          <w:b/>
          <w:bCs/>
        </w:rPr>
        <w:t>);</w:t>
      </w:r>
    </w:p>
    <w:p w:rsidR="006C29D5" w:rsidRPr="00CC1CED" w:rsidRDefault="006C29D5" w:rsidP="007E6E54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V</w:t>
      </w:r>
      <w:r w:rsidRPr="00CC1CED">
        <w:t xml:space="preserve"> </w:t>
      </w:r>
      <w:r w:rsidRPr="00CC1CED">
        <w:tab/>
      </w:r>
      <w:r w:rsidRPr="00CC1CED">
        <w:rPr>
          <w:b/>
          <w:bCs/>
        </w:rPr>
        <w:t>−</w:t>
      </w:r>
      <w:r w:rsidR="00257F2A">
        <w:rPr>
          <w:b/>
          <w:bCs/>
        </w:rPr>
        <w:tab/>
      </w:r>
      <w:r w:rsidRPr="00CC1CED">
        <w:rPr>
          <w:b/>
          <w:bCs/>
        </w:rPr>
        <w:t>объем камеры в кубических метрах;</w:t>
      </w:r>
    </w:p>
    <w:p w:rsidR="006C29D5" w:rsidRPr="00CC1CED" w:rsidRDefault="006C29D5" w:rsidP="007E6E54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T</w:t>
      </w:r>
      <w:r w:rsidRPr="00CC1CED">
        <w:rPr>
          <w:b/>
          <w:bCs/>
          <w:vertAlign w:val="subscript"/>
        </w:rPr>
        <w:t>i</w:t>
      </w:r>
      <w:r w:rsidRPr="00CC1CED">
        <w:tab/>
      </w:r>
      <w:r w:rsidRPr="00CC1CED">
        <w:rPr>
          <w:b/>
          <w:bCs/>
        </w:rPr>
        <w:t>−</w:t>
      </w:r>
      <w:r w:rsidR="00257F2A">
        <w:rPr>
          <w:b/>
          <w:bCs/>
        </w:rPr>
        <w:tab/>
      </w:r>
      <w:r w:rsidRPr="00CC1CED">
        <w:rPr>
          <w:b/>
          <w:bCs/>
        </w:rPr>
        <w:t>исходная температура</w:t>
      </w:r>
      <w:r w:rsidR="00257F2A">
        <w:rPr>
          <w:b/>
          <w:bCs/>
        </w:rPr>
        <w:t xml:space="preserve"> окружающей среды в камере, в </w:t>
      </w:r>
      <w:r w:rsidRPr="00CC1CED">
        <w:rPr>
          <w:b/>
          <w:bCs/>
        </w:rPr>
        <w:t>K;</w:t>
      </w:r>
    </w:p>
    <w:p w:rsidR="006C29D5" w:rsidRPr="00CC1CED" w:rsidRDefault="006C29D5" w:rsidP="007E6E54">
      <w:pPr>
        <w:tabs>
          <w:tab w:val="left" w:pos="3119"/>
        </w:tabs>
        <w:spacing w:after="120"/>
        <w:ind w:left="3402" w:right="1134" w:hanging="1134"/>
        <w:rPr>
          <w:b/>
        </w:rPr>
      </w:pPr>
      <w:r w:rsidRPr="00CC1CED">
        <w:rPr>
          <w:b/>
          <w:bCs/>
        </w:rPr>
        <w:t>P</w:t>
      </w:r>
      <w:r w:rsidRPr="00CC1CED">
        <w:rPr>
          <w:b/>
          <w:bCs/>
          <w:vertAlign w:val="subscript"/>
        </w:rPr>
        <w:t>i</w:t>
      </w:r>
      <w:r w:rsidRPr="00CC1CED">
        <w:tab/>
      </w:r>
      <w:r w:rsidRPr="00CC1CED">
        <w:rPr>
          <w:b/>
          <w:bCs/>
        </w:rPr>
        <w:t>−</w:t>
      </w:r>
      <w:r w:rsidR="00257F2A">
        <w:rPr>
          <w:b/>
          <w:bCs/>
        </w:rPr>
        <w:tab/>
      </w:r>
      <w:r w:rsidRPr="00CC1CED">
        <w:rPr>
          <w:b/>
          <w:bCs/>
        </w:rPr>
        <w:t>исходное барометрическое давление в кПа;</w:t>
      </w:r>
    </w:p>
    <w:p w:rsidR="006C29D5" w:rsidRPr="00770AF7" w:rsidRDefault="006C29D5" w:rsidP="00770AF7">
      <w:pPr>
        <w:pStyle w:val="SingleTxtG"/>
        <w:ind w:left="2268"/>
        <w:rPr>
          <w:b/>
        </w:rPr>
      </w:pPr>
      <w:r w:rsidRPr="00770AF7">
        <w:rPr>
          <w:b/>
        </w:rPr>
        <w:t xml:space="preserve">k </w:t>
      </w:r>
      <w:r w:rsidRPr="00770AF7">
        <w:rPr>
          <w:b/>
        </w:rPr>
        <w:tab/>
        <w:t>–</w:t>
      </w:r>
      <w:r w:rsidR="00257F2A">
        <w:rPr>
          <w:b/>
        </w:rPr>
        <w:tab/>
      </w:r>
      <w:r w:rsidRPr="00770AF7">
        <w:rPr>
          <w:b/>
        </w:rPr>
        <w:t>17,6</w:t>
      </w:r>
      <w:r w:rsidR="0025617B" w:rsidRPr="0025617B">
        <w:t>»</w:t>
      </w:r>
      <w:r w:rsidRPr="0025617B">
        <w:t>.</w:t>
      </w:r>
    </w:p>
    <w:p w:rsidR="006C29D5" w:rsidRPr="00CC1CED" w:rsidRDefault="007E6E54" w:rsidP="007E6E54">
      <w:pPr>
        <w:pStyle w:val="HChG"/>
      </w:pPr>
      <w:r>
        <w:tab/>
      </w:r>
      <w:r w:rsidR="006C29D5" w:rsidRPr="00CC1CED">
        <w:t>II.</w:t>
      </w:r>
      <w:r w:rsidR="006C29D5" w:rsidRPr="00CC1CED">
        <w:tab/>
        <w:t>Обоснование</w:t>
      </w:r>
    </w:p>
    <w:p w:rsidR="006C29D5" w:rsidRPr="00CC1CED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t>1.</w:t>
      </w:r>
      <w:r w:rsidRPr="00CC1CED">
        <w:tab/>
      </w:r>
      <w:r w:rsidR="006C29D5" w:rsidRPr="00CC1CED">
        <w:t>Сноски к таблице с требованиями в отношении испытаний и к таблице с предельными значениями выбросов являются причиной отсутствия гибкости в плане признания некоторых уровней официального утвержд</w:t>
      </w:r>
      <w:r w:rsidR="0025617B">
        <w:t>ения в контексте поправок серии </w:t>
      </w:r>
      <w:r w:rsidR="006C29D5" w:rsidRPr="00CC1CED">
        <w:t>07.</w:t>
      </w:r>
    </w:p>
    <w:p w:rsidR="006C29D5" w:rsidRPr="00CC1CED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t>2.</w:t>
      </w:r>
      <w:r w:rsidRPr="00CC1CED">
        <w:tab/>
      </w:r>
      <w:r w:rsidR="006C29D5" w:rsidRPr="00CC1CED">
        <w:t>Эти сноски были включены в текст специально для защиты ЕС от необходимости признания официальных утверждений транспортных средств, не соответствующих местному законодательству.</w:t>
      </w:r>
    </w:p>
    <w:p w:rsidR="006C29D5" w:rsidRPr="00CC1CED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t>3.</w:t>
      </w:r>
      <w:r w:rsidRPr="00CC1CED">
        <w:tab/>
      </w:r>
      <w:r w:rsidR="006C29D5" w:rsidRPr="00CC1CED">
        <w:t>Тем не менее:</w:t>
      </w:r>
    </w:p>
    <w:p w:rsidR="006C29D5" w:rsidRPr="00CC1CED" w:rsidRDefault="007E6E54" w:rsidP="00257F2A">
      <w:pPr>
        <w:pStyle w:val="SingleTxtG"/>
        <w:ind w:left="2268" w:hanging="567"/>
      </w:pPr>
      <w:r w:rsidRPr="00CC1CED">
        <w:t>a)</w:t>
      </w:r>
      <w:r w:rsidRPr="00CC1CED">
        <w:tab/>
      </w:r>
      <w:r w:rsidR="006C29D5" w:rsidRPr="00CC1CED">
        <w:t>в настоящее время ЕС не является субъектом процесса взаимного признания по Правилам № 83 ООН из-за переходных положений по ВПИМ;</w:t>
      </w:r>
    </w:p>
    <w:p w:rsidR="006C29D5" w:rsidRPr="00CC1CED" w:rsidRDefault="007E6E54" w:rsidP="00257F2A">
      <w:pPr>
        <w:pStyle w:val="SingleTxtG"/>
        <w:ind w:left="2268" w:hanging="567"/>
      </w:pPr>
      <w:r w:rsidRPr="00CC1CED">
        <w:t>b)</w:t>
      </w:r>
      <w:r w:rsidRPr="00CC1CED">
        <w:tab/>
      </w:r>
      <w:r w:rsidR="006C29D5" w:rsidRPr="00CC1CED">
        <w:t>настоящий рабочий докумен</w:t>
      </w:r>
      <w:r w:rsidR="0025617B">
        <w:t xml:space="preserve">т, в случае его принятия на </w:t>
      </w:r>
      <w:r w:rsidR="0025617B" w:rsidRPr="0025617B">
        <w:t>семьдесят восьмой</w:t>
      </w:r>
      <w:r w:rsidR="006C29D5" w:rsidRPr="00CC1CED">
        <w:t xml:space="preserve"> сессии GRPE в январе 2019 года, будет направлен на рассмотрение WP.29 в июне 2019 года и не вступит в силу до 1 сентября 2019 года, а после этой даты коды официального утверждения, подлежащие изменению, больше не будут действительны для целей первоначальной регистрации транспортных средств в ЕС.</w:t>
      </w:r>
    </w:p>
    <w:p w:rsidR="006C29D5" w:rsidRPr="00CC1CED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t>4.</w:t>
      </w:r>
      <w:r w:rsidRPr="00CC1CED">
        <w:tab/>
      </w:r>
      <w:r w:rsidR="006C29D5" w:rsidRPr="00CC1CED">
        <w:t>В ходе разработки ГТП № 19 ООН была введена альтернативная формула для расчета углеводородов, которая – по выбору изготовителя – может использоваться в случае камеры ГКИВИ с изменяющимся объемом.</w:t>
      </w:r>
    </w:p>
    <w:p w:rsidR="006C29D5" w:rsidRPr="00CC1CED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lastRenderedPageBreak/>
        <w:t>5.</w:t>
      </w:r>
      <w:r w:rsidRPr="00CC1CED">
        <w:tab/>
      </w:r>
      <w:r w:rsidR="006C29D5" w:rsidRPr="00CC1CED">
        <w:t>Внесение этих изменений в Правила № 83 ООН устранит необходимость включения дополнительного текста в ГТП № 19 ООН, поскольку ссылки останутся неизменными, но будут дополнены.</w:t>
      </w:r>
    </w:p>
    <w:p w:rsidR="006C29D5" w:rsidRDefault="007E6E54" w:rsidP="007E6E54">
      <w:pPr>
        <w:tabs>
          <w:tab w:val="left" w:pos="1701"/>
        </w:tabs>
        <w:spacing w:after="120"/>
        <w:ind w:left="1134" w:right="1134"/>
        <w:jc w:val="both"/>
      </w:pPr>
      <w:r w:rsidRPr="00CC1CED">
        <w:t>6.</w:t>
      </w:r>
      <w:r w:rsidRPr="00CC1CED">
        <w:tab/>
      </w:r>
      <w:r w:rsidR="006C29D5" w:rsidRPr="00CC1CED">
        <w:t>В целях обеспечения последовательности были включены также другие незначительные поправки и исправления, на которые обращалось внимание в ходе разработки ГТП № 19 ООН.</w:t>
      </w:r>
    </w:p>
    <w:p w:rsidR="007E6E54" w:rsidRPr="007E6E54" w:rsidRDefault="007E6E54" w:rsidP="007E6E54">
      <w:pPr>
        <w:tabs>
          <w:tab w:val="left" w:pos="1701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6E54" w:rsidRPr="007E6E54" w:rsidSect="003F49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EF" w:rsidRPr="00A312BC" w:rsidRDefault="008046EF" w:rsidP="00A312BC"/>
  </w:endnote>
  <w:endnote w:type="continuationSeparator" w:id="0">
    <w:p w:rsidR="008046EF" w:rsidRPr="00A312BC" w:rsidRDefault="008046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8" w:rsidRPr="003F4918" w:rsidRDefault="003F4918">
    <w:pPr>
      <w:pStyle w:val="Footer"/>
    </w:pPr>
    <w:r w:rsidRPr="003F4918">
      <w:rPr>
        <w:b/>
        <w:sz w:val="18"/>
      </w:rPr>
      <w:fldChar w:fldCharType="begin"/>
    </w:r>
    <w:r w:rsidRPr="003F4918">
      <w:rPr>
        <w:b/>
        <w:sz w:val="18"/>
      </w:rPr>
      <w:instrText xml:space="preserve"> PAGE  \* MERGEFORMAT </w:instrText>
    </w:r>
    <w:r w:rsidRPr="003F4918">
      <w:rPr>
        <w:b/>
        <w:sz w:val="18"/>
      </w:rPr>
      <w:fldChar w:fldCharType="separate"/>
    </w:r>
    <w:r w:rsidR="002C6AA7">
      <w:rPr>
        <w:b/>
        <w:noProof/>
        <w:sz w:val="18"/>
      </w:rPr>
      <w:t>6</w:t>
    </w:r>
    <w:r w:rsidRPr="003F4918">
      <w:rPr>
        <w:b/>
        <w:sz w:val="18"/>
      </w:rPr>
      <w:fldChar w:fldCharType="end"/>
    </w:r>
    <w:r>
      <w:rPr>
        <w:b/>
        <w:sz w:val="18"/>
      </w:rPr>
      <w:tab/>
    </w:r>
    <w:r>
      <w:t>GE.18-17904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8" w:rsidRPr="003F4918" w:rsidRDefault="003F4918" w:rsidP="003F491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GE.18-17904</w:t>
    </w:r>
    <w:r>
      <w:tab/>
    </w:r>
    <w:r w:rsidRPr="003F4918">
      <w:rPr>
        <w:b/>
        <w:sz w:val="18"/>
      </w:rPr>
      <w:fldChar w:fldCharType="begin"/>
    </w:r>
    <w:r w:rsidRPr="003F4918">
      <w:rPr>
        <w:b/>
        <w:sz w:val="18"/>
      </w:rPr>
      <w:instrText xml:space="preserve"> PAGE  \* MERGEFORMAT </w:instrText>
    </w:r>
    <w:r w:rsidRPr="003F4918">
      <w:rPr>
        <w:b/>
        <w:sz w:val="18"/>
      </w:rPr>
      <w:fldChar w:fldCharType="separate"/>
    </w:r>
    <w:r w:rsidR="002C6AA7">
      <w:rPr>
        <w:b/>
        <w:noProof/>
        <w:sz w:val="18"/>
      </w:rPr>
      <w:t>5</w:t>
    </w:r>
    <w:r w:rsidRPr="003F49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F4918" w:rsidRDefault="003F4918" w:rsidP="003F49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18-17904  (R)</w:t>
    </w:r>
    <w:r>
      <w:rPr>
        <w:lang w:val="en-US"/>
      </w:rPr>
      <w:t xml:space="preserve">  151118  161118</w:t>
    </w:r>
    <w:r>
      <w:br/>
    </w:r>
    <w:r w:rsidRPr="003F4918">
      <w:rPr>
        <w:rFonts w:ascii="C39T30Lfz" w:hAnsi="C39T30Lfz"/>
        <w:kern w:val="14"/>
        <w:sz w:val="56"/>
      </w:rPr>
      <w:t></w:t>
    </w:r>
    <w:r w:rsidRPr="003F4918">
      <w:rPr>
        <w:rFonts w:ascii="C39T30Lfz" w:hAnsi="C39T30Lfz"/>
        <w:kern w:val="14"/>
        <w:sz w:val="56"/>
      </w:rPr>
      <w:t></w:t>
    </w:r>
    <w:r w:rsidRPr="003F4918">
      <w:rPr>
        <w:rFonts w:ascii="C39T30Lfz" w:hAnsi="C39T30Lfz"/>
        <w:kern w:val="14"/>
        <w:sz w:val="56"/>
      </w:rPr>
      <w:t></w:t>
    </w:r>
    <w:r w:rsidRPr="003F4918">
      <w:rPr>
        <w:rFonts w:ascii="C39T30Lfz" w:hAnsi="C39T30Lfz"/>
        <w:kern w:val="14"/>
        <w:sz w:val="56"/>
      </w:rPr>
      <w:t></w:t>
    </w:r>
    <w:r w:rsidRPr="003F4918">
      <w:rPr>
        <w:rFonts w:ascii="C39T30Lfz" w:hAnsi="C39T30Lfz"/>
        <w:kern w:val="14"/>
        <w:sz w:val="56"/>
      </w:rPr>
      <w:t></w:t>
    </w:r>
    <w:r w:rsidRPr="003F4918">
      <w:rPr>
        <w:rFonts w:ascii="C39T30Lfz" w:hAnsi="C39T30Lfz"/>
        <w:kern w:val="14"/>
        <w:sz w:val="56"/>
      </w:rPr>
      <w:t></w:t>
    </w:r>
    <w:r w:rsidRPr="003F4918">
      <w:rPr>
        <w:rFonts w:ascii="C39T30Lfz" w:hAnsi="C39T30Lfz"/>
        <w:kern w:val="14"/>
        <w:sz w:val="56"/>
      </w:rPr>
      <w:t></w:t>
    </w:r>
    <w:r w:rsidRPr="003F4918">
      <w:rPr>
        <w:rFonts w:ascii="C39T30Lfz" w:hAnsi="C39T30Lfz"/>
        <w:kern w:val="14"/>
        <w:sz w:val="56"/>
      </w:rPr>
      <w:t></w:t>
    </w:r>
    <w:r w:rsidRPr="003F49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EF" w:rsidRPr="001075E9" w:rsidRDefault="008046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46EF" w:rsidRDefault="008046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C29D5" w:rsidRPr="007E5C8F" w:rsidRDefault="006C29D5" w:rsidP="006C29D5">
      <w:pPr>
        <w:pStyle w:val="FootnoteText"/>
      </w:pPr>
      <w:r>
        <w:tab/>
      </w:r>
      <w:r w:rsidRPr="00CC1CE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8" w:rsidRPr="003F4918" w:rsidRDefault="002C6AA7">
    <w:pPr>
      <w:pStyle w:val="Header"/>
    </w:pPr>
    <w:fldSimple w:instr=" TITLE  \* MERGEFORMAT ">
      <w:r>
        <w:t>ECE/TRANS/WP.29/GRPE/2019/8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18" w:rsidRPr="003F4918" w:rsidRDefault="002C6AA7" w:rsidP="003F4918">
    <w:pPr>
      <w:pStyle w:val="Header"/>
      <w:jc w:val="right"/>
    </w:pPr>
    <w:fldSimple w:instr=" TITLE  \* MERGEFORMAT ">
      <w:r>
        <w:t>ECE/TRANS/WP.29/GRPE/2019/8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13"/>
    <w:lvlOverride w:ilvl="0">
      <w:lvl w:ilvl="0" w:tplc="B8A2CBCE">
        <w:start w:val="1"/>
        <w:numFmt w:val="decimal"/>
        <w:lvlText w:val="%1."/>
        <w:lvlJc w:val="left"/>
        <w:pPr>
          <w:ind w:left="1689" w:hanging="555"/>
        </w:pPr>
        <w:rPr>
          <w:rFonts w:hint="default"/>
        </w:rPr>
      </w:lvl>
    </w:lvlOverride>
    <w:lvlOverride w:ilvl="1">
      <w:lvl w:ilvl="1" w:tplc="F786618A">
        <w:start w:val="1"/>
        <w:numFmt w:val="lowerLetter"/>
        <w:lvlText w:val="%2)"/>
        <w:lvlJc w:val="left"/>
        <w:pPr>
          <w:ind w:left="221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EF"/>
    <w:rsid w:val="00033EE1"/>
    <w:rsid w:val="00041F91"/>
    <w:rsid w:val="00042B72"/>
    <w:rsid w:val="000558BD"/>
    <w:rsid w:val="000B57E7"/>
    <w:rsid w:val="000B6373"/>
    <w:rsid w:val="000C2C6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601"/>
    <w:rsid w:val="00251722"/>
    <w:rsid w:val="00255343"/>
    <w:rsid w:val="0025617B"/>
    <w:rsid w:val="00257F2A"/>
    <w:rsid w:val="0027151D"/>
    <w:rsid w:val="002A2EFC"/>
    <w:rsid w:val="002B0106"/>
    <w:rsid w:val="002B74B1"/>
    <w:rsid w:val="002C0E18"/>
    <w:rsid w:val="002C6AA7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F24"/>
    <w:rsid w:val="003E0B46"/>
    <w:rsid w:val="003F4918"/>
    <w:rsid w:val="00407B78"/>
    <w:rsid w:val="00424203"/>
    <w:rsid w:val="0042701E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EBE"/>
    <w:rsid w:val="006345DB"/>
    <w:rsid w:val="00636B1D"/>
    <w:rsid w:val="00640F49"/>
    <w:rsid w:val="00680D03"/>
    <w:rsid w:val="00681A10"/>
    <w:rsid w:val="006A1ED8"/>
    <w:rsid w:val="006C2031"/>
    <w:rsid w:val="006C29D5"/>
    <w:rsid w:val="006D461A"/>
    <w:rsid w:val="006F35EE"/>
    <w:rsid w:val="007021FF"/>
    <w:rsid w:val="00712895"/>
    <w:rsid w:val="00734ACB"/>
    <w:rsid w:val="00757357"/>
    <w:rsid w:val="00770AF7"/>
    <w:rsid w:val="00792497"/>
    <w:rsid w:val="007E6E54"/>
    <w:rsid w:val="008046EF"/>
    <w:rsid w:val="00806737"/>
    <w:rsid w:val="00825F8D"/>
    <w:rsid w:val="00834B71"/>
    <w:rsid w:val="0086445C"/>
    <w:rsid w:val="00894693"/>
    <w:rsid w:val="008A08D7"/>
    <w:rsid w:val="008A37C8"/>
    <w:rsid w:val="008B3363"/>
    <w:rsid w:val="008B6909"/>
    <w:rsid w:val="008C7B1B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1497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CED"/>
    <w:rsid w:val="00CE5A1A"/>
    <w:rsid w:val="00CF55F6"/>
    <w:rsid w:val="00D33D63"/>
    <w:rsid w:val="00D5253A"/>
    <w:rsid w:val="00D6387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E43"/>
    <w:rsid w:val="00E44496"/>
    <w:rsid w:val="00E73F76"/>
    <w:rsid w:val="00EA2C9F"/>
    <w:rsid w:val="00EA420E"/>
    <w:rsid w:val="00EC43B2"/>
    <w:rsid w:val="00ED0BDA"/>
    <w:rsid w:val="00EE142A"/>
    <w:rsid w:val="00EF1360"/>
    <w:rsid w:val="00EF3220"/>
    <w:rsid w:val="00F2523A"/>
    <w:rsid w:val="00F43903"/>
    <w:rsid w:val="00F8099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912595-C997-4C05-A929-8512C94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C29D5"/>
    <w:rPr>
      <w:lang w:val="ru-RU" w:eastAsia="en-US"/>
    </w:rPr>
  </w:style>
  <w:style w:type="character" w:customStyle="1" w:styleId="HChGChar">
    <w:name w:val="_ H _Ch_G Char"/>
    <w:link w:val="HChG"/>
    <w:rsid w:val="006C29D5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6C29D5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6C29D5"/>
    <w:rPr>
      <w:lang w:val="fr-CH" w:eastAsia="en-US"/>
    </w:rPr>
  </w:style>
  <w:style w:type="paragraph" w:customStyle="1" w:styleId="ParaNo">
    <w:name w:val="ParaNo."/>
    <w:basedOn w:val="Normal"/>
    <w:rsid w:val="006C29D5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character" w:customStyle="1" w:styleId="H1GChar">
    <w:name w:val="_ H_1_G Char"/>
    <w:link w:val="H1G"/>
    <w:rsid w:val="006C29D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ECE/TRANS/WP.29/GRPE/2019/8</vt:lpstr>
      <vt:lpstr>ECE/TRANS/WP.29/GRPE/2019/8</vt:lpstr>
      <vt:lpstr>A/</vt:lpstr>
    </vt:vector>
  </TitlesOfParts>
  <Company>DCM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ECE/TRANS/WP.29/GRPE/2019/8</dc:title>
  <dc:subject/>
  <dc:creator>Elena IZOTOVA</dc:creator>
  <cp:keywords/>
  <cp:lastModifiedBy>Benedicte Boudol</cp:lastModifiedBy>
  <cp:revision>2</cp:revision>
  <cp:lastPrinted>2018-11-16T09:32:00Z</cp:lastPrinted>
  <dcterms:created xsi:type="dcterms:W3CDTF">2018-11-22T15:53:00Z</dcterms:created>
  <dcterms:modified xsi:type="dcterms:W3CDTF">2018-11-22T15:53:00Z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