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D01F9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D01F95" w:rsidP="00D01F95">
            <w:pPr>
              <w:jc w:val="right"/>
            </w:pPr>
            <w:r w:rsidRPr="00D01F95">
              <w:rPr>
                <w:sz w:val="40"/>
              </w:rPr>
              <w:t>ECE</w:t>
            </w:r>
            <w:r>
              <w:t>/TRANS/WP.29/GRE/2019/22</w:t>
            </w:r>
          </w:p>
        </w:tc>
      </w:tr>
      <w:tr w:rsidR="002D5AAC" w:rsidRPr="00DA6C3B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D01F9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D01F95" w:rsidRDefault="00D01F95" w:rsidP="00D01F9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August 2019</w:t>
            </w:r>
          </w:p>
          <w:p w:rsidR="00D01F95" w:rsidRDefault="00D01F95" w:rsidP="00D01F9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D01F95" w:rsidRPr="008D53B6" w:rsidRDefault="00D01F95" w:rsidP="00D01F9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  <w:bookmarkStart w:id="0" w:name="_GoBack"/>
        <w:bookmarkEnd w:id="0"/>
      </w:tr>
    </w:tbl>
    <w:p w:rsidR="00D01F95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01F95" w:rsidRPr="00F62564" w:rsidRDefault="00D01F95" w:rsidP="00D01F95">
      <w:pPr>
        <w:spacing w:before="120" w:after="120"/>
        <w:rPr>
          <w:sz w:val="28"/>
          <w:szCs w:val="28"/>
        </w:rPr>
      </w:pPr>
      <w:r w:rsidRPr="00F62564">
        <w:rPr>
          <w:sz w:val="28"/>
          <w:szCs w:val="28"/>
        </w:rPr>
        <w:t>Комитет по внутреннему транспорту</w:t>
      </w:r>
    </w:p>
    <w:p w:rsidR="00D01F95" w:rsidRPr="006E0946" w:rsidRDefault="00D01F95" w:rsidP="00D01F95">
      <w:pPr>
        <w:spacing w:before="120" w:after="120"/>
        <w:rPr>
          <w:b/>
          <w:sz w:val="24"/>
          <w:szCs w:val="24"/>
        </w:rPr>
      </w:pPr>
      <w:r w:rsidRPr="006E0946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6E0946">
        <w:rPr>
          <w:b/>
          <w:bCs/>
          <w:sz w:val="24"/>
          <w:szCs w:val="24"/>
        </w:rPr>
        <w:br/>
        <w:t>в области транспортных средств</w:t>
      </w:r>
    </w:p>
    <w:p w:rsidR="00D01F95" w:rsidRPr="006E0946" w:rsidRDefault="00D01F95" w:rsidP="00D01F95">
      <w:pPr>
        <w:spacing w:before="120" w:after="120"/>
        <w:rPr>
          <w:b/>
          <w:bCs/>
        </w:rPr>
      </w:pPr>
      <w:r w:rsidRPr="006E0946">
        <w:rPr>
          <w:b/>
          <w:bCs/>
        </w:rPr>
        <w:t xml:space="preserve">Рабочая группа по вопросам освещения </w:t>
      </w:r>
      <w:r w:rsidRPr="006E0946">
        <w:rPr>
          <w:b/>
          <w:bCs/>
        </w:rPr>
        <w:br/>
        <w:t>и световой сигнализации</w:t>
      </w:r>
    </w:p>
    <w:p w:rsidR="00D01F95" w:rsidRPr="006E0946" w:rsidRDefault="00D01F95" w:rsidP="00D01F95">
      <w:pPr>
        <w:rPr>
          <w:b/>
        </w:rPr>
      </w:pPr>
      <w:r w:rsidRPr="006E0946">
        <w:rPr>
          <w:b/>
          <w:bCs/>
        </w:rPr>
        <w:t xml:space="preserve">Восемьдесят </w:t>
      </w:r>
      <w:r>
        <w:rPr>
          <w:b/>
          <w:bCs/>
        </w:rPr>
        <w:t>вторая</w:t>
      </w:r>
      <w:r w:rsidRPr="006E0946">
        <w:rPr>
          <w:b/>
          <w:bCs/>
        </w:rPr>
        <w:t xml:space="preserve"> сессия</w:t>
      </w:r>
    </w:p>
    <w:p w:rsidR="00D01F95" w:rsidRPr="006E0946" w:rsidRDefault="00D01F95" w:rsidP="00D01F95">
      <w:r w:rsidRPr="006E0946">
        <w:t xml:space="preserve">Женева, </w:t>
      </w:r>
      <w:r>
        <w:t>22–25 октября</w:t>
      </w:r>
      <w:r w:rsidRPr="006E0946">
        <w:t xml:space="preserve"> 2019 года</w:t>
      </w:r>
    </w:p>
    <w:p w:rsidR="00D01F95" w:rsidRPr="00DA6C3B" w:rsidRDefault="00D01F95" w:rsidP="00D01F95">
      <w:pPr>
        <w:rPr>
          <w:bCs/>
        </w:rPr>
      </w:pPr>
      <w:r w:rsidRPr="006E0946">
        <w:t>Пункт</w:t>
      </w:r>
      <w:r w:rsidRPr="00DA6C3B">
        <w:t xml:space="preserve"> 4 </w:t>
      </w:r>
      <w:r w:rsidRPr="006E0946">
        <w:t>предварительной</w:t>
      </w:r>
      <w:r w:rsidRPr="00DA6C3B">
        <w:t xml:space="preserve"> </w:t>
      </w:r>
      <w:r w:rsidRPr="006E0946">
        <w:t>повестки</w:t>
      </w:r>
      <w:r w:rsidRPr="00DA6C3B">
        <w:t xml:space="preserve"> </w:t>
      </w:r>
      <w:r w:rsidRPr="006E0946">
        <w:t>дня</w:t>
      </w:r>
    </w:p>
    <w:p w:rsidR="00D01F95" w:rsidRPr="00FB02EB" w:rsidRDefault="00D01F95" w:rsidP="00C2512A">
      <w:pPr>
        <w:ind w:right="1467"/>
        <w:rPr>
          <w:b/>
          <w:bCs/>
        </w:rPr>
      </w:pPr>
      <w:r w:rsidRPr="00FB02EB">
        <w:rPr>
          <w:b/>
          <w:bCs/>
        </w:rPr>
        <w:t xml:space="preserve">Упрощение правил ООН, касающихся освещения </w:t>
      </w:r>
      <w:r w:rsidR="00C2512A">
        <w:rPr>
          <w:b/>
          <w:bCs/>
        </w:rPr>
        <w:br/>
      </w:r>
      <w:r w:rsidRPr="00FB02EB">
        <w:rPr>
          <w:b/>
          <w:bCs/>
        </w:rPr>
        <w:t xml:space="preserve">и световой сигнализации </w:t>
      </w:r>
    </w:p>
    <w:p w:rsidR="00D01F95" w:rsidRPr="00FB02EB" w:rsidRDefault="00D01F95" w:rsidP="00D01F95">
      <w:pPr>
        <w:pStyle w:val="HChG"/>
        <w:rPr>
          <w:szCs w:val="28"/>
        </w:rPr>
      </w:pPr>
      <w:r w:rsidRPr="00FB02EB">
        <w:tab/>
      </w:r>
      <w:r w:rsidRPr="00FB02EB">
        <w:tab/>
      </w:r>
      <w:r>
        <w:t>Предложение</w:t>
      </w:r>
      <w:r w:rsidRPr="00FB02EB">
        <w:t xml:space="preserve"> </w:t>
      </w:r>
      <w:r>
        <w:t>по</w:t>
      </w:r>
      <w:r w:rsidRPr="00FB02EB">
        <w:t xml:space="preserve"> </w:t>
      </w:r>
      <w:r>
        <w:t>дополнениям</w:t>
      </w:r>
      <w:r w:rsidRPr="00FB02EB">
        <w:t xml:space="preserve"> </w:t>
      </w:r>
      <w:r>
        <w:t>к</w:t>
      </w:r>
      <w:r w:rsidRPr="00FB02EB">
        <w:t xml:space="preserve"> </w:t>
      </w:r>
      <w:r>
        <w:t>новым</w:t>
      </w:r>
      <w:r w:rsidRPr="00FB02EB">
        <w:t xml:space="preserve"> </w:t>
      </w:r>
      <w:r>
        <w:br/>
        <w:t>Правилам</w:t>
      </w:r>
      <w:r w:rsidRPr="00FB02EB">
        <w:t xml:space="preserve"> </w:t>
      </w:r>
      <w:r>
        <w:t xml:space="preserve">№ </w:t>
      </w:r>
      <w:r w:rsidRPr="00FB02EB">
        <w:rPr>
          <w:szCs w:val="28"/>
        </w:rPr>
        <w:t xml:space="preserve">[148] </w:t>
      </w:r>
      <w:r>
        <w:rPr>
          <w:szCs w:val="28"/>
        </w:rPr>
        <w:t xml:space="preserve">ООН и к поправкам серии </w:t>
      </w:r>
      <w:r w:rsidRPr="00FB02EB">
        <w:rPr>
          <w:szCs w:val="28"/>
        </w:rPr>
        <w:t xml:space="preserve">06 </w:t>
      </w:r>
      <w:r>
        <w:rPr>
          <w:szCs w:val="28"/>
        </w:rPr>
        <w:t>и</w:t>
      </w:r>
      <w:r w:rsidRPr="00FB02EB">
        <w:rPr>
          <w:szCs w:val="28"/>
        </w:rPr>
        <w:t xml:space="preserve"> [07] </w:t>
      </w:r>
      <w:r>
        <w:rPr>
          <w:szCs w:val="28"/>
        </w:rPr>
        <w:br/>
        <w:t>к Правилам № 48 ООН</w:t>
      </w:r>
    </w:p>
    <w:p w:rsidR="00D01F95" w:rsidRPr="00DA6C3B" w:rsidRDefault="00D01F95" w:rsidP="00D01F95">
      <w:pPr>
        <w:pStyle w:val="H1G"/>
        <w:ind w:firstLine="0"/>
        <w:rPr>
          <w:szCs w:val="24"/>
        </w:rPr>
      </w:pPr>
      <w:r w:rsidRPr="003C6C9E">
        <w:t>Представлено</w:t>
      </w:r>
      <w:r w:rsidRPr="00DA6C3B">
        <w:t xml:space="preserve"> </w:t>
      </w:r>
      <w:r w:rsidRPr="003C6C9E">
        <w:t>экспертом</w:t>
      </w:r>
      <w:r w:rsidRPr="00DA6C3B">
        <w:t xml:space="preserve"> </w:t>
      </w:r>
      <w:r>
        <w:t>от</w:t>
      </w:r>
      <w:r w:rsidRPr="00DA6C3B">
        <w:t xml:space="preserve"> </w:t>
      </w:r>
      <w:r>
        <w:t>Германии</w:t>
      </w:r>
      <w:r w:rsidRPr="00DA6C3B">
        <w:rPr>
          <w:rStyle w:val="H1GChar"/>
          <w:sz w:val="20"/>
        </w:rPr>
        <w:footnoteReference w:customMarkFollows="1" w:id="1"/>
        <w:t>*</w:t>
      </w:r>
    </w:p>
    <w:p w:rsidR="00D01F95" w:rsidRPr="00F62564" w:rsidRDefault="00C2512A" w:rsidP="00C2512A">
      <w:pPr>
        <w:pStyle w:val="SingleTxtG"/>
      </w:pPr>
      <w:r>
        <w:tab/>
      </w:r>
      <w:r>
        <w:tab/>
      </w:r>
      <w:r w:rsidR="00D01F95" w:rsidRPr="00FB02EB">
        <w:t xml:space="preserve">Воспроизведенный ниже текст был подготовлен экспертом от Германии с целью введения требований к испытанию на воздействие солнечного света, которое – в случае превышения им определенного порога – способно настолько замедлить восприятие сигнала, что это чревато серьезной проблемой в плане безопасности. </w:t>
      </w:r>
      <w:r w:rsidR="00D01F95" w:rsidRPr="003C6C9E">
        <w:t>Изменения к действующему тексту Правил выделены жирным шрифтом в случае новых положений и</w:t>
      </w:r>
      <w:r w:rsidR="00D01F95">
        <w:t>ли</w:t>
      </w:r>
      <w:r w:rsidR="00D01F95" w:rsidRPr="003C6C9E">
        <w:t xml:space="preserve"> </w:t>
      </w:r>
      <w:r w:rsidR="00D01F95" w:rsidRPr="00C2512A">
        <w:t>зачеркиванием</w:t>
      </w:r>
      <w:r w:rsidR="00D01F95" w:rsidRPr="003C6C9E">
        <w:t xml:space="preserve"> в случае исключенных элементов.</w:t>
      </w:r>
      <w:r w:rsidR="00D01F95" w:rsidRPr="00F62564">
        <w:t xml:space="preserve">  </w:t>
      </w:r>
    </w:p>
    <w:p w:rsidR="00D01F95" w:rsidRDefault="00D01F95" w:rsidP="00F5423E">
      <w:pPr>
        <w:pStyle w:val="HChG"/>
        <w:pageBreakBefore/>
        <w:ind w:left="1138" w:right="1138" w:hanging="1138"/>
      </w:pPr>
      <w:r>
        <w:lastRenderedPageBreak/>
        <w:tab/>
      </w:r>
      <w:r w:rsidRPr="00D01F95">
        <w:t>I.</w:t>
      </w:r>
      <w:r w:rsidRPr="00D01F95">
        <w:tab/>
      </w:r>
      <w:r w:rsidRPr="00F5423E">
        <w:t>Предложение</w:t>
      </w:r>
    </w:p>
    <w:p w:rsidR="00D01F95" w:rsidRPr="0066372E" w:rsidRDefault="00F5423E" w:rsidP="00F5423E">
      <w:pPr>
        <w:pStyle w:val="H1G"/>
      </w:pPr>
      <w:r>
        <w:tab/>
      </w:r>
      <w:r w:rsidR="00D01F95" w:rsidRPr="0066372E">
        <w:t>A.</w:t>
      </w:r>
      <w:r w:rsidR="00D01F95" w:rsidRPr="0066372E">
        <w:tab/>
      </w:r>
      <w:r w:rsidR="00D01F95">
        <w:t>Предложение</w:t>
      </w:r>
      <w:r w:rsidR="00D01F95" w:rsidRPr="0066372E">
        <w:t xml:space="preserve"> </w:t>
      </w:r>
      <w:r w:rsidR="00D01F95">
        <w:t>по</w:t>
      </w:r>
      <w:r w:rsidR="00D01F95" w:rsidRPr="0066372E">
        <w:t xml:space="preserve"> </w:t>
      </w:r>
      <w:r w:rsidR="00D01F95">
        <w:t>дополнению</w:t>
      </w:r>
      <w:r w:rsidR="00D01F95" w:rsidRPr="0066372E">
        <w:t xml:space="preserve"> </w:t>
      </w:r>
      <w:r w:rsidR="00D01F95">
        <w:t>к</w:t>
      </w:r>
      <w:r w:rsidR="00D01F95" w:rsidRPr="0066372E">
        <w:t xml:space="preserve"> </w:t>
      </w:r>
      <w:r w:rsidR="00D01F95">
        <w:t>Правилам</w:t>
      </w:r>
      <w:r w:rsidR="00D01F95" w:rsidRPr="0066372E">
        <w:t xml:space="preserve"> №</w:t>
      </w:r>
      <w:r w:rsidR="00D01F95">
        <w:t xml:space="preserve"> </w:t>
      </w:r>
      <w:r w:rsidR="00D01F95" w:rsidRPr="0066372E">
        <w:t>[148]</w:t>
      </w:r>
      <w:r w:rsidR="00D01F95">
        <w:t xml:space="preserve"> ООН</w:t>
      </w:r>
    </w:p>
    <w:p w:rsidR="00D01F95" w:rsidRPr="00402328" w:rsidRDefault="00D01F95" w:rsidP="00D01F95">
      <w:pPr>
        <w:autoSpaceDE w:val="0"/>
        <w:autoSpaceDN w:val="0"/>
        <w:adjustRightInd w:val="0"/>
        <w:spacing w:after="120"/>
        <w:ind w:left="1134" w:right="1134"/>
        <w:rPr>
          <w:bCs/>
          <w:i/>
        </w:rPr>
      </w:pPr>
      <w:r>
        <w:rPr>
          <w:bCs/>
          <w:i/>
        </w:rPr>
        <w:t xml:space="preserve">Включить новый пункт </w:t>
      </w:r>
      <w:r w:rsidRPr="00402328">
        <w:rPr>
          <w:bCs/>
          <w:i/>
        </w:rPr>
        <w:t xml:space="preserve">5.5.5 </w:t>
      </w:r>
      <w:r>
        <w:rPr>
          <w:bCs/>
        </w:rPr>
        <w:t>следующего содержания</w:t>
      </w:r>
      <w:r w:rsidRPr="00402328">
        <w:rPr>
          <w:bCs/>
        </w:rPr>
        <w:t>:</w:t>
      </w:r>
    </w:p>
    <w:p w:rsidR="00D01F95" w:rsidRPr="00143485" w:rsidRDefault="00D01F95" w:rsidP="00D01F95">
      <w:pPr>
        <w:autoSpaceDE w:val="0"/>
        <w:autoSpaceDN w:val="0"/>
        <w:adjustRightInd w:val="0"/>
        <w:spacing w:after="120"/>
        <w:ind w:left="2268" w:right="1134" w:hanging="1134"/>
        <w:jc w:val="both"/>
      </w:pPr>
      <w:r w:rsidRPr="00D01F95">
        <w:rPr>
          <w:bCs/>
        </w:rPr>
        <w:t>«</w:t>
      </w:r>
      <w:r w:rsidRPr="00E73275">
        <w:rPr>
          <w:b/>
          <w:bCs/>
        </w:rPr>
        <w:t xml:space="preserve">5.5.5 </w:t>
      </w:r>
      <w:r w:rsidRPr="00E73275">
        <w:rPr>
          <w:b/>
          <w:bCs/>
        </w:rPr>
        <w:tab/>
      </w:r>
      <w:r>
        <w:rPr>
          <w:b/>
          <w:bCs/>
        </w:rPr>
        <w:t>В случае сигн</w:t>
      </w:r>
      <w:r w:rsidRPr="00E73275">
        <w:rPr>
          <w:b/>
          <w:bCs/>
        </w:rPr>
        <w:t xml:space="preserve">алов </w:t>
      </w:r>
      <w:r>
        <w:rPr>
          <w:b/>
          <w:bCs/>
        </w:rPr>
        <w:t xml:space="preserve">торможения </w:t>
      </w:r>
      <w:r w:rsidRPr="00E73275">
        <w:rPr>
          <w:b/>
          <w:bCs/>
        </w:rPr>
        <w:t>категорий S1–S4 измерение степени воздействия солнечного света (паразитного эффекта) проводят в соответствии с приложением 8 к настоящим Правилам</w:t>
      </w:r>
      <w:r>
        <w:rPr>
          <w:b/>
          <w:bCs/>
        </w:rPr>
        <w:t xml:space="preserve">, когда внешний рассеиватель сконструирован в качестве прозрачного рассеивателя со степенью рассеивания более </w:t>
      </w:r>
      <w:r w:rsidRPr="00337C39">
        <w:rPr>
          <w:b/>
          <w:bCs/>
        </w:rPr>
        <w:t>40%.</w:t>
      </w:r>
      <w:r>
        <w:t xml:space="preserve"> </w:t>
      </w:r>
      <w:r w:rsidRPr="00337C39">
        <w:rPr>
          <w:b/>
          <w:bCs/>
        </w:rPr>
        <w:t xml:space="preserve">В случае огней категорий </w:t>
      </w:r>
      <w:r>
        <w:rPr>
          <w:b/>
          <w:bCs/>
        </w:rPr>
        <w:t>S</w:t>
      </w:r>
      <w:r w:rsidRPr="00337C39">
        <w:rPr>
          <w:b/>
          <w:bCs/>
        </w:rPr>
        <w:t xml:space="preserve">2 и </w:t>
      </w:r>
      <w:r>
        <w:rPr>
          <w:b/>
          <w:bCs/>
        </w:rPr>
        <w:t>S</w:t>
      </w:r>
      <w:r w:rsidRPr="00337C39">
        <w:rPr>
          <w:b/>
          <w:bCs/>
        </w:rPr>
        <w:t>4 с изменяемой силой света измерения проводят только при повышенном уровне (режиме) яркости.</w:t>
      </w:r>
      <w:r>
        <w:rPr>
          <w:b/>
          <w:bCs/>
        </w:rPr>
        <w:t xml:space="preserve"> </w:t>
      </w:r>
      <w:r w:rsidRPr="00337C39">
        <w:rPr>
          <w:b/>
          <w:bCs/>
        </w:rPr>
        <w:t xml:space="preserve">В случае </w:t>
      </w:r>
      <w:r>
        <w:rPr>
          <w:b/>
          <w:bCs/>
        </w:rPr>
        <w:t>сигнала</w:t>
      </w:r>
      <w:r w:rsidRPr="00337C39">
        <w:rPr>
          <w:b/>
          <w:bCs/>
        </w:rPr>
        <w:t xml:space="preserve"> </w:t>
      </w:r>
      <w:r>
        <w:rPr>
          <w:b/>
          <w:bCs/>
        </w:rPr>
        <w:t>торможения</w:t>
      </w:r>
      <w:r w:rsidRPr="00337C39">
        <w:rPr>
          <w:b/>
          <w:bCs/>
        </w:rPr>
        <w:t xml:space="preserve"> категори</w:t>
      </w:r>
      <w:r>
        <w:rPr>
          <w:b/>
          <w:bCs/>
        </w:rPr>
        <w:t>и</w:t>
      </w:r>
      <w:r w:rsidRPr="00337C39">
        <w:t xml:space="preserve"> </w:t>
      </w:r>
      <w:r w:rsidRPr="00835582">
        <w:rPr>
          <w:b/>
          <w:bCs/>
        </w:rPr>
        <w:t>S</w:t>
      </w:r>
      <w:r w:rsidRPr="00337C39">
        <w:rPr>
          <w:b/>
          <w:bCs/>
        </w:rPr>
        <w:t xml:space="preserve">3 </w:t>
      </w:r>
      <w:r>
        <w:rPr>
          <w:b/>
          <w:bCs/>
        </w:rPr>
        <w:t>или</w:t>
      </w:r>
      <w:r w:rsidRPr="00337C39">
        <w:rPr>
          <w:b/>
          <w:bCs/>
        </w:rPr>
        <w:t xml:space="preserve"> </w:t>
      </w:r>
      <w:r w:rsidRPr="00835582">
        <w:rPr>
          <w:b/>
          <w:bCs/>
        </w:rPr>
        <w:t>S</w:t>
      </w:r>
      <w:r w:rsidRPr="00337C39">
        <w:rPr>
          <w:b/>
          <w:bCs/>
        </w:rPr>
        <w:t xml:space="preserve">4, </w:t>
      </w:r>
      <w:r>
        <w:rPr>
          <w:b/>
          <w:bCs/>
        </w:rPr>
        <w:t>предназначенного для установки внутри транспортного средства, может учитываться также степень рассеивания заднего окна</w:t>
      </w:r>
      <w:r w:rsidRPr="00337C39">
        <w:rPr>
          <w:b/>
          <w:bCs/>
        </w:rPr>
        <w:t xml:space="preserve">. </w:t>
      </w:r>
      <w:r w:rsidRPr="009E7E74">
        <w:rPr>
          <w:b/>
          <w:bCs/>
        </w:rPr>
        <w:t xml:space="preserve">Коэффициент </w:t>
      </w:r>
      <w:r w:rsidRPr="00835582">
        <w:rPr>
          <w:b/>
          <w:lang w:val="en-US"/>
        </w:rPr>
        <w:t>F</w:t>
      </w:r>
      <w:r w:rsidRPr="00835582">
        <w:rPr>
          <w:b/>
          <w:vertAlign w:val="subscript"/>
          <w:lang w:val="en-US"/>
        </w:rPr>
        <w:t>ph</w:t>
      </w:r>
      <w:r w:rsidRPr="009E7E74">
        <w:rPr>
          <w:b/>
          <w:bCs/>
        </w:rPr>
        <w:t>, определенный с соблюдением последовательности по пункту 2 приложения 8 на светоизлучающей поверхности огня (функции), должен составлять не менее 3.</w:t>
      </w:r>
    </w:p>
    <w:p w:rsidR="00D01F95" w:rsidRDefault="00D01F95" w:rsidP="00D01F95">
      <w:pPr>
        <w:autoSpaceDE w:val="0"/>
        <w:autoSpaceDN w:val="0"/>
        <w:adjustRightInd w:val="0"/>
        <w:spacing w:after="120"/>
        <w:ind w:left="2268" w:right="992"/>
        <w:jc w:val="both"/>
        <w:rPr>
          <w:b/>
          <w:lang w:eastAsia="de-DE"/>
        </w:rPr>
      </w:pPr>
      <w:r>
        <w:rPr>
          <w:b/>
          <w:lang w:eastAsia="de-DE"/>
        </w:rPr>
        <w:t>Степень</w:t>
      </w:r>
      <w:r w:rsidRPr="009E7E74">
        <w:rPr>
          <w:b/>
          <w:lang w:eastAsia="de-DE"/>
        </w:rPr>
        <w:t xml:space="preserve"> </w:t>
      </w:r>
      <w:r>
        <w:rPr>
          <w:b/>
          <w:lang w:eastAsia="de-DE"/>
        </w:rPr>
        <w:t>рассеивания</w:t>
      </w:r>
      <w:r w:rsidRPr="009E7E74">
        <w:rPr>
          <w:b/>
          <w:lang w:eastAsia="de-DE"/>
        </w:rPr>
        <w:t xml:space="preserve"> </w:t>
      </w:r>
      <w:r>
        <w:rPr>
          <w:b/>
          <w:lang w:eastAsia="de-DE"/>
        </w:rPr>
        <w:t>внешнего</w:t>
      </w:r>
      <w:r w:rsidRPr="009E7E74">
        <w:rPr>
          <w:b/>
          <w:lang w:eastAsia="de-DE"/>
        </w:rPr>
        <w:t xml:space="preserve"> </w:t>
      </w:r>
      <w:r>
        <w:rPr>
          <w:b/>
          <w:lang w:eastAsia="de-DE"/>
        </w:rPr>
        <w:t>рассеивателя</w:t>
      </w:r>
      <w:r w:rsidRPr="009E7E74">
        <w:rPr>
          <w:b/>
          <w:lang w:eastAsia="de-DE"/>
        </w:rPr>
        <w:t xml:space="preserve">, </w:t>
      </w:r>
      <w:r>
        <w:rPr>
          <w:b/>
          <w:lang w:eastAsia="de-DE"/>
        </w:rPr>
        <w:t>если</w:t>
      </w:r>
      <w:r w:rsidRPr="009E7E74">
        <w:rPr>
          <w:b/>
          <w:lang w:eastAsia="de-DE"/>
        </w:rPr>
        <w:t xml:space="preserve"> </w:t>
      </w:r>
      <w:r>
        <w:rPr>
          <w:b/>
          <w:lang w:eastAsia="de-DE"/>
        </w:rPr>
        <w:t>огонь</w:t>
      </w:r>
      <w:r w:rsidRPr="009E7E74">
        <w:rPr>
          <w:b/>
          <w:lang w:eastAsia="de-DE"/>
        </w:rPr>
        <w:t xml:space="preserve"> </w:t>
      </w:r>
      <w:r>
        <w:rPr>
          <w:b/>
          <w:lang w:eastAsia="de-DE"/>
        </w:rPr>
        <w:t>предназначен</w:t>
      </w:r>
      <w:r w:rsidRPr="009E7E74">
        <w:rPr>
          <w:b/>
          <w:lang w:eastAsia="de-DE"/>
        </w:rPr>
        <w:t xml:space="preserve"> </w:t>
      </w:r>
      <w:r>
        <w:rPr>
          <w:b/>
          <w:lang w:eastAsia="de-DE"/>
        </w:rPr>
        <w:t>для</w:t>
      </w:r>
      <w:r w:rsidRPr="009E7E74">
        <w:rPr>
          <w:b/>
          <w:lang w:eastAsia="de-DE"/>
        </w:rPr>
        <w:t xml:space="preserve"> </w:t>
      </w:r>
      <w:r>
        <w:rPr>
          <w:b/>
          <w:lang w:eastAsia="de-DE"/>
        </w:rPr>
        <w:t>установки</w:t>
      </w:r>
      <w:r w:rsidRPr="009E7E74">
        <w:rPr>
          <w:b/>
          <w:lang w:eastAsia="de-DE"/>
        </w:rPr>
        <w:t xml:space="preserve"> </w:t>
      </w:r>
      <w:r>
        <w:rPr>
          <w:b/>
          <w:lang w:eastAsia="de-DE"/>
        </w:rPr>
        <w:t>внутри</w:t>
      </w:r>
      <w:r w:rsidRPr="009E7E74">
        <w:rPr>
          <w:b/>
          <w:lang w:eastAsia="de-DE"/>
        </w:rPr>
        <w:t xml:space="preserve"> </w:t>
      </w:r>
      <w:r>
        <w:rPr>
          <w:b/>
          <w:lang w:eastAsia="de-DE"/>
        </w:rPr>
        <w:t>транспортного</w:t>
      </w:r>
      <w:r w:rsidRPr="009E7E74">
        <w:rPr>
          <w:b/>
          <w:lang w:eastAsia="de-DE"/>
        </w:rPr>
        <w:t xml:space="preserve"> </w:t>
      </w:r>
      <w:r>
        <w:rPr>
          <w:b/>
          <w:lang w:eastAsia="de-DE"/>
        </w:rPr>
        <w:t>средства</w:t>
      </w:r>
      <w:r w:rsidRPr="009E7E74">
        <w:rPr>
          <w:b/>
          <w:lang w:eastAsia="de-DE"/>
        </w:rPr>
        <w:t xml:space="preserve">, </w:t>
      </w:r>
      <w:r>
        <w:rPr>
          <w:b/>
          <w:lang w:eastAsia="de-DE"/>
        </w:rPr>
        <w:t>помимо</w:t>
      </w:r>
      <w:r w:rsidRPr="009E7E74">
        <w:rPr>
          <w:b/>
          <w:lang w:eastAsia="de-DE"/>
        </w:rPr>
        <w:t xml:space="preserve"> </w:t>
      </w:r>
      <w:r>
        <w:rPr>
          <w:b/>
          <w:lang w:eastAsia="de-DE"/>
        </w:rPr>
        <w:t>степени</w:t>
      </w:r>
      <w:r w:rsidRPr="009E7E74">
        <w:rPr>
          <w:b/>
          <w:lang w:eastAsia="de-DE"/>
        </w:rPr>
        <w:t xml:space="preserve"> </w:t>
      </w:r>
      <w:r>
        <w:rPr>
          <w:b/>
          <w:lang w:eastAsia="de-DE"/>
        </w:rPr>
        <w:t>рассеивания</w:t>
      </w:r>
      <w:r w:rsidRPr="009E7E74">
        <w:rPr>
          <w:b/>
          <w:lang w:eastAsia="de-DE"/>
        </w:rPr>
        <w:t xml:space="preserve"> </w:t>
      </w:r>
      <w:r>
        <w:rPr>
          <w:b/>
          <w:lang w:eastAsia="de-DE"/>
        </w:rPr>
        <w:t>заднего</w:t>
      </w:r>
      <w:r w:rsidRPr="009E7E74">
        <w:rPr>
          <w:b/>
          <w:lang w:eastAsia="de-DE"/>
        </w:rPr>
        <w:t xml:space="preserve"> </w:t>
      </w:r>
      <w:r>
        <w:rPr>
          <w:b/>
          <w:lang w:eastAsia="de-DE"/>
        </w:rPr>
        <w:t>окна, подтверждается подателем заявки с помощью соответствующего метода моделирования или иного метода проверки, признанного органом по официальному утверждению типа.</w:t>
      </w:r>
    </w:p>
    <w:p w:rsidR="00D01F95" w:rsidRPr="00DA6C3B" w:rsidRDefault="00D01F95" w:rsidP="00D01F95">
      <w:pPr>
        <w:autoSpaceDE w:val="0"/>
        <w:autoSpaceDN w:val="0"/>
        <w:adjustRightInd w:val="0"/>
        <w:spacing w:after="120"/>
        <w:ind w:left="2268" w:right="992"/>
        <w:jc w:val="both"/>
        <w:rPr>
          <w:b/>
          <w:lang w:eastAsia="de-DE"/>
        </w:rPr>
      </w:pPr>
      <w:r>
        <w:rPr>
          <w:b/>
          <w:lang w:eastAsia="de-DE"/>
        </w:rPr>
        <w:t>Способ</w:t>
      </w:r>
      <w:r w:rsidRPr="00AA2441">
        <w:rPr>
          <w:b/>
          <w:lang w:eastAsia="de-DE"/>
        </w:rPr>
        <w:t xml:space="preserve"> </w:t>
      </w:r>
      <w:r>
        <w:rPr>
          <w:b/>
          <w:lang w:eastAsia="de-DE"/>
        </w:rPr>
        <w:t>проведения</w:t>
      </w:r>
      <w:r w:rsidRPr="00AA2441">
        <w:rPr>
          <w:b/>
          <w:lang w:eastAsia="de-DE"/>
        </w:rPr>
        <w:t xml:space="preserve"> </w:t>
      </w:r>
      <w:r>
        <w:rPr>
          <w:b/>
          <w:lang w:eastAsia="de-DE"/>
        </w:rPr>
        <w:t>этого</w:t>
      </w:r>
      <w:r w:rsidRPr="00AA2441">
        <w:rPr>
          <w:b/>
          <w:lang w:eastAsia="de-DE"/>
        </w:rPr>
        <w:t xml:space="preserve"> </w:t>
      </w:r>
      <w:r>
        <w:rPr>
          <w:b/>
          <w:lang w:eastAsia="de-DE"/>
        </w:rPr>
        <w:t>измерения</w:t>
      </w:r>
      <w:r w:rsidRPr="00AA2441">
        <w:rPr>
          <w:b/>
          <w:lang w:eastAsia="de-DE"/>
        </w:rPr>
        <w:t xml:space="preserve"> </w:t>
      </w:r>
      <w:r>
        <w:rPr>
          <w:b/>
          <w:lang w:eastAsia="de-DE"/>
        </w:rPr>
        <w:t>и</w:t>
      </w:r>
      <w:r w:rsidRPr="00AA2441">
        <w:rPr>
          <w:b/>
          <w:lang w:eastAsia="de-DE"/>
        </w:rPr>
        <w:t xml:space="preserve"> </w:t>
      </w:r>
      <w:r>
        <w:rPr>
          <w:b/>
          <w:lang w:eastAsia="de-DE"/>
        </w:rPr>
        <w:t>коррелированная</w:t>
      </w:r>
      <w:r w:rsidRPr="00AA2441">
        <w:rPr>
          <w:b/>
          <w:lang w:eastAsia="de-DE"/>
        </w:rPr>
        <w:t xml:space="preserve"> </w:t>
      </w:r>
      <w:r>
        <w:rPr>
          <w:b/>
          <w:lang w:eastAsia="de-DE"/>
        </w:rPr>
        <w:t>цветовая</w:t>
      </w:r>
      <w:r w:rsidRPr="00AA2441">
        <w:rPr>
          <w:b/>
          <w:lang w:eastAsia="de-DE"/>
        </w:rPr>
        <w:t xml:space="preserve"> </w:t>
      </w:r>
      <w:r>
        <w:rPr>
          <w:b/>
          <w:lang w:eastAsia="de-DE"/>
        </w:rPr>
        <w:t>температура</w:t>
      </w:r>
      <w:r w:rsidRPr="00AA2441">
        <w:rPr>
          <w:b/>
          <w:lang w:eastAsia="de-DE"/>
        </w:rPr>
        <w:t xml:space="preserve"> </w:t>
      </w:r>
      <w:r>
        <w:rPr>
          <w:b/>
          <w:lang w:eastAsia="de-DE"/>
        </w:rPr>
        <w:t>использовавшегося</w:t>
      </w:r>
      <w:r w:rsidRPr="00AA2441">
        <w:rPr>
          <w:b/>
          <w:lang w:eastAsia="de-DE"/>
        </w:rPr>
        <w:t xml:space="preserve"> </w:t>
      </w:r>
      <w:r>
        <w:rPr>
          <w:b/>
          <w:lang w:eastAsia="de-DE"/>
        </w:rPr>
        <w:t>прожектора</w:t>
      </w:r>
      <w:r w:rsidRPr="00AA2441">
        <w:rPr>
          <w:b/>
          <w:lang w:eastAsia="de-DE"/>
        </w:rPr>
        <w:t xml:space="preserve"> </w:t>
      </w:r>
      <w:r>
        <w:rPr>
          <w:b/>
          <w:lang w:eastAsia="de-DE"/>
        </w:rPr>
        <w:t xml:space="preserve">указываются в рубрике </w:t>
      </w:r>
      <w:r>
        <w:rPr>
          <w:rFonts w:cs="Times New Roman"/>
          <w:b/>
          <w:lang w:eastAsia="de-DE"/>
        </w:rPr>
        <w:t>"</w:t>
      </w:r>
      <w:r>
        <w:rPr>
          <w:b/>
          <w:lang w:eastAsia="de-DE"/>
        </w:rPr>
        <w:t>Замечания</w:t>
      </w:r>
      <w:r>
        <w:rPr>
          <w:rFonts w:cs="Times New Roman"/>
          <w:b/>
          <w:lang w:eastAsia="de-DE"/>
        </w:rPr>
        <w:t>"</w:t>
      </w:r>
      <w:r>
        <w:rPr>
          <w:b/>
          <w:lang w:eastAsia="de-DE"/>
        </w:rPr>
        <w:t xml:space="preserve"> </w:t>
      </w:r>
      <w:r w:rsidRPr="00AA2441">
        <w:rPr>
          <w:b/>
          <w:lang w:eastAsia="de-DE"/>
        </w:rPr>
        <w:t>(</w:t>
      </w:r>
      <w:r>
        <w:rPr>
          <w:b/>
          <w:lang w:eastAsia="de-DE"/>
        </w:rPr>
        <w:t>пункт</w:t>
      </w:r>
      <w:r w:rsidRPr="00AA2441">
        <w:rPr>
          <w:b/>
          <w:lang w:eastAsia="de-DE"/>
        </w:rPr>
        <w:t xml:space="preserve"> 9.4) </w:t>
      </w:r>
      <w:r>
        <w:rPr>
          <w:b/>
          <w:lang w:eastAsia="de-DE"/>
        </w:rPr>
        <w:t xml:space="preserve">карточки сообщения, содержащейся в приложении </w:t>
      </w:r>
      <w:r w:rsidRPr="00AA2441">
        <w:rPr>
          <w:b/>
          <w:lang w:eastAsia="de-DE"/>
        </w:rPr>
        <w:t>1</w:t>
      </w:r>
      <w:r w:rsidRPr="00D01F95">
        <w:rPr>
          <w:lang w:eastAsia="de-DE"/>
        </w:rPr>
        <w:t>»</w:t>
      </w:r>
      <w:r w:rsidRPr="00DA6C3B">
        <w:rPr>
          <w:lang w:eastAsia="de-DE"/>
        </w:rPr>
        <w:t>.</w:t>
      </w:r>
    </w:p>
    <w:p w:rsidR="00D01F95" w:rsidRPr="003120A1" w:rsidRDefault="00D01F95" w:rsidP="00D01F95">
      <w:pPr>
        <w:autoSpaceDE w:val="0"/>
        <w:autoSpaceDN w:val="0"/>
        <w:adjustRightInd w:val="0"/>
        <w:spacing w:after="120"/>
        <w:ind w:left="1134" w:right="1134"/>
        <w:jc w:val="both"/>
        <w:rPr>
          <w:bCs/>
        </w:rPr>
      </w:pPr>
      <w:r>
        <w:rPr>
          <w:bCs/>
          <w:i/>
        </w:rPr>
        <w:t xml:space="preserve">Включить новый пункт </w:t>
      </w:r>
      <w:r w:rsidRPr="003120A1">
        <w:rPr>
          <w:bCs/>
          <w:i/>
        </w:rPr>
        <w:t>5.6.12</w:t>
      </w:r>
      <w:r w:rsidRPr="003120A1">
        <w:rPr>
          <w:bCs/>
        </w:rPr>
        <w:t xml:space="preserve"> </w:t>
      </w:r>
      <w:bookmarkStart w:id="1" w:name="OLE_LINK13"/>
      <w:bookmarkStart w:id="2" w:name="OLE_LINK14"/>
      <w:r>
        <w:rPr>
          <w:bCs/>
        </w:rPr>
        <w:t>следующего содержания</w:t>
      </w:r>
      <w:bookmarkEnd w:id="1"/>
      <w:bookmarkEnd w:id="2"/>
      <w:r w:rsidRPr="003120A1">
        <w:rPr>
          <w:bCs/>
        </w:rPr>
        <w:t>:</w:t>
      </w:r>
    </w:p>
    <w:p w:rsidR="00D01F95" w:rsidRPr="005C51C1" w:rsidRDefault="00D01F95" w:rsidP="00D01F95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b/>
        </w:rPr>
      </w:pPr>
      <w:r w:rsidRPr="00D01F95">
        <w:rPr>
          <w:bCs/>
        </w:rPr>
        <w:t>«</w:t>
      </w:r>
      <w:r w:rsidRPr="008A7DB5">
        <w:rPr>
          <w:b/>
          <w:bCs/>
        </w:rPr>
        <w:t xml:space="preserve">5.6.12 </w:t>
      </w:r>
      <w:r w:rsidRPr="008A7DB5">
        <w:rPr>
          <w:b/>
          <w:bCs/>
        </w:rPr>
        <w:tab/>
      </w:r>
      <w:r>
        <w:rPr>
          <w:b/>
          <w:bCs/>
        </w:rPr>
        <w:t xml:space="preserve">В случае указателей поворота категорий </w:t>
      </w:r>
      <w:r w:rsidRPr="008A7DB5">
        <w:rPr>
          <w:b/>
          <w:bCs/>
        </w:rPr>
        <w:t>2</w:t>
      </w:r>
      <w:r w:rsidRPr="00835582">
        <w:rPr>
          <w:b/>
          <w:bCs/>
          <w:lang w:val="en-US"/>
        </w:rPr>
        <w:t>a</w:t>
      </w:r>
      <w:r w:rsidRPr="008A7DB5">
        <w:rPr>
          <w:b/>
          <w:bCs/>
        </w:rPr>
        <w:t xml:space="preserve"> </w:t>
      </w:r>
      <w:r>
        <w:rPr>
          <w:b/>
          <w:bCs/>
        </w:rPr>
        <w:t>и</w:t>
      </w:r>
      <w:r w:rsidRPr="008A7DB5">
        <w:rPr>
          <w:b/>
          <w:bCs/>
        </w:rPr>
        <w:t xml:space="preserve"> 2</w:t>
      </w:r>
      <w:r w:rsidRPr="00835582">
        <w:rPr>
          <w:b/>
          <w:bCs/>
          <w:lang w:val="en-US"/>
        </w:rPr>
        <w:t>b</w:t>
      </w:r>
      <w:r w:rsidRPr="00E73275">
        <w:rPr>
          <w:b/>
          <w:bCs/>
        </w:rPr>
        <w:t xml:space="preserve"> измерение степени воздействия солнечного света (паразитного эффекта) проводят в соответствии с приложением 8 к настоящим Правилам</w:t>
      </w:r>
      <w:r>
        <w:rPr>
          <w:b/>
          <w:bCs/>
        </w:rPr>
        <w:t>, когда внешний рассеиватель сконструирован в качестве прозрачного рассеивателя со степенью рассеивания более 7</w:t>
      </w:r>
      <w:r w:rsidRPr="00337C39">
        <w:rPr>
          <w:b/>
          <w:bCs/>
        </w:rPr>
        <w:t>0%.</w:t>
      </w:r>
      <w:r>
        <w:t xml:space="preserve"> </w:t>
      </w:r>
      <w:r w:rsidRPr="008A7DB5">
        <w:rPr>
          <w:b/>
          <w:bCs/>
        </w:rPr>
        <w:t>В случае огней категории 2b с изменяемой силой света измерения проводят только при повышенном уровне (режиме) яркости.</w:t>
      </w:r>
      <w:r>
        <w:rPr>
          <w:b/>
          <w:bCs/>
        </w:rPr>
        <w:t xml:space="preserve"> </w:t>
      </w:r>
      <w:r w:rsidRPr="008A7DB5">
        <w:rPr>
          <w:b/>
          <w:bCs/>
        </w:rPr>
        <w:t xml:space="preserve">Коэффициент </w:t>
      </w:r>
      <w:r w:rsidRPr="00835582">
        <w:rPr>
          <w:b/>
          <w:lang w:val="en-US"/>
        </w:rPr>
        <w:t>F</w:t>
      </w:r>
      <w:r w:rsidRPr="00835582">
        <w:rPr>
          <w:b/>
          <w:vertAlign w:val="subscript"/>
          <w:lang w:val="en-US"/>
        </w:rPr>
        <w:t>ph</w:t>
      </w:r>
      <w:r w:rsidRPr="008A7DB5">
        <w:rPr>
          <w:b/>
          <w:bCs/>
        </w:rPr>
        <w:t xml:space="preserve">, определенный на светоизлучающей поверхности огня (функции), </w:t>
      </w:r>
      <w:r w:rsidRPr="005C51C1">
        <w:rPr>
          <w:b/>
          <w:bCs/>
        </w:rPr>
        <w:t>должен составлять не менее 3.</w:t>
      </w:r>
      <w:r w:rsidRPr="005C51C1">
        <w:rPr>
          <w:b/>
        </w:rPr>
        <w:t xml:space="preserve"> </w:t>
      </w:r>
    </w:p>
    <w:p w:rsidR="00D01F95" w:rsidRPr="005C51C1" w:rsidRDefault="00D01F95" w:rsidP="005C51C1">
      <w:pPr>
        <w:pStyle w:val="SingleTxtG"/>
        <w:ind w:left="2268"/>
        <w:rPr>
          <w:b/>
          <w:lang w:eastAsia="de-DE"/>
        </w:rPr>
      </w:pPr>
      <w:bookmarkStart w:id="3" w:name="_Toc473483485"/>
      <w:r w:rsidRPr="005C51C1">
        <w:rPr>
          <w:b/>
          <w:lang w:eastAsia="de-DE"/>
        </w:rPr>
        <w:t>Степень рассеивания внешнего рассеивателя подтверждается подателем заявки с помощью соответствующего метода моделирования или иного метода проверки, признанного органом по официальному утверждению типа</w:t>
      </w:r>
      <w:r w:rsidR="005C51C1" w:rsidRPr="005C51C1">
        <w:rPr>
          <w:b/>
          <w:lang w:eastAsia="de-DE"/>
        </w:rPr>
        <w:t>.</w:t>
      </w:r>
    </w:p>
    <w:p w:rsidR="00D01F95" w:rsidRPr="00DA6C3B" w:rsidRDefault="00D01F95" w:rsidP="00D01F95">
      <w:pPr>
        <w:autoSpaceDE w:val="0"/>
        <w:autoSpaceDN w:val="0"/>
        <w:adjustRightInd w:val="0"/>
        <w:spacing w:after="120"/>
        <w:ind w:left="2268" w:right="992"/>
        <w:jc w:val="both"/>
        <w:rPr>
          <w:b/>
          <w:lang w:eastAsia="de-DE"/>
        </w:rPr>
      </w:pPr>
      <w:r>
        <w:rPr>
          <w:b/>
          <w:lang w:eastAsia="de-DE"/>
        </w:rPr>
        <w:t>Способ</w:t>
      </w:r>
      <w:r w:rsidRPr="00AA2441">
        <w:rPr>
          <w:b/>
          <w:lang w:eastAsia="de-DE"/>
        </w:rPr>
        <w:t xml:space="preserve"> </w:t>
      </w:r>
      <w:r>
        <w:rPr>
          <w:b/>
          <w:lang w:eastAsia="de-DE"/>
        </w:rPr>
        <w:t>проведения</w:t>
      </w:r>
      <w:r w:rsidRPr="00AA2441">
        <w:rPr>
          <w:b/>
          <w:lang w:eastAsia="de-DE"/>
        </w:rPr>
        <w:t xml:space="preserve"> </w:t>
      </w:r>
      <w:r>
        <w:rPr>
          <w:b/>
          <w:lang w:eastAsia="de-DE"/>
        </w:rPr>
        <w:t>этого</w:t>
      </w:r>
      <w:r w:rsidRPr="00AA2441">
        <w:rPr>
          <w:b/>
          <w:lang w:eastAsia="de-DE"/>
        </w:rPr>
        <w:t xml:space="preserve"> </w:t>
      </w:r>
      <w:r>
        <w:rPr>
          <w:b/>
          <w:lang w:eastAsia="de-DE"/>
        </w:rPr>
        <w:t>измерения</w:t>
      </w:r>
      <w:r w:rsidRPr="00AA2441">
        <w:rPr>
          <w:b/>
          <w:lang w:eastAsia="de-DE"/>
        </w:rPr>
        <w:t xml:space="preserve"> </w:t>
      </w:r>
      <w:r>
        <w:rPr>
          <w:b/>
          <w:lang w:eastAsia="de-DE"/>
        </w:rPr>
        <w:t>и</w:t>
      </w:r>
      <w:r w:rsidRPr="00AA2441">
        <w:rPr>
          <w:b/>
          <w:lang w:eastAsia="de-DE"/>
        </w:rPr>
        <w:t xml:space="preserve"> </w:t>
      </w:r>
      <w:r>
        <w:rPr>
          <w:b/>
          <w:lang w:eastAsia="de-DE"/>
        </w:rPr>
        <w:t>коррелированная</w:t>
      </w:r>
      <w:r w:rsidRPr="00AA2441">
        <w:rPr>
          <w:b/>
          <w:lang w:eastAsia="de-DE"/>
        </w:rPr>
        <w:t xml:space="preserve"> </w:t>
      </w:r>
      <w:r>
        <w:rPr>
          <w:b/>
          <w:lang w:eastAsia="de-DE"/>
        </w:rPr>
        <w:t>цветовая</w:t>
      </w:r>
      <w:r w:rsidRPr="00AA2441">
        <w:rPr>
          <w:b/>
          <w:lang w:eastAsia="de-DE"/>
        </w:rPr>
        <w:t xml:space="preserve"> </w:t>
      </w:r>
      <w:r>
        <w:rPr>
          <w:b/>
          <w:lang w:eastAsia="de-DE"/>
        </w:rPr>
        <w:t>температура</w:t>
      </w:r>
      <w:r w:rsidRPr="00AA2441">
        <w:rPr>
          <w:b/>
          <w:lang w:eastAsia="de-DE"/>
        </w:rPr>
        <w:t xml:space="preserve"> </w:t>
      </w:r>
      <w:r>
        <w:rPr>
          <w:b/>
          <w:lang w:eastAsia="de-DE"/>
        </w:rPr>
        <w:t>использовавшегося</w:t>
      </w:r>
      <w:r w:rsidRPr="00AA2441">
        <w:rPr>
          <w:b/>
          <w:lang w:eastAsia="de-DE"/>
        </w:rPr>
        <w:t xml:space="preserve"> </w:t>
      </w:r>
      <w:r>
        <w:rPr>
          <w:b/>
          <w:lang w:eastAsia="de-DE"/>
        </w:rPr>
        <w:t>прожектора</w:t>
      </w:r>
      <w:r w:rsidRPr="00AA2441">
        <w:rPr>
          <w:b/>
          <w:lang w:eastAsia="de-DE"/>
        </w:rPr>
        <w:t xml:space="preserve"> </w:t>
      </w:r>
      <w:r>
        <w:rPr>
          <w:b/>
          <w:lang w:eastAsia="de-DE"/>
        </w:rPr>
        <w:t xml:space="preserve">указываются в рубрике </w:t>
      </w:r>
      <w:r>
        <w:rPr>
          <w:rFonts w:cs="Times New Roman"/>
          <w:b/>
          <w:lang w:eastAsia="de-DE"/>
        </w:rPr>
        <w:t>"</w:t>
      </w:r>
      <w:r>
        <w:rPr>
          <w:b/>
          <w:lang w:eastAsia="de-DE"/>
        </w:rPr>
        <w:t>Замечания</w:t>
      </w:r>
      <w:r>
        <w:rPr>
          <w:rFonts w:cs="Times New Roman"/>
          <w:b/>
          <w:lang w:eastAsia="de-DE"/>
        </w:rPr>
        <w:t>"</w:t>
      </w:r>
      <w:r>
        <w:rPr>
          <w:b/>
          <w:lang w:eastAsia="de-DE"/>
        </w:rPr>
        <w:t xml:space="preserve"> </w:t>
      </w:r>
      <w:r w:rsidRPr="00AA2441">
        <w:rPr>
          <w:b/>
          <w:lang w:eastAsia="de-DE"/>
        </w:rPr>
        <w:t>(</w:t>
      </w:r>
      <w:r>
        <w:rPr>
          <w:b/>
          <w:lang w:eastAsia="de-DE"/>
        </w:rPr>
        <w:t>пункт</w:t>
      </w:r>
      <w:r w:rsidRPr="00AA2441">
        <w:rPr>
          <w:b/>
          <w:lang w:eastAsia="de-DE"/>
        </w:rPr>
        <w:t xml:space="preserve"> 9.4) </w:t>
      </w:r>
      <w:r>
        <w:rPr>
          <w:b/>
          <w:lang w:eastAsia="de-DE"/>
        </w:rPr>
        <w:t>карточки сообщения, содержащейся в приложении 1</w:t>
      </w:r>
      <w:r w:rsidRPr="00D01F95">
        <w:rPr>
          <w:lang w:eastAsia="de-DE"/>
        </w:rPr>
        <w:t>»</w:t>
      </w:r>
      <w:r w:rsidRPr="00DA6C3B">
        <w:rPr>
          <w:lang w:eastAsia="de-DE"/>
        </w:rPr>
        <w:t>.</w:t>
      </w:r>
    </w:p>
    <w:bookmarkEnd w:id="3"/>
    <w:p w:rsidR="00D01F95" w:rsidRPr="00D45F94" w:rsidRDefault="00D01F95" w:rsidP="00D01F95">
      <w:pPr>
        <w:pStyle w:val="SingleTxtGR"/>
        <w:pageBreakBefore/>
        <w:ind w:left="1138" w:right="1138"/>
      </w:pPr>
      <w:r w:rsidRPr="00D01F95">
        <w:rPr>
          <w:i/>
        </w:rPr>
        <w:lastRenderedPageBreak/>
        <w:t>Включить новое приложение 8</w:t>
      </w:r>
      <w:r w:rsidRPr="00D45F94">
        <w:t xml:space="preserve"> </w:t>
      </w:r>
      <w:r>
        <w:t>следующего содержания</w:t>
      </w:r>
      <w:r w:rsidRPr="00D45F94">
        <w:t>:</w:t>
      </w:r>
    </w:p>
    <w:p w:rsidR="00D01F95" w:rsidRPr="00D45F94" w:rsidRDefault="00D01F95" w:rsidP="002D3CBB">
      <w:pPr>
        <w:pStyle w:val="HChG"/>
      </w:pPr>
      <w:r w:rsidRPr="00D01F95">
        <w:rPr>
          <w:b w:val="0"/>
          <w:sz w:val="20"/>
        </w:rPr>
        <w:t>«</w:t>
      </w:r>
      <w:r w:rsidRPr="002D3CBB">
        <w:t>Приложение</w:t>
      </w:r>
      <w:r w:rsidRPr="00D45F94">
        <w:t xml:space="preserve"> 8</w:t>
      </w:r>
    </w:p>
    <w:p w:rsidR="00D01F95" w:rsidRPr="00D45F94" w:rsidRDefault="002D3CBB" w:rsidP="002D3CBB">
      <w:pPr>
        <w:pStyle w:val="HChG"/>
      </w:pPr>
      <w:r>
        <w:tab/>
      </w:r>
      <w:r>
        <w:tab/>
      </w:r>
      <w:r w:rsidR="00D01F95" w:rsidRPr="00D45F94">
        <w:t>Измерение степени воздействия солнечного света</w:t>
      </w:r>
    </w:p>
    <w:p w:rsidR="00D01F95" w:rsidRPr="00DA6C3B" w:rsidRDefault="00D01F95" w:rsidP="002D3CBB">
      <w:pPr>
        <w:pStyle w:val="SingleTxtG"/>
        <w:ind w:left="2276" w:right="1138" w:hanging="1138"/>
        <w:rPr>
          <w:b/>
          <w:bCs/>
        </w:rPr>
      </w:pPr>
      <w:r w:rsidRPr="00DA6C3B">
        <w:rPr>
          <w:b/>
          <w:bCs/>
        </w:rPr>
        <w:t>1.</w:t>
      </w:r>
      <w:r w:rsidRPr="00DA6C3B">
        <w:rPr>
          <w:b/>
          <w:bCs/>
        </w:rPr>
        <w:tab/>
      </w:r>
      <w:r w:rsidRPr="00D01F95">
        <w:rPr>
          <w:b/>
          <w:bCs/>
        </w:rPr>
        <w:t>Условия проведения измерений</w:t>
      </w:r>
      <w:r w:rsidRPr="00DA6C3B">
        <w:rPr>
          <w:b/>
          <w:bCs/>
        </w:rPr>
        <w:t>:</w:t>
      </w:r>
    </w:p>
    <w:p w:rsidR="00D01F95" w:rsidRPr="00B06CC0" w:rsidRDefault="002D3CBB" w:rsidP="002D3CBB">
      <w:pPr>
        <w:pStyle w:val="SingleTxtG"/>
        <w:ind w:left="2276" w:right="1138" w:hanging="1138"/>
        <w:rPr>
          <w:b/>
        </w:rPr>
      </w:pPr>
      <w:r>
        <w:rPr>
          <w:b/>
          <w:bCs/>
        </w:rPr>
        <w:tab/>
      </w:r>
      <w:r w:rsidR="00D01F95" w:rsidRPr="00D45F94">
        <w:rPr>
          <w:b/>
          <w:bCs/>
        </w:rPr>
        <w:t xml:space="preserve">Измерения для оценки степени воздействия солнечного света (паразитного эффекта) на огонь проводят с использованием его источника света, </w:t>
      </w:r>
      <w:r w:rsidR="00D01F95" w:rsidRPr="002D3CBB">
        <w:rPr>
          <w:b/>
        </w:rPr>
        <w:t>требуемого</w:t>
      </w:r>
      <w:r w:rsidR="00D01F95" w:rsidRPr="00D45F94">
        <w:rPr>
          <w:b/>
          <w:bCs/>
        </w:rPr>
        <w:t xml:space="preserve"> по пункту 4.7 настоящих Правил</w:t>
      </w:r>
      <w:r w:rsidR="00D01F95" w:rsidRPr="00D45F94">
        <w:t>.</w:t>
      </w:r>
      <w:r w:rsidR="00D01F95" w:rsidRPr="00B06CC0">
        <w:rPr>
          <w:b/>
        </w:rPr>
        <w:t xml:space="preserve"> </w:t>
      </w:r>
    </w:p>
    <w:p w:rsidR="00D01F95" w:rsidRPr="00B06CC0" w:rsidRDefault="002D3CBB" w:rsidP="002D3CBB">
      <w:pPr>
        <w:pStyle w:val="SingleTxtG"/>
        <w:ind w:left="2276" w:right="1138" w:hanging="1138"/>
        <w:rPr>
          <w:b/>
        </w:rPr>
      </w:pPr>
      <w:r>
        <w:rPr>
          <w:b/>
        </w:rPr>
        <w:tab/>
      </w:r>
      <w:r w:rsidR="00D01F95">
        <w:rPr>
          <w:b/>
        </w:rPr>
        <w:t>Источником</w:t>
      </w:r>
      <w:r w:rsidR="00D01F95" w:rsidRPr="00B06CC0">
        <w:rPr>
          <w:b/>
        </w:rPr>
        <w:t xml:space="preserve"> </w:t>
      </w:r>
      <w:r w:rsidR="00D01F95">
        <w:rPr>
          <w:b/>
        </w:rPr>
        <w:t>света</w:t>
      </w:r>
      <w:r w:rsidR="00D01F95" w:rsidRPr="00B06CC0">
        <w:rPr>
          <w:b/>
        </w:rPr>
        <w:t xml:space="preserve">, </w:t>
      </w:r>
      <w:r w:rsidR="00D01F95">
        <w:rPr>
          <w:b/>
        </w:rPr>
        <w:t>генерирующим</w:t>
      </w:r>
      <w:r w:rsidR="00D01F95" w:rsidRPr="00B06CC0">
        <w:rPr>
          <w:b/>
        </w:rPr>
        <w:t xml:space="preserve"> </w:t>
      </w:r>
      <w:r w:rsidR="00D01F95">
        <w:rPr>
          <w:b/>
        </w:rPr>
        <w:t>воздействие</w:t>
      </w:r>
      <w:r w:rsidR="00D01F95" w:rsidRPr="00B06CC0">
        <w:rPr>
          <w:b/>
        </w:rPr>
        <w:t xml:space="preserve"> </w:t>
      </w:r>
      <w:r w:rsidR="00D01F95">
        <w:rPr>
          <w:b/>
        </w:rPr>
        <w:t>солнечного</w:t>
      </w:r>
      <w:r w:rsidR="00D01F95" w:rsidRPr="00B06CC0">
        <w:rPr>
          <w:b/>
        </w:rPr>
        <w:t xml:space="preserve"> </w:t>
      </w:r>
      <w:r w:rsidR="00D01F95">
        <w:rPr>
          <w:b/>
        </w:rPr>
        <w:t>света</w:t>
      </w:r>
      <w:r w:rsidR="00D01F95" w:rsidRPr="00B06CC0">
        <w:rPr>
          <w:b/>
        </w:rPr>
        <w:t xml:space="preserve"> </w:t>
      </w:r>
      <w:r w:rsidR="00D01F95">
        <w:rPr>
          <w:b/>
        </w:rPr>
        <w:t>согласно</w:t>
      </w:r>
      <w:r w:rsidR="00D01F95" w:rsidRPr="00B06CC0">
        <w:rPr>
          <w:b/>
        </w:rPr>
        <w:t xml:space="preserve"> </w:t>
      </w:r>
      <w:r w:rsidR="00D01F95">
        <w:rPr>
          <w:b/>
        </w:rPr>
        <w:t>рис</w:t>
      </w:r>
      <w:r w:rsidR="00D01F95" w:rsidRPr="00B06CC0">
        <w:rPr>
          <w:b/>
        </w:rPr>
        <w:t>.</w:t>
      </w:r>
      <w:r w:rsidR="00D01F95">
        <w:rPr>
          <w:b/>
        </w:rPr>
        <w:t xml:space="preserve"> </w:t>
      </w:r>
      <w:r w:rsidR="00D01F95" w:rsidRPr="00B06CC0">
        <w:rPr>
          <w:b/>
        </w:rPr>
        <w:t>1</w:t>
      </w:r>
      <w:r w:rsidR="00D01F95">
        <w:rPr>
          <w:b/>
        </w:rPr>
        <w:t xml:space="preserve"> ниже,</w:t>
      </w:r>
      <w:r w:rsidR="00D01F95" w:rsidRPr="00B06CC0">
        <w:rPr>
          <w:b/>
        </w:rPr>
        <w:t xml:space="preserve"> </w:t>
      </w:r>
      <w:r w:rsidR="00D01F95">
        <w:rPr>
          <w:b/>
        </w:rPr>
        <w:t>является</w:t>
      </w:r>
      <w:r w:rsidR="00D01F95" w:rsidRPr="00B06CC0">
        <w:rPr>
          <w:b/>
        </w:rPr>
        <w:t xml:space="preserve"> </w:t>
      </w:r>
      <w:r w:rsidR="00D01F95">
        <w:rPr>
          <w:b/>
        </w:rPr>
        <w:t>прожектор</w:t>
      </w:r>
      <w:r w:rsidR="00D01F95" w:rsidRPr="00B06CC0">
        <w:rPr>
          <w:b/>
        </w:rPr>
        <w:t xml:space="preserve">, </w:t>
      </w:r>
      <w:r w:rsidR="00D01F95">
        <w:rPr>
          <w:b/>
        </w:rPr>
        <w:t>оснащенный</w:t>
      </w:r>
      <w:r w:rsidR="00D01F95" w:rsidRPr="00B06CC0">
        <w:rPr>
          <w:b/>
        </w:rPr>
        <w:t xml:space="preserve"> </w:t>
      </w:r>
      <w:r w:rsidR="00D01F95">
        <w:rPr>
          <w:b/>
        </w:rPr>
        <w:t>либо</w:t>
      </w:r>
      <w:r w:rsidR="00D01F95" w:rsidRPr="00B06CC0">
        <w:rPr>
          <w:b/>
        </w:rPr>
        <w:t xml:space="preserve"> </w:t>
      </w:r>
      <w:r w:rsidR="00D01F95">
        <w:rPr>
          <w:b/>
        </w:rPr>
        <w:t>источником</w:t>
      </w:r>
      <w:r w:rsidR="00D01F95" w:rsidRPr="00B06CC0">
        <w:rPr>
          <w:b/>
        </w:rPr>
        <w:t xml:space="preserve"> </w:t>
      </w:r>
      <w:r w:rsidR="00D01F95">
        <w:rPr>
          <w:b/>
        </w:rPr>
        <w:t>света</w:t>
      </w:r>
      <w:r w:rsidR="00D01F95" w:rsidRPr="00B06CC0">
        <w:rPr>
          <w:b/>
        </w:rPr>
        <w:t xml:space="preserve"> </w:t>
      </w:r>
      <w:r w:rsidR="00D01F95">
        <w:rPr>
          <w:b/>
        </w:rPr>
        <w:t>с</w:t>
      </w:r>
      <w:r w:rsidR="00D01F95" w:rsidRPr="00B06CC0">
        <w:rPr>
          <w:b/>
        </w:rPr>
        <w:t xml:space="preserve"> </w:t>
      </w:r>
      <w:r w:rsidR="00D01F95">
        <w:rPr>
          <w:b/>
        </w:rPr>
        <w:t>коррелированной</w:t>
      </w:r>
      <w:r w:rsidR="00D01F95" w:rsidRPr="00B06CC0">
        <w:rPr>
          <w:b/>
        </w:rPr>
        <w:t xml:space="preserve"> </w:t>
      </w:r>
      <w:r w:rsidR="00D01F95">
        <w:rPr>
          <w:b/>
        </w:rPr>
        <w:t>цветовой</w:t>
      </w:r>
      <w:r w:rsidR="00D01F95" w:rsidRPr="00B06CC0">
        <w:rPr>
          <w:b/>
        </w:rPr>
        <w:t xml:space="preserve"> </w:t>
      </w:r>
      <w:r w:rsidR="00D01F95">
        <w:rPr>
          <w:b/>
        </w:rPr>
        <w:t>температурой</w:t>
      </w:r>
      <w:r w:rsidR="00D01F95" w:rsidRPr="00B06CC0">
        <w:rPr>
          <w:b/>
        </w:rPr>
        <w:t xml:space="preserve"> </w:t>
      </w:r>
      <w:r w:rsidR="00D01F95">
        <w:rPr>
          <w:b/>
        </w:rPr>
        <w:t>в</w:t>
      </w:r>
      <w:r w:rsidR="00D01F95" w:rsidRPr="00B06CC0">
        <w:rPr>
          <w:b/>
        </w:rPr>
        <w:t xml:space="preserve"> </w:t>
      </w:r>
      <w:r w:rsidR="00D01F95">
        <w:rPr>
          <w:b/>
        </w:rPr>
        <w:t>диапазоне</w:t>
      </w:r>
      <w:r w:rsidR="00D01F95" w:rsidRPr="00B06CC0">
        <w:rPr>
          <w:b/>
        </w:rPr>
        <w:t xml:space="preserve"> 4</w:t>
      </w:r>
      <w:r w:rsidR="005262C0">
        <w:rPr>
          <w:b/>
        </w:rPr>
        <w:t> </w:t>
      </w:r>
      <w:r w:rsidR="00D01F95" w:rsidRPr="00B06CC0">
        <w:rPr>
          <w:b/>
        </w:rPr>
        <w:t xml:space="preserve">500 </w:t>
      </w:r>
      <w:r w:rsidR="00D01F95" w:rsidRPr="00835582">
        <w:rPr>
          <w:b/>
        </w:rPr>
        <w:t>K</w:t>
      </w:r>
      <w:r w:rsidR="00D01F95" w:rsidRPr="00B06CC0">
        <w:rPr>
          <w:b/>
        </w:rPr>
        <w:t xml:space="preserve"> </w:t>
      </w:r>
      <w:r w:rsidR="005C51C1">
        <w:rPr>
          <w:b/>
        </w:rPr>
        <w:t>–</w:t>
      </w:r>
      <w:r w:rsidR="00D01F95" w:rsidRPr="00B06CC0">
        <w:rPr>
          <w:b/>
        </w:rPr>
        <w:t xml:space="preserve"> 6</w:t>
      </w:r>
      <w:r w:rsidR="005262C0">
        <w:rPr>
          <w:b/>
        </w:rPr>
        <w:t> </w:t>
      </w:r>
      <w:r w:rsidR="00D01F95" w:rsidRPr="00B06CC0">
        <w:rPr>
          <w:b/>
        </w:rPr>
        <w:t>500</w:t>
      </w:r>
      <w:r w:rsidR="005C51C1">
        <w:rPr>
          <w:b/>
        </w:rPr>
        <w:t xml:space="preserve"> </w:t>
      </w:r>
      <w:r w:rsidR="00D01F95" w:rsidRPr="00835582">
        <w:rPr>
          <w:b/>
        </w:rPr>
        <w:t>K</w:t>
      </w:r>
      <w:r w:rsidR="00D01F95" w:rsidRPr="00B06CC0">
        <w:rPr>
          <w:b/>
        </w:rPr>
        <w:t xml:space="preserve">, </w:t>
      </w:r>
      <w:r w:rsidR="00D01F95">
        <w:rPr>
          <w:b/>
        </w:rPr>
        <w:t>либо</w:t>
      </w:r>
      <w:r w:rsidR="00D01F95" w:rsidRPr="00B06CC0">
        <w:rPr>
          <w:b/>
        </w:rPr>
        <w:t xml:space="preserve"> </w:t>
      </w:r>
      <w:r w:rsidR="00D01F95">
        <w:rPr>
          <w:b/>
        </w:rPr>
        <w:t>источником</w:t>
      </w:r>
      <w:r w:rsidR="00D01F95" w:rsidRPr="00B06CC0">
        <w:rPr>
          <w:b/>
        </w:rPr>
        <w:t xml:space="preserve"> </w:t>
      </w:r>
      <w:r w:rsidR="00D01F95">
        <w:rPr>
          <w:b/>
        </w:rPr>
        <w:t>света</w:t>
      </w:r>
      <w:r w:rsidR="00D01F95" w:rsidRPr="00B06CC0">
        <w:rPr>
          <w:b/>
        </w:rPr>
        <w:t xml:space="preserve"> </w:t>
      </w:r>
      <w:r w:rsidR="00D01F95">
        <w:rPr>
          <w:b/>
        </w:rPr>
        <w:t>с</w:t>
      </w:r>
      <w:r w:rsidR="00D01F95" w:rsidRPr="00B06CC0">
        <w:rPr>
          <w:b/>
        </w:rPr>
        <w:t xml:space="preserve"> </w:t>
      </w:r>
      <w:r w:rsidR="00D01F95">
        <w:rPr>
          <w:b/>
        </w:rPr>
        <w:t>коррелированной</w:t>
      </w:r>
      <w:r w:rsidR="00D01F95" w:rsidRPr="00B06CC0">
        <w:rPr>
          <w:b/>
        </w:rPr>
        <w:t xml:space="preserve"> </w:t>
      </w:r>
      <w:r w:rsidR="00D01F95">
        <w:rPr>
          <w:b/>
        </w:rPr>
        <w:t>цветовой</w:t>
      </w:r>
      <w:r w:rsidR="00D01F95" w:rsidRPr="00B06CC0">
        <w:rPr>
          <w:b/>
        </w:rPr>
        <w:t xml:space="preserve"> </w:t>
      </w:r>
      <w:r w:rsidR="00D01F95">
        <w:rPr>
          <w:b/>
        </w:rPr>
        <w:t>температурой</w:t>
      </w:r>
      <w:r w:rsidR="00D01F95" w:rsidRPr="00B06CC0">
        <w:rPr>
          <w:b/>
        </w:rPr>
        <w:t xml:space="preserve"> 2</w:t>
      </w:r>
      <w:r w:rsidR="005262C0">
        <w:rPr>
          <w:b/>
        </w:rPr>
        <w:t> </w:t>
      </w:r>
      <w:r w:rsidR="00D01F95" w:rsidRPr="00B06CC0">
        <w:rPr>
          <w:b/>
        </w:rPr>
        <w:t xml:space="preserve">856 </w:t>
      </w:r>
      <w:r w:rsidR="00D01F95" w:rsidRPr="00835582">
        <w:rPr>
          <w:b/>
        </w:rPr>
        <w:t>K</w:t>
      </w:r>
      <w:r w:rsidR="00D01F95">
        <w:rPr>
          <w:b/>
        </w:rPr>
        <w:t>, соответствующим стандартному источнику света А МЭК</w:t>
      </w:r>
      <w:r w:rsidR="00D01F95" w:rsidRPr="00B06CC0">
        <w:rPr>
          <w:b/>
        </w:rPr>
        <w:t xml:space="preserve"> (</w:t>
      </w:r>
      <w:r w:rsidR="00D01F95" w:rsidRPr="00835582">
        <w:rPr>
          <w:b/>
        </w:rPr>
        <w:t>ISO</w:t>
      </w:r>
      <w:r w:rsidR="00D01F95" w:rsidRPr="00B06CC0">
        <w:rPr>
          <w:b/>
        </w:rPr>
        <w:t xml:space="preserve"> 11664-2:2007(</w:t>
      </w:r>
      <w:r w:rsidR="00D01F95" w:rsidRPr="00835582">
        <w:rPr>
          <w:b/>
        </w:rPr>
        <w:t>E</w:t>
      </w:r>
      <w:r w:rsidR="00D01F95" w:rsidRPr="00B06CC0">
        <w:rPr>
          <w:b/>
        </w:rPr>
        <w:t>)/</w:t>
      </w:r>
      <w:r w:rsidR="005262C0">
        <w:rPr>
          <w:b/>
        </w:rPr>
        <w:br/>
      </w:r>
      <w:r w:rsidR="00D01F95" w:rsidRPr="00835582">
        <w:rPr>
          <w:b/>
        </w:rPr>
        <w:t>CIE</w:t>
      </w:r>
      <w:r w:rsidR="00D01F95" w:rsidRPr="00B06CC0">
        <w:rPr>
          <w:b/>
        </w:rPr>
        <w:t xml:space="preserve"> </w:t>
      </w:r>
      <w:r w:rsidR="00D01F95" w:rsidRPr="00835582">
        <w:rPr>
          <w:b/>
        </w:rPr>
        <w:t>S</w:t>
      </w:r>
      <w:r w:rsidR="00D01F95" w:rsidRPr="00B06CC0">
        <w:rPr>
          <w:b/>
        </w:rPr>
        <w:t xml:space="preserve"> 014-2/</w:t>
      </w:r>
      <w:r w:rsidR="00D01F95" w:rsidRPr="00835582">
        <w:rPr>
          <w:b/>
        </w:rPr>
        <w:t>E</w:t>
      </w:r>
      <w:r w:rsidR="00D01F95" w:rsidRPr="00B06CC0">
        <w:rPr>
          <w:b/>
        </w:rPr>
        <w:t>:2006).</w:t>
      </w:r>
    </w:p>
    <w:p w:rsidR="00D01F95" w:rsidRPr="00D45F94" w:rsidRDefault="002D3CBB" w:rsidP="002D3CBB">
      <w:pPr>
        <w:pStyle w:val="SingleTxtG"/>
        <w:ind w:left="2276" w:right="1138" w:hanging="1138"/>
        <w:rPr>
          <w:b/>
          <w:bCs/>
        </w:rPr>
      </w:pPr>
      <w:r>
        <w:rPr>
          <w:b/>
          <w:bCs/>
        </w:rPr>
        <w:tab/>
      </w:r>
      <w:r w:rsidR="00D01F95" w:rsidRPr="00D45F94">
        <w:rPr>
          <w:b/>
          <w:bCs/>
        </w:rPr>
        <w:t xml:space="preserve">Свет прожектора должен освещать по крайней мере светоизлучающую </w:t>
      </w:r>
      <w:r w:rsidR="00D01F95" w:rsidRPr="002D3CBB">
        <w:rPr>
          <w:b/>
        </w:rPr>
        <w:t>поверхность</w:t>
      </w:r>
      <w:r w:rsidR="00D01F95" w:rsidRPr="00D45F94">
        <w:rPr>
          <w:b/>
          <w:bCs/>
        </w:rPr>
        <w:t xml:space="preserve"> оптического элемента, обеспечивать освещенность </w:t>
      </w:r>
      <w:r w:rsidR="00D01F95" w:rsidRPr="00D45F94">
        <w:rPr>
          <w:b/>
          <w:bCs/>
          <w:i/>
          <w:iCs/>
        </w:rPr>
        <w:t>E</w:t>
      </w:r>
      <w:r w:rsidR="00D01F95" w:rsidRPr="00D45F94">
        <w:rPr>
          <w:b/>
          <w:bCs/>
        </w:rPr>
        <w:t xml:space="preserve"> = 40 000 лк и иметь однородность яркости </w:t>
      </w:r>
      <w:r w:rsidR="00D01F95">
        <w:rPr>
          <w:b/>
          <w:bCs/>
        </w:rPr>
        <w:br/>
      </w:r>
      <w:r w:rsidR="00D01F95" w:rsidRPr="00D45F94">
        <w:rPr>
          <w:b/>
          <w:bCs/>
        </w:rPr>
        <w:t xml:space="preserve">(в границах светоизлучающей поверхности) 10%. </w:t>
      </w:r>
    </w:p>
    <w:p w:rsidR="002B4E26" w:rsidRDefault="002D3CBB" w:rsidP="002D3CBB">
      <w:pPr>
        <w:pStyle w:val="SingleTxtG"/>
        <w:ind w:left="2276" w:right="1138" w:hanging="1138"/>
        <w:rPr>
          <w:b/>
        </w:rPr>
      </w:pPr>
      <w:r>
        <w:rPr>
          <w:b/>
          <w:bCs/>
        </w:rPr>
        <w:tab/>
      </w:r>
      <w:r w:rsidR="00D01F95" w:rsidRPr="00D45F94">
        <w:rPr>
          <w:b/>
          <w:bCs/>
        </w:rPr>
        <w:t xml:space="preserve">Исходная ось огня и ось прожектора должны образовывать вертикальный угол </w:t>
      </w:r>
      <w:r w:rsidR="00D01F95">
        <w:rPr>
          <w:b/>
          <w:bCs/>
        </w:rPr>
        <w:t xml:space="preserve">в </w:t>
      </w:r>
      <w:r w:rsidR="00D01F95" w:rsidRPr="00D45F94">
        <w:rPr>
          <w:b/>
          <w:bCs/>
        </w:rPr>
        <w:t>10°.</w:t>
      </w:r>
      <w:r w:rsidR="00D01F95" w:rsidRPr="00D45F94">
        <w:rPr>
          <w:b/>
        </w:rPr>
        <w:t xml:space="preserve"> </w:t>
      </w:r>
    </w:p>
    <w:p w:rsidR="00D01F95" w:rsidRPr="00D45F94" w:rsidRDefault="002B4E26" w:rsidP="002D3CBB">
      <w:pPr>
        <w:pStyle w:val="SingleTxtG"/>
        <w:ind w:left="2276" w:right="1138" w:hanging="1138"/>
        <w:rPr>
          <w:b/>
        </w:rPr>
      </w:pPr>
      <w:r>
        <w:rPr>
          <w:b/>
        </w:rPr>
        <w:tab/>
      </w:r>
      <w:r w:rsidR="004807E4">
        <w:rPr>
          <w:b/>
        </w:rPr>
        <w:t xml:space="preserve">Плоскость, образуемая обеими осями, представляет собой рабочую вертикальную плоскость. </w:t>
      </w:r>
      <w:r w:rsidR="00D01F95" w:rsidRPr="00D45F94">
        <w:rPr>
          <w:b/>
          <w:bCs/>
        </w:rPr>
        <w:t xml:space="preserve">Схема размещения должна быть такой, чтобы излучаемый </w:t>
      </w:r>
      <w:r w:rsidR="00D01F95" w:rsidRPr="002D3CBB">
        <w:rPr>
          <w:b/>
        </w:rPr>
        <w:t>прожектором</w:t>
      </w:r>
      <w:r w:rsidR="00D01F95" w:rsidRPr="00D45F94">
        <w:rPr>
          <w:b/>
          <w:bCs/>
        </w:rPr>
        <w:t xml:space="preserve"> свет приходился выше сигнального огня.</w:t>
      </w:r>
    </w:p>
    <w:p w:rsidR="00D01F95" w:rsidRPr="00D45F94" w:rsidRDefault="002D3CBB" w:rsidP="002D3CBB">
      <w:pPr>
        <w:pStyle w:val="SingleTxtG"/>
        <w:ind w:left="2276" w:right="1138" w:hanging="1138"/>
        <w:rPr>
          <w:b/>
          <w:bCs/>
        </w:rPr>
      </w:pPr>
      <w:r>
        <w:rPr>
          <w:b/>
          <w:bCs/>
        </w:rPr>
        <w:tab/>
      </w:r>
      <w:r w:rsidR="00D01F95" w:rsidRPr="00D45F94">
        <w:rPr>
          <w:b/>
          <w:bCs/>
        </w:rPr>
        <w:t>Если на светоизлучающей поверхности огня нельзя до</w:t>
      </w:r>
      <w:r w:rsidR="00D01F95">
        <w:rPr>
          <w:b/>
          <w:bCs/>
        </w:rPr>
        <w:t>стичь</w:t>
      </w:r>
      <w:r w:rsidR="00D01F95" w:rsidRPr="00D45F94">
        <w:rPr>
          <w:b/>
          <w:bCs/>
        </w:rPr>
        <w:t xml:space="preserve"> освещенности </w:t>
      </w:r>
      <w:r w:rsidR="00D01F95" w:rsidRPr="00B84207">
        <w:rPr>
          <w:b/>
          <w:i/>
          <w:iCs/>
          <w:lang w:val="en-US"/>
        </w:rPr>
        <w:t>E</w:t>
      </w:r>
      <w:r w:rsidR="00D01F95" w:rsidRPr="00B84207">
        <w:rPr>
          <w:b/>
          <w:vertAlign w:val="subscript"/>
          <w:lang w:val="en-US"/>
        </w:rPr>
        <w:t>l</w:t>
      </w:r>
      <w:r w:rsidR="00D01F95" w:rsidRPr="00D45F94">
        <w:rPr>
          <w:b/>
          <w:bCs/>
        </w:rPr>
        <w:t xml:space="preserve">, </w:t>
      </w:r>
      <w:r w:rsidR="00D01F95" w:rsidRPr="002D3CBB">
        <w:rPr>
          <w:b/>
        </w:rPr>
        <w:t>соответствующей</w:t>
      </w:r>
      <w:r w:rsidR="00D01F95" w:rsidRPr="00D45F94">
        <w:rPr>
          <w:b/>
          <w:bCs/>
        </w:rPr>
        <w:t xml:space="preserve"> освещенности </w:t>
      </w:r>
      <w:r w:rsidR="00D01F95" w:rsidRPr="005575F8">
        <w:rPr>
          <w:b/>
          <w:bCs/>
          <w:i/>
          <w:iCs/>
        </w:rPr>
        <w:t>E</w:t>
      </w:r>
      <w:r w:rsidR="00D01F95" w:rsidRPr="00D45F94">
        <w:rPr>
          <w:b/>
          <w:bCs/>
        </w:rPr>
        <w:t xml:space="preserve"> = 40 000 лк воздействующего солнечного света (паразитного эффекта), то произвести расчет яркости </w:t>
      </w:r>
      <w:r w:rsidR="00D01F95" w:rsidRPr="00B84207">
        <w:rPr>
          <w:b/>
          <w:i/>
          <w:iCs/>
          <w:lang w:val="en-US"/>
        </w:rPr>
        <w:t>L</w:t>
      </w:r>
      <w:r w:rsidR="00D01F95">
        <w:rPr>
          <w:b/>
          <w:vertAlign w:val="subscript"/>
          <w:lang w:val="en-US"/>
        </w:rPr>
        <w:t>ph</w:t>
      </w:r>
      <w:r w:rsidR="00D01F95" w:rsidRPr="00D45F94">
        <w:rPr>
          <w:b/>
          <w:bCs/>
        </w:rPr>
        <w:t xml:space="preserve"> можно также по более низким величинам освещенности </w:t>
      </w:r>
      <w:r w:rsidR="00D01F95" w:rsidRPr="00B84207">
        <w:rPr>
          <w:b/>
          <w:i/>
          <w:iCs/>
          <w:lang w:val="en-US"/>
        </w:rPr>
        <w:t>E</w:t>
      </w:r>
      <w:r w:rsidR="00D01F95" w:rsidRPr="00B84207">
        <w:rPr>
          <w:b/>
          <w:vertAlign w:val="subscript"/>
          <w:lang w:val="en-US"/>
        </w:rPr>
        <w:t>l</w:t>
      </w:r>
      <w:r w:rsidR="00D01F95" w:rsidRPr="005575F8">
        <w:rPr>
          <w:b/>
          <w:bCs/>
        </w:rPr>
        <w:t xml:space="preserve"> </w:t>
      </w:r>
      <w:r w:rsidR="00D01F95" w:rsidRPr="00D45F94">
        <w:rPr>
          <w:b/>
          <w:bCs/>
        </w:rPr>
        <w:t xml:space="preserve">на основе замеренной более низкой яркости </w:t>
      </w:r>
      <w:r w:rsidR="00D01F95" w:rsidRPr="00B84207">
        <w:rPr>
          <w:b/>
          <w:i/>
          <w:iCs/>
          <w:lang w:val="en-US"/>
        </w:rPr>
        <w:t>L</w:t>
      </w:r>
      <w:r w:rsidR="00D01F95" w:rsidRPr="00B84207">
        <w:rPr>
          <w:b/>
          <w:vertAlign w:val="subscript"/>
          <w:lang w:val="en-US"/>
        </w:rPr>
        <w:t>phl</w:t>
      </w:r>
      <w:r w:rsidR="00D01F95" w:rsidRPr="00D45F94">
        <w:rPr>
          <w:b/>
          <w:bCs/>
        </w:rPr>
        <w:t xml:space="preserve">: </w:t>
      </w:r>
    </w:p>
    <w:p w:rsidR="00D01F95" w:rsidRPr="00B84207" w:rsidRDefault="00FD2296" w:rsidP="00D01F95">
      <w:pPr>
        <w:autoSpaceDE w:val="0"/>
        <w:autoSpaceDN w:val="0"/>
        <w:adjustRightInd w:val="0"/>
        <w:spacing w:after="120"/>
        <w:ind w:left="1134" w:right="1134"/>
        <w:jc w:val="center"/>
        <w:rPr>
          <w:b/>
          <w:i/>
          <w:iCs/>
        </w:rPr>
      </w:pPr>
      <w:r w:rsidRPr="00B84207">
        <w:rPr>
          <w:rFonts w:eastAsia="MS Mincho"/>
          <w:b/>
          <w:i/>
          <w:iCs/>
          <w:position w:val="-30"/>
          <w:lang w:eastAsia="ja-JP"/>
        </w:rPr>
        <w:object w:dxaOrig="22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6pt;height:34.4pt" o:ole="">
            <v:imagedata r:id="rId8" o:title=""/>
          </v:shape>
          <o:OLEObject Type="Embed" ProgID="Equation.3" ShapeID="_x0000_i1025" DrawAspect="Content" ObjectID="_1627895467" r:id="rId9"/>
        </w:object>
      </w:r>
    </w:p>
    <w:p w:rsidR="00D01F95" w:rsidRPr="00DA6C3B" w:rsidRDefault="00D01F95" w:rsidP="00D01F95">
      <w:pPr>
        <w:autoSpaceDE w:val="0"/>
        <w:autoSpaceDN w:val="0"/>
        <w:adjustRightInd w:val="0"/>
        <w:spacing w:after="120"/>
        <w:ind w:left="1701" w:right="1134" w:firstLine="567"/>
        <w:rPr>
          <w:b/>
          <w:iCs/>
        </w:rPr>
      </w:pPr>
      <w:r w:rsidRPr="005575F8">
        <w:rPr>
          <w:b/>
          <w:bCs/>
        </w:rPr>
        <w:t>Однако освещенность</w:t>
      </w:r>
      <w:r w:rsidRPr="005575F8">
        <w:rPr>
          <w:b/>
          <w:bCs/>
          <w:iCs/>
        </w:rPr>
        <w:t xml:space="preserve"> </w:t>
      </w:r>
      <w:r w:rsidRPr="005575F8">
        <w:rPr>
          <w:b/>
          <w:bCs/>
          <w:iCs/>
          <w:lang w:val="en-US"/>
        </w:rPr>
        <w:t>E</w:t>
      </w:r>
      <w:r w:rsidRPr="005575F8">
        <w:rPr>
          <w:b/>
          <w:bCs/>
          <w:iCs/>
          <w:vertAlign w:val="subscript"/>
          <w:lang w:val="en-US"/>
        </w:rPr>
        <w:t>l</w:t>
      </w:r>
      <w:r w:rsidRPr="005575F8">
        <w:rPr>
          <w:b/>
          <w:bCs/>
        </w:rPr>
        <w:t xml:space="preserve"> должна быть не ниже 10 000 лк.</w:t>
      </w:r>
      <w:r w:rsidRPr="005575F8">
        <w:rPr>
          <w:b/>
          <w:iCs/>
        </w:rPr>
        <w:t xml:space="preserve"> </w:t>
      </w:r>
    </w:p>
    <w:p w:rsidR="00D01F95" w:rsidRPr="00DA6C3B" w:rsidRDefault="00D01F95" w:rsidP="002D3CBB">
      <w:pPr>
        <w:pageBreakBefore/>
        <w:autoSpaceDE w:val="0"/>
        <w:autoSpaceDN w:val="0"/>
        <w:adjustRightInd w:val="0"/>
        <w:ind w:left="1138" w:right="1138"/>
        <w:rPr>
          <w:b/>
          <w:iCs/>
        </w:rPr>
      </w:pPr>
      <w:r>
        <w:rPr>
          <w:b/>
          <w:iCs/>
        </w:rPr>
        <w:lastRenderedPageBreak/>
        <w:t>Рис.</w:t>
      </w:r>
      <w:r w:rsidRPr="00DA6C3B">
        <w:rPr>
          <w:b/>
          <w:iCs/>
        </w:rPr>
        <w:t xml:space="preserve"> 1 </w:t>
      </w:r>
    </w:p>
    <w:p w:rsidR="00D01F95" w:rsidRPr="005575F8" w:rsidRDefault="00D01F95" w:rsidP="00D01F95">
      <w:pPr>
        <w:autoSpaceDE w:val="0"/>
        <w:autoSpaceDN w:val="0"/>
        <w:adjustRightInd w:val="0"/>
        <w:spacing w:after="120"/>
        <w:ind w:left="1134" w:right="1134"/>
        <w:rPr>
          <w:b/>
          <w:bCs/>
          <w:iCs/>
        </w:rPr>
      </w:pPr>
      <w:r w:rsidRPr="005575F8">
        <w:rPr>
          <w:b/>
          <w:bCs/>
        </w:rPr>
        <w:t>Типовая схема размещения для измерения яркости воздействующего солнечного света (паразитного эффекта)</w:t>
      </w:r>
    </w:p>
    <w:p w:rsidR="00D01F95" w:rsidRPr="00B84207" w:rsidRDefault="00D01F95" w:rsidP="00D01F95">
      <w:pPr>
        <w:autoSpaceDE w:val="0"/>
        <w:autoSpaceDN w:val="0"/>
        <w:adjustRightInd w:val="0"/>
        <w:rPr>
          <w:b/>
          <w:i/>
          <w:iCs/>
          <w:lang w:val="it-IT"/>
        </w:rPr>
      </w:pPr>
      <w:r w:rsidRPr="00B842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5F21A" wp14:editId="1EC5C89B">
                <wp:simplePos x="0" y="0"/>
                <wp:positionH relativeFrom="column">
                  <wp:posOffset>2667635</wp:posOffset>
                </wp:positionH>
                <wp:positionV relativeFrom="paragraph">
                  <wp:posOffset>1994535</wp:posOffset>
                </wp:positionV>
                <wp:extent cx="1958975" cy="290830"/>
                <wp:effectExtent l="635" t="3810" r="2540" b="63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F95" w:rsidRPr="00183786" w:rsidRDefault="00D01F95" w:rsidP="00D01F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Исходная ось огня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5F21A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10.05pt;margin-top:157.05pt;width:154.25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" stroked="f">
                <v:textbox>
                  <w:txbxContent>
                    <w:p w:rsidR="00D01F95" w:rsidRPr="00183786" w:rsidRDefault="00D01F95" w:rsidP="00D01F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Исходная ось огня</w:t>
                      </w:r>
                    </w:p>
                  </w:txbxContent>
                </v:textbox>
              </v:shape>
            </w:pict>
          </mc:Fallback>
        </mc:AlternateContent>
      </w:r>
      <w:r w:rsidRPr="00B842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DB123" wp14:editId="3671427D">
                <wp:simplePos x="0" y="0"/>
                <wp:positionH relativeFrom="column">
                  <wp:posOffset>3627755</wp:posOffset>
                </wp:positionH>
                <wp:positionV relativeFrom="paragraph">
                  <wp:posOffset>1480185</wp:posOffset>
                </wp:positionV>
                <wp:extent cx="520700" cy="476250"/>
                <wp:effectExtent l="8255" t="51435" r="52070" b="5715"/>
                <wp:wrapNone/>
                <wp:docPr id="5" name="Gerade Verbindung mit Pfe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070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9F2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" o:spid="_x0000_s1026" type="#_x0000_t32" style="position:absolute;margin-left:285.65pt;margin-top:116.55pt;width:41pt;height:37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">
                <v:stroke endarrow="block"/>
              </v:shape>
            </w:pict>
          </mc:Fallback>
        </mc:AlternateContent>
      </w:r>
      <w:r w:rsidRPr="00B84207">
        <w:rPr>
          <w:b/>
          <w:i/>
          <w:iCs/>
          <w:noProof/>
          <w:lang w:eastAsia="ru-RU"/>
        </w:rPr>
        <w:drawing>
          <wp:inline distT="0" distB="0" distL="0" distR="0" wp14:anchorId="321086C9" wp14:editId="3F0F8A89">
            <wp:extent cx="5753100" cy="2181225"/>
            <wp:effectExtent l="0" t="0" r="0" b="9525"/>
            <wp:docPr id="6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F95" w:rsidRPr="00B06CC0" w:rsidRDefault="00D01F95" w:rsidP="00D01F95">
      <w:pPr>
        <w:autoSpaceDE w:val="0"/>
        <w:autoSpaceDN w:val="0"/>
        <w:adjustRightInd w:val="0"/>
        <w:ind w:left="709"/>
        <w:rPr>
          <w:b/>
          <w:bCs/>
          <w:sz w:val="24"/>
          <w:szCs w:val="24"/>
        </w:rPr>
      </w:pPr>
    </w:p>
    <w:p w:rsidR="00D01F95" w:rsidRPr="00C41460" w:rsidRDefault="00D01F95" w:rsidP="00C41460">
      <w:pPr>
        <w:pStyle w:val="SingleTxtGR"/>
        <w:spacing w:after="0"/>
        <w:ind w:left="1138" w:right="1138"/>
        <w:rPr>
          <w:b/>
        </w:rPr>
      </w:pPr>
      <w:r w:rsidRPr="00C41460">
        <w:rPr>
          <w:b/>
        </w:rPr>
        <w:t>Обозначения:</w:t>
      </w:r>
    </w:p>
    <w:p w:rsidR="00D01F95" w:rsidRPr="00C41460" w:rsidRDefault="00D01F95" w:rsidP="00C41460">
      <w:pPr>
        <w:pStyle w:val="SingleTxtGR"/>
        <w:spacing w:after="0"/>
        <w:ind w:left="1138" w:right="1138"/>
        <w:rPr>
          <w:b/>
        </w:rPr>
      </w:pPr>
      <w:r w:rsidRPr="00C41460">
        <w:rPr>
          <w:b/>
        </w:rPr>
        <w:t>1 – прожектор</w:t>
      </w:r>
    </w:p>
    <w:p w:rsidR="00D01F95" w:rsidRPr="00C41460" w:rsidRDefault="00D01F95" w:rsidP="00C41460">
      <w:pPr>
        <w:pStyle w:val="SingleTxtGR"/>
        <w:spacing w:after="0"/>
        <w:ind w:left="1138" w:right="1138"/>
        <w:rPr>
          <w:b/>
        </w:rPr>
      </w:pPr>
      <w:r w:rsidRPr="00C41460">
        <w:rPr>
          <w:b/>
        </w:rPr>
        <w:t>2 – сигнальный огонь</w:t>
      </w:r>
    </w:p>
    <w:p w:rsidR="00D01F95" w:rsidRPr="00C41460" w:rsidRDefault="00D01F95" w:rsidP="00C41460">
      <w:pPr>
        <w:pStyle w:val="SingleTxtGR"/>
        <w:spacing w:after="0"/>
        <w:ind w:left="1138" w:right="1138"/>
        <w:rPr>
          <w:b/>
        </w:rPr>
      </w:pPr>
      <w:r w:rsidRPr="00C41460">
        <w:rPr>
          <w:b/>
        </w:rPr>
        <w:t>3 – светоизлучающая поверхность</w:t>
      </w:r>
    </w:p>
    <w:p w:rsidR="00D01F95" w:rsidRPr="00C41460" w:rsidRDefault="00D01F95" w:rsidP="00C41460">
      <w:pPr>
        <w:pStyle w:val="SingleTxtGR"/>
        <w:spacing w:after="0"/>
        <w:ind w:left="1138" w:right="1138"/>
        <w:rPr>
          <w:b/>
        </w:rPr>
      </w:pPr>
      <w:r w:rsidRPr="00C41460">
        <w:rPr>
          <w:b/>
        </w:rPr>
        <w:t>4 – измерительная головка</w:t>
      </w:r>
    </w:p>
    <w:p w:rsidR="00D01F95" w:rsidRPr="00CB7875" w:rsidRDefault="002D3CBB" w:rsidP="00C73BC5">
      <w:pPr>
        <w:pStyle w:val="SingleTxtG"/>
        <w:spacing w:before="120"/>
        <w:ind w:left="2276" w:right="1138" w:hanging="1138"/>
        <w:rPr>
          <w:b/>
        </w:rPr>
      </w:pPr>
      <w:r>
        <w:rPr>
          <w:b/>
          <w:bCs/>
        </w:rPr>
        <w:tab/>
      </w:r>
      <w:r w:rsidR="00D01F95" w:rsidRPr="00B06CC0">
        <w:rPr>
          <w:b/>
          <w:bCs/>
        </w:rPr>
        <w:t>Результаты измерения степени воздействия солнечного света (паразитного эффекта) весьма зависят от геометрии измерения.</w:t>
      </w:r>
      <w:r w:rsidR="00D01F95" w:rsidRPr="00B06CC0">
        <w:rPr>
          <w:b/>
        </w:rPr>
        <w:t xml:space="preserve"> </w:t>
      </w:r>
      <w:r w:rsidR="00D01F95" w:rsidRPr="00CB7875">
        <w:rPr>
          <w:b/>
        </w:rPr>
        <w:t xml:space="preserve">Для получения сопоставимых результатов измерения рекомендуется проводить на расстоянии 10 м. </w:t>
      </w:r>
    </w:p>
    <w:p w:rsidR="00D01F95" w:rsidRPr="00783C29" w:rsidRDefault="00D01F95" w:rsidP="002D3CBB">
      <w:pPr>
        <w:pStyle w:val="SingleTxtG"/>
        <w:ind w:left="2276" w:right="1138" w:hanging="1138"/>
        <w:rPr>
          <w:b/>
        </w:rPr>
      </w:pPr>
      <w:r>
        <w:rPr>
          <w:b/>
        </w:rPr>
        <w:tab/>
      </w:r>
      <w:r w:rsidRPr="00783C29">
        <w:rPr>
          <w:b/>
        </w:rPr>
        <w:t>Допускается уменьшение этого расстояния при условии обеспечения прожектором требуемой однородно</w:t>
      </w:r>
      <w:r>
        <w:rPr>
          <w:b/>
        </w:rPr>
        <w:t>й</w:t>
      </w:r>
      <w:r w:rsidRPr="00783C29">
        <w:rPr>
          <w:b/>
        </w:rPr>
        <w:t xml:space="preserve"> яркости, а также соблюдения всех остальных требуемых параметров, указанных в настоящем приложении, и если это разрешается инструкцией по эксплуатации измерительной головки.</w:t>
      </w:r>
    </w:p>
    <w:p w:rsidR="00D01F95" w:rsidRPr="00783C29" w:rsidRDefault="00D01F95" w:rsidP="002D3CBB">
      <w:pPr>
        <w:pStyle w:val="SingleTxtG"/>
        <w:ind w:left="2276" w:right="1138" w:hanging="1138"/>
        <w:rPr>
          <w:b/>
        </w:rPr>
      </w:pPr>
      <w:r>
        <w:rPr>
          <w:b/>
        </w:rPr>
        <w:tab/>
      </w:r>
      <w:r w:rsidRPr="00783C29">
        <w:rPr>
          <w:b/>
        </w:rPr>
        <w:t xml:space="preserve">Измерительную головку для определения </w:t>
      </w:r>
      <w:r w:rsidRPr="00783C29">
        <w:rPr>
          <w:b/>
          <w:bCs/>
        </w:rPr>
        <w:t xml:space="preserve">яркости располагают таким образом, чтобы исходная ось огня совпадала с осью </w:t>
      </w:r>
      <w:r w:rsidRPr="00783C29">
        <w:rPr>
          <w:b/>
        </w:rPr>
        <w:t>измерительной головки.</w:t>
      </w:r>
    </w:p>
    <w:p w:rsidR="00D01F95" w:rsidRPr="00D01F95" w:rsidRDefault="00D01F95" w:rsidP="002D3CBB">
      <w:pPr>
        <w:pStyle w:val="SingleTxtG"/>
        <w:ind w:left="2276" w:right="1138" w:hanging="1138"/>
        <w:rPr>
          <w:b/>
        </w:rPr>
      </w:pPr>
      <w:r w:rsidRPr="00CB7875">
        <w:rPr>
          <w:b/>
        </w:rPr>
        <w:t>2.</w:t>
      </w:r>
      <w:r w:rsidRPr="00CB7875">
        <w:rPr>
          <w:b/>
        </w:rPr>
        <w:tab/>
      </w:r>
      <w:r w:rsidRPr="00D01F95">
        <w:rPr>
          <w:b/>
          <w:bCs/>
        </w:rPr>
        <w:t xml:space="preserve">Измерения </w:t>
      </w:r>
      <w:r w:rsidRPr="002D3CBB">
        <w:rPr>
          <w:b/>
        </w:rPr>
        <w:t>проводят</w:t>
      </w:r>
      <w:r w:rsidRPr="00D01F95">
        <w:rPr>
          <w:b/>
          <w:bCs/>
        </w:rPr>
        <w:t xml:space="preserve"> в нижеследующей последовательности.</w:t>
      </w:r>
    </w:p>
    <w:p w:rsidR="00D01F95" w:rsidRPr="00D01F95" w:rsidRDefault="00D01F95" w:rsidP="002D3CBB">
      <w:pPr>
        <w:pStyle w:val="SingleTxtG"/>
        <w:ind w:left="2276" w:right="1138" w:hanging="1138"/>
        <w:rPr>
          <w:b/>
          <w:bCs/>
        </w:rPr>
      </w:pPr>
      <w:r w:rsidRPr="00CB7875">
        <w:rPr>
          <w:b/>
          <w:bCs/>
        </w:rPr>
        <w:t>2</w:t>
      </w:r>
      <w:r w:rsidR="005C51C1">
        <w:rPr>
          <w:b/>
          <w:bCs/>
        </w:rPr>
        <w:t>.1</w:t>
      </w:r>
      <w:r w:rsidRPr="00CB7875">
        <w:rPr>
          <w:b/>
          <w:bCs/>
        </w:rPr>
        <w:tab/>
      </w:r>
      <w:r w:rsidRPr="00D01F95">
        <w:rPr>
          <w:b/>
          <w:bCs/>
        </w:rPr>
        <w:t xml:space="preserve">Вначале определяют светоизлучающую поверхность огня (функции), </w:t>
      </w:r>
      <w:r w:rsidRPr="002D3CBB">
        <w:rPr>
          <w:b/>
        </w:rPr>
        <w:t>являющегося</w:t>
      </w:r>
      <w:r w:rsidRPr="00D01F95">
        <w:rPr>
          <w:b/>
          <w:bCs/>
        </w:rPr>
        <w:t xml:space="preserve"> объектом измерения: </w:t>
      </w:r>
    </w:p>
    <w:p w:rsidR="00D01F95" w:rsidRPr="00DA6C3B" w:rsidRDefault="005C51C1" w:rsidP="005C51C1">
      <w:pPr>
        <w:pStyle w:val="SingleTxtGR"/>
        <w:ind w:left="2268"/>
        <w:rPr>
          <w:b/>
        </w:rPr>
      </w:pPr>
      <w:r w:rsidRPr="005C51C1">
        <w:rPr>
          <w:rFonts w:eastAsia="Calibri"/>
          <w:b/>
        </w:rPr>
        <w:t>–</w:t>
      </w:r>
      <w:r w:rsidR="00D01F95" w:rsidRPr="00DA6C3B">
        <w:rPr>
          <w:rFonts w:eastAsia="Calibri"/>
          <w:b/>
        </w:rPr>
        <w:tab/>
      </w:r>
      <w:r w:rsidR="00D01F95" w:rsidRPr="005C51C1">
        <w:rPr>
          <w:b/>
        </w:rPr>
        <w:t>при включенном огне (функции) и</w:t>
      </w:r>
    </w:p>
    <w:p w:rsidR="00D01F95" w:rsidRPr="00DA6C3B" w:rsidRDefault="005C51C1" w:rsidP="005C51C1">
      <w:pPr>
        <w:pStyle w:val="SingleTxtGR"/>
        <w:ind w:left="2268"/>
        <w:rPr>
          <w:b/>
        </w:rPr>
      </w:pPr>
      <w:bookmarkStart w:id="4" w:name="OLE_LINK19"/>
      <w:bookmarkStart w:id="5" w:name="OLE_LINK20"/>
      <w:r w:rsidRPr="005C51C1">
        <w:rPr>
          <w:rFonts w:eastAsia="Calibri"/>
          <w:b/>
        </w:rPr>
        <w:t>–</w:t>
      </w:r>
      <w:r w:rsidR="00D01F95" w:rsidRPr="00DA6C3B">
        <w:rPr>
          <w:rFonts w:eastAsia="Calibri"/>
          <w:b/>
        </w:rPr>
        <w:tab/>
      </w:r>
      <w:r w:rsidR="00D01F95" w:rsidRPr="005C51C1">
        <w:rPr>
          <w:b/>
        </w:rPr>
        <w:t>при выключенном прожекторе</w:t>
      </w:r>
      <w:bookmarkEnd w:id="4"/>
      <w:bookmarkEnd w:id="5"/>
      <w:r w:rsidR="00D01F95" w:rsidRPr="00DA6C3B">
        <w:rPr>
          <w:b/>
        </w:rPr>
        <w:t xml:space="preserve">. </w:t>
      </w:r>
    </w:p>
    <w:p w:rsidR="00D01F95" w:rsidRPr="00DA6C3B" w:rsidRDefault="00D01F95" w:rsidP="002D3CBB">
      <w:pPr>
        <w:pStyle w:val="SingleTxtG"/>
        <w:ind w:left="2276" w:right="1138" w:hanging="1138"/>
        <w:rPr>
          <w:b/>
          <w:bCs/>
        </w:rPr>
      </w:pPr>
      <w:r w:rsidRPr="00DA6C3B">
        <w:rPr>
          <w:b/>
          <w:bCs/>
        </w:rPr>
        <w:t>2</w:t>
      </w:r>
      <w:r w:rsidR="005C51C1" w:rsidRPr="00DA6C3B">
        <w:rPr>
          <w:b/>
          <w:bCs/>
        </w:rPr>
        <w:t>.2</w:t>
      </w:r>
      <w:r w:rsidRPr="00DA6C3B">
        <w:rPr>
          <w:b/>
          <w:bCs/>
        </w:rPr>
        <w:tab/>
      </w:r>
      <w:r w:rsidRPr="00D01F95">
        <w:rPr>
          <w:b/>
          <w:bCs/>
        </w:rPr>
        <w:t xml:space="preserve">Во-вторых, на светоизлучающей поверхности огня (функции), являющегося </w:t>
      </w:r>
      <w:r w:rsidRPr="002D3CBB">
        <w:rPr>
          <w:b/>
        </w:rPr>
        <w:t>объектом</w:t>
      </w:r>
      <w:r w:rsidRPr="00D01F95">
        <w:rPr>
          <w:b/>
          <w:bCs/>
        </w:rPr>
        <w:t xml:space="preserve"> измерения согласно пункту 2.1, определяют среднюю яркость</w:t>
      </w:r>
      <w:r>
        <w:t xml:space="preserve"> </w:t>
      </w:r>
      <w:r w:rsidRPr="00D01F95">
        <w:rPr>
          <w:b/>
          <w:i/>
          <w:iCs/>
          <w:lang w:val="en-US"/>
        </w:rPr>
        <w:t>L</w:t>
      </w:r>
      <w:r w:rsidRPr="00D01F95">
        <w:rPr>
          <w:b/>
          <w:vertAlign w:val="subscript"/>
          <w:lang w:val="en-US"/>
        </w:rPr>
        <w:t>s</w:t>
      </w:r>
      <w:r>
        <w:t>:</w:t>
      </w:r>
      <w:r w:rsidRPr="00DA6C3B">
        <w:t xml:space="preserve"> </w:t>
      </w:r>
    </w:p>
    <w:p w:rsidR="00D01F95" w:rsidRPr="00DA6C3B" w:rsidRDefault="005C51C1" w:rsidP="005C51C1">
      <w:pPr>
        <w:pStyle w:val="SingleTxtGR"/>
        <w:ind w:left="2268"/>
        <w:rPr>
          <w:b/>
        </w:rPr>
      </w:pPr>
      <w:bookmarkStart w:id="6" w:name="OLE_LINK21"/>
      <w:bookmarkStart w:id="7" w:name="OLE_LINK22"/>
      <w:r>
        <w:rPr>
          <w:rFonts w:eastAsia="Calibri"/>
        </w:rPr>
        <w:t>–</w:t>
      </w:r>
      <w:r w:rsidR="00D01F95" w:rsidRPr="00DA6C3B">
        <w:rPr>
          <w:rFonts w:eastAsia="Calibri"/>
        </w:rPr>
        <w:tab/>
      </w:r>
      <w:r w:rsidR="00D01F95" w:rsidRPr="00D01F95">
        <w:rPr>
          <w:b/>
          <w:bCs/>
        </w:rPr>
        <w:t xml:space="preserve">при </w:t>
      </w:r>
      <w:r w:rsidR="00D01F95" w:rsidRPr="005C51C1">
        <w:rPr>
          <w:b/>
        </w:rPr>
        <w:t>включенном</w:t>
      </w:r>
      <w:r w:rsidR="00D01F95" w:rsidRPr="00D01F95">
        <w:rPr>
          <w:b/>
          <w:bCs/>
        </w:rPr>
        <w:t xml:space="preserve"> огне и</w:t>
      </w:r>
      <w:r w:rsidR="00D01F95" w:rsidRPr="00DA6C3B">
        <w:rPr>
          <w:b/>
        </w:rPr>
        <w:t xml:space="preserve"> </w:t>
      </w:r>
    </w:p>
    <w:p w:rsidR="00D01F95" w:rsidRPr="00DA6C3B" w:rsidRDefault="005C51C1" w:rsidP="005C51C1">
      <w:pPr>
        <w:pStyle w:val="SingleTxtGR"/>
        <w:ind w:left="2268"/>
        <w:rPr>
          <w:b/>
        </w:rPr>
      </w:pPr>
      <w:r>
        <w:rPr>
          <w:rFonts w:eastAsia="Calibri"/>
        </w:rPr>
        <w:t>–</w:t>
      </w:r>
      <w:r w:rsidR="00D01F95" w:rsidRPr="00DA6C3B">
        <w:rPr>
          <w:rFonts w:eastAsia="Calibri"/>
        </w:rPr>
        <w:tab/>
      </w:r>
      <w:r w:rsidR="00D01F95" w:rsidRPr="00D01F95">
        <w:rPr>
          <w:b/>
          <w:bCs/>
        </w:rPr>
        <w:t xml:space="preserve">при </w:t>
      </w:r>
      <w:r w:rsidR="00D01F95" w:rsidRPr="005C51C1">
        <w:rPr>
          <w:b/>
        </w:rPr>
        <w:t>выключенном</w:t>
      </w:r>
      <w:r w:rsidR="00D01F95" w:rsidRPr="00D01F95">
        <w:rPr>
          <w:b/>
          <w:bCs/>
        </w:rPr>
        <w:t xml:space="preserve"> прожекторе</w:t>
      </w:r>
      <w:bookmarkEnd w:id="6"/>
      <w:bookmarkEnd w:id="7"/>
      <w:r w:rsidR="00D01F95" w:rsidRPr="00DA6C3B">
        <w:rPr>
          <w:b/>
        </w:rPr>
        <w:t xml:space="preserve">. </w:t>
      </w:r>
    </w:p>
    <w:p w:rsidR="00D01F95" w:rsidRPr="00DA6C3B" w:rsidRDefault="00D01F95" w:rsidP="002D3CBB">
      <w:pPr>
        <w:pStyle w:val="SingleTxtG"/>
        <w:ind w:left="2276" w:right="1138" w:hanging="1138"/>
        <w:rPr>
          <w:b/>
        </w:rPr>
      </w:pPr>
      <w:r w:rsidRPr="00DA6C3B">
        <w:rPr>
          <w:b/>
        </w:rPr>
        <w:t>2</w:t>
      </w:r>
      <w:r w:rsidR="005C51C1" w:rsidRPr="00DA6C3B">
        <w:rPr>
          <w:b/>
        </w:rPr>
        <w:t>.3</w:t>
      </w:r>
      <w:r w:rsidRPr="00DA6C3B">
        <w:rPr>
          <w:b/>
        </w:rPr>
        <w:tab/>
      </w:r>
      <w:r w:rsidRPr="00D01F95">
        <w:rPr>
          <w:b/>
          <w:bCs/>
        </w:rPr>
        <w:t xml:space="preserve">В-третьих, на светоизлучающей поверхности огня (функции), являющегося объектом </w:t>
      </w:r>
      <w:r w:rsidRPr="002D3CBB">
        <w:rPr>
          <w:b/>
        </w:rPr>
        <w:t>измерения</w:t>
      </w:r>
      <w:r w:rsidRPr="00D01F95">
        <w:rPr>
          <w:b/>
          <w:bCs/>
        </w:rPr>
        <w:t xml:space="preserve"> согласно пункту 2.1, определяют среднюю яркость</w:t>
      </w:r>
      <w:r>
        <w:t xml:space="preserve"> </w:t>
      </w:r>
      <w:r w:rsidRPr="00D01F95">
        <w:rPr>
          <w:b/>
          <w:i/>
          <w:iCs/>
          <w:lang w:val="en-US"/>
        </w:rPr>
        <w:t>L</w:t>
      </w:r>
      <w:r w:rsidRPr="00D01F95">
        <w:rPr>
          <w:b/>
          <w:vertAlign w:val="subscript"/>
          <w:lang w:val="en-US"/>
        </w:rPr>
        <w:t>ph</w:t>
      </w:r>
      <w:r w:rsidRPr="00DA6C3B">
        <w:rPr>
          <w:b/>
        </w:rPr>
        <w:t xml:space="preserve">: </w:t>
      </w:r>
      <w:r w:rsidRPr="00DA6C3B">
        <w:rPr>
          <w:b/>
          <w:bCs/>
        </w:rPr>
        <w:t xml:space="preserve"> </w:t>
      </w:r>
    </w:p>
    <w:p w:rsidR="00D01F95" w:rsidRPr="00DA6C3B" w:rsidRDefault="005C51C1" w:rsidP="005C51C1">
      <w:pPr>
        <w:pStyle w:val="SingleTxtGR"/>
        <w:ind w:left="2268"/>
        <w:rPr>
          <w:b/>
        </w:rPr>
      </w:pPr>
      <w:r>
        <w:rPr>
          <w:rFonts w:eastAsia="Calibri"/>
        </w:rPr>
        <w:t>–</w:t>
      </w:r>
      <w:r w:rsidR="00D01F95" w:rsidRPr="00DA6C3B">
        <w:rPr>
          <w:rFonts w:eastAsia="Calibri"/>
        </w:rPr>
        <w:tab/>
      </w:r>
      <w:r w:rsidR="00D01F95" w:rsidRPr="00D01F95">
        <w:rPr>
          <w:b/>
          <w:bCs/>
        </w:rPr>
        <w:t xml:space="preserve">при </w:t>
      </w:r>
      <w:r w:rsidR="00D01F95" w:rsidRPr="005C51C1">
        <w:rPr>
          <w:b/>
        </w:rPr>
        <w:t>включенном</w:t>
      </w:r>
      <w:r w:rsidR="00D01F95" w:rsidRPr="00D01F95">
        <w:rPr>
          <w:b/>
          <w:bCs/>
        </w:rPr>
        <w:t xml:space="preserve"> огне и</w:t>
      </w:r>
      <w:r w:rsidR="00D01F95" w:rsidRPr="00DA6C3B">
        <w:rPr>
          <w:b/>
        </w:rPr>
        <w:t xml:space="preserve"> </w:t>
      </w:r>
    </w:p>
    <w:p w:rsidR="00D01F95" w:rsidRPr="00DA6C3B" w:rsidRDefault="005C51C1" w:rsidP="005C51C1">
      <w:pPr>
        <w:pStyle w:val="SingleTxtGR"/>
        <w:ind w:left="2268"/>
        <w:rPr>
          <w:b/>
        </w:rPr>
      </w:pPr>
      <w:r>
        <w:rPr>
          <w:rFonts w:eastAsia="Calibri"/>
        </w:rPr>
        <w:t>–</w:t>
      </w:r>
      <w:r w:rsidR="00D01F95" w:rsidRPr="00DA6C3B">
        <w:rPr>
          <w:rFonts w:eastAsia="Calibri"/>
        </w:rPr>
        <w:tab/>
      </w:r>
      <w:r w:rsidR="00D01F95" w:rsidRPr="00D01F95">
        <w:rPr>
          <w:b/>
          <w:bCs/>
        </w:rPr>
        <w:t xml:space="preserve">при </w:t>
      </w:r>
      <w:r w:rsidR="00D01F95" w:rsidRPr="005C51C1">
        <w:rPr>
          <w:b/>
        </w:rPr>
        <w:t>выключенном</w:t>
      </w:r>
      <w:r w:rsidR="00D01F95" w:rsidRPr="00D01F95">
        <w:rPr>
          <w:b/>
          <w:bCs/>
        </w:rPr>
        <w:t xml:space="preserve"> прожекторе</w:t>
      </w:r>
      <w:r w:rsidR="00D01F95" w:rsidRPr="00DA6C3B">
        <w:rPr>
          <w:b/>
        </w:rPr>
        <w:t xml:space="preserve">. </w:t>
      </w:r>
    </w:p>
    <w:p w:rsidR="00D01F95" w:rsidRPr="00DA6C3B" w:rsidRDefault="00D01F95" w:rsidP="002D3CBB">
      <w:pPr>
        <w:pStyle w:val="SingleTxtG"/>
        <w:ind w:left="2276" w:right="1138" w:hanging="1138"/>
        <w:rPr>
          <w:b/>
        </w:rPr>
      </w:pPr>
      <w:r w:rsidRPr="00DA6C3B">
        <w:rPr>
          <w:b/>
        </w:rPr>
        <w:lastRenderedPageBreak/>
        <w:t>2</w:t>
      </w:r>
      <w:r w:rsidR="005C51C1" w:rsidRPr="00DA6C3B">
        <w:rPr>
          <w:b/>
        </w:rPr>
        <w:t>.4</w:t>
      </w:r>
      <w:r w:rsidRPr="00DA6C3B">
        <w:rPr>
          <w:b/>
        </w:rPr>
        <w:tab/>
      </w:r>
      <w:r w:rsidRPr="00D01F95">
        <w:rPr>
          <w:b/>
          <w:bCs/>
        </w:rPr>
        <w:t>Следует</w:t>
      </w:r>
      <w:r w:rsidRPr="00DA6C3B">
        <w:rPr>
          <w:b/>
          <w:bCs/>
        </w:rPr>
        <w:t xml:space="preserve"> </w:t>
      </w:r>
      <w:r w:rsidRPr="00D01F95">
        <w:rPr>
          <w:b/>
          <w:bCs/>
        </w:rPr>
        <w:t>отметить</w:t>
      </w:r>
      <w:r w:rsidRPr="00DA6C3B">
        <w:rPr>
          <w:b/>
          <w:bCs/>
        </w:rPr>
        <w:t xml:space="preserve">, </w:t>
      </w:r>
      <w:r w:rsidRPr="00D01F95">
        <w:rPr>
          <w:b/>
          <w:bCs/>
        </w:rPr>
        <w:t>что</w:t>
      </w:r>
      <w:r w:rsidRPr="00DA6C3B">
        <w:rPr>
          <w:b/>
          <w:bCs/>
        </w:rPr>
        <w:t xml:space="preserve"> </w:t>
      </w:r>
      <w:r w:rsidRPr="00D01F95">
        <w:rPr>
          <w:b/>
          <w:bCs/>
        </w:rPr>
        <w:t>в</w:t>
      </w:r>
      <w:r w:rsidRPr="00DA6C3B">
        <w:rPr>
          <w:b/>
          <w:bCs/>
        </w:rPr>
        <w:t xml:space="preserve"> </w:t>
      </w:r>
      <w:r w:rsidRPr="00D01F95">
        <w:rPr>
          <w:b/>
          <w:bCs/>
        </w:rPr>
        <w:t>последних</w:t>
      </w:r>
      <w:r w:rsidRPr="00DA6C3B">
        <w:rPr>
          <w:b/>
          <w:bCs/>
        </w:rPr>
        <w:t xml:space="preserve"> </w:t>
      </w:r>
      <w:r w:rsidRPr="00D01F95">
        <w:rPr>
          <w:b/>
          <w:bCs/>
        </w:rPr>
        <w:t>двух</w:t>
      </w:r>
      <w:r w:rsidRPr="00DA6C3B">
        <w:rPr>
          <w:b/>
          <w:bCs/>
        </w:rPr>
        <w:t xml:space="preserve"> </w:t>
      </w:r>
      <w:r w:rsidRPr="00D01F95">
        <w:rPr>
          <w:b/>
          <w:bCs/>
        </w:rPr>
        <w:t>случаях</w:t>
      </w:r>
      <w:r w:rsidRPr="00DA6C3B">
        <w:rPr>
          <w:b/>
          <w:bCs/>
        </w:rPr>
        <w:t xml:space="preserve"> (</w:t>
      </w:r>
      <w:r w:rsidRPr="00D01F95">
        <w:rPr>
          <w:b/>
          <w:bCs/>
        </w:rPr>
        <w:t>пункты</w:t>
      </w:r>
      <w:r w:rsidRPr="00DA6C3B">
        <w:rPr>
          <w:b/>
          <w:bCs/>
        </w:rPr>
        <w:t xml:space="preserve"> 2.2 </w:t>
      </w:r>
      <w:r w:rsidRPr="00D01F95">
        <w:rPr>
          <w:b/>
          <w:bCs/>
        </w:rPr>
        <w:t>и</w:t>
      </w:r>
      <w:r w:rsidRPr="00DA6C3B">
        <w:rPr>
          <w:b/>
          <w:bCs/>
        </w:rPr>
        <w:t xml:space="preserve"> 2.3) </w:t>
      </w:r>
      <w:r w:rsidRPr="00D01F95">
        <w:rPr>
          <w:b/>
          <w:bCs/>
        </w:rPr>
        <w:t>измерительной</w:t>
      </w:r>
      <w:r w:rsidRPr="00DA6C3B">
        <w:rPr>
          <w:b/>
          <w:bCs/>
        </w:rPr>
        <w:t xml:space="preserve"> </w:t>
      </w:r>
      <w:r w:rsidRPr="00D01F95">
        <w:rPr>
          <w:b/>
          <w:bCs/>
        </w:rPr>
        <w:t>головкой</w:t>
      </w:r>
      <w:r w:rsidRPr="00DA6C3B">
        <w:rPr>
          <w:b/>
          <w:bCs/>
        </w:rPr>
        <w:t xml:space="preserve"> </w:t>
      </w:r>
      <w:r w:rsidRPr="00D01F95">
        <w:rPr>
          <w:b/>
          <w:bCs/>
        </w:rPr>
        <w:t>или</w:t>
      </w:r>
      <w:r w:rsidRPr="00DA6C3B">
        <w:rPr>
          <w:b/>
          <w:bCs/>
        </w:rPr>
        <w:t xml:space="preserve">, </w:t>
      </w:r>
      <w:r w:rsidRPr="00D01F95">
        <w:rPr>
          <w:b/>
          <w:bCs/>
        </w:rPr>
        <w:t>соответственно</w:t>
      </w:r>
      <w:r w:rsidRPr="00DA6C3B">
        <w:rPr>
          <w:b/>
          <w:bCs/>
        </w:rPr>
        <w:t xml:space="preserve">, </w:t>
      </w:r>
      <w:r w:rsidRPr="00D01F95">
        <w:rPr>
          <w:b/>
          <w:bCs/>
        </w:rPr>
        <w:t>измерительной</w:t>
      </w:r>
      <w:r w:rsidRPr="00DA6C3B">
        <w:rPr>
          <w:b/>
          <w:bCs/>
        </w:rPr>
        <w:t xml:space="preserve"> </w:t>
      </w:r>
      <w:r w:rsidRPr="00D01F95">
        <w:rPr>
          <w:b/>
          <w:bCs/>
        </w:rPr>
        <w:t>системой</w:t>
      </w:r>
      <w:r w:rsidRPr="00DA6C3B">
        <w:rPr>
          <w:b/>
          <w:bCs/>
        </w:rPr>
        <w:t xml:space="preserve"> </w:t>
      </w:r>
      <w:r w:rsidRPr="00D01F95">
        <w:rPr>
          <w:b/>
          <w:bCs/>
        </w:rPr>
        <w:t>для</w:t>
      </w:r>
      <w:r w:rsidRPr="00DA6C3B">
        <w:rPr>
          <w:b/>
          <w:bCs/>
        </w:rPr>
        <w:t xml:space="preserve"> </w:t>
      </w:r>
      <w:r w:rsidRPr="00D01F95">
        <w:rPr>
          <w:b/>
          <w:bCs/>
        </w:rPr>
        <w:t>определения</w:t>
      </w:r>
      <w:r w:rsidRPr="00DA6C3B">
        <w:rPr>
          <w:b/>
          <w:bCs/>
        </w:rPr>
        <w:t xml:space="preserve"> </w:t>
      </w:r>
      <w:r w:rsidRPr="00D01F95">
        <w:rPr>
          <w:b/>
          <w:bCs/>
        </w:rPr>
        <w:t>средней</w:t>
      </w:r>
      <w:r w:rsidRPr="00DA6C3B">
        <w:rPr>
          <w:b/>
          <w:bCs/>
        </w:rPr>
        <w:t xml:space="preserve"> </w:t>
      </w:r>
      <w:r w:rsidRPr="002D3CBB">
        <w:rPr>
          <w:b/>
        </w:rPr>
        <w:t>яркости</w:t>
      </w:r>
      <w:r w:rsidRPr="00DA6C3B">
        <w:rPr>
          <w:b/>
          <w:bCs/>
        </w:rPr>
        <w:t xml:space="preserve"> </w:t>
      </w:r>
      <w:r w:rsidRPr="00D01F95">
        <w:rPr>
          <w:b/>
          <w:bCs/>
        </w:rPr>
        <w:t>захватывается</w:t>
      </w:r>
      <w:r w:rsidRPr="00DA6C3B">
        <w:rPr>
          <w:b/>
          <w:bCs/>
        </w:rPr>
        <w:t xml:space="preserve"> </w:t>
      </w:r>
      <w:r w:rsidRPr="00D01F95">
        <w:rPr>
          <w:b/>
          <w:bCs/>
        </w:rPr>
        <w:t>площадь</w:t>
      </w:r>
      <w:r w:rsidRPr="00DA6C3B">
        <w:rPr>
          <w:b/>
          <w:bCs/>
        </w:rPr>
        <w:t xml:space="preserve"> </w:t>
      </w:r>
      <w:r w:rsidRPr="00D01F95">
        <w:rPr>
          <w:b/>
          <w:bCs/>
        </w:rPr>
        <w:t>всей</w:t>
      </w:r>
      <w:r w:rsidRPr="00DA6C3B">
        <w:rPr>
          <w:b/>
          <w:bCs/>
        </w:rPr>
        <w:t xml:space="preserve"> </w:t>
      </w:r>
      <w:r w:rsidRPr="00D01F95">
        <w:rPr>
          <w:b/>
          <w:bCs/>
        </w:rPr>
        <w:t>светоизлучающей</w:t>
      </w:r>
      <w:r w:rsidRPr="00DA6C3B">
        <w:rPr>
          <w:b/>
          <w:bCs/>
        </w:rPr>
        <w:t xml:space="preserve"> </w:t>
      </w:r>
      <w:r w:rsidRPr="00D01F95">
        <w:rPr>
          <w:b/>
          <w:bCs/>
        </w:rPr>
        <w:t>поверхности</w:t>
      </w:r>
      <w:r w:rsidRPr="00DA6C3B">
        <w:rPr>
          <w:b/>
          <w:bCs/>
        </w:rPr>
        <w:t xml:space="preserve"> </w:t>
      </w:r>
      <w:r w:rsidRPr="00D01F95">
        <w:rPr>
          <w:b/>
          <w:bCs/>
        </w:rPr>
        <w:t>огня</w:t>
      </w:r>
      <w:r w:rsidRPr="00DA6C3B">
        <w:rPr>
          <w:b/>
          <w:bCs/>
        </w:rPr>
        <w:t xml:space="preserve">, </w:t>
      </w:r>
      <w:r w:rsidRPr="00D01F95">
        <w:rPr>
          <w:b/>
          <w:bCs/>
        </w:rPr>
        <w:t>являющегося</w:t>
      </w:r>
      <w:r w:rsidRPr="00DA6C3B">
        <w:rPr>
          <w:b/>
          <w:bCs/>
        </w:rPr>
        <w:t xml:space="preserve"> </w:t>
      </w:r>
      <w:r w:rsidRPr="00D01F95">
        <w:rPr>
          <w:b/>
          <w:bCs/>
        </w:rPr>
        <w:t>объектом</w:t>
      </w:r>
      <w:r w:rsidRPr="00DA6C3B">
        <w:rPr>
          <w:b/>
          <w:bCs/>
        </w:rPr>
        <w:t xml:space="preserve"> </w:t>
      </w:r>
      <w:r w:rsidRPr="00D01F95">
        <w:rPr>
          <w:b/>
          <w:bCs/>
        </w:rPr>
        <w:t>измерения</w:t>
      </w:r>
      <w:r w:rsidRPr="00DA6C3B">
        <w:rPr>
          <w:b/>
          <w:bCs/>
        </w:rPr>
        <w:t>.</w:t>
      </w:r>
      <w:r w:rsidRPr="00DA6C3B">
        <w:rPr>
          <w:b/>
        </w:rPr>
        <w:t xml:space="preserve">   </w:t>
      </w:r>
    </w:p>
    <w:p w:rsidR="00D01F95" w:rsidRPr="00D01F95" w:rsidRDefault="00D01F95" w:rsidP="002D3CBB">
      <w:pPr>
        <w:pStyle w:val="SingleTxtG"/>
        <w:ind w:left="2276" w:right="1138" w:hanging="1138"/>
        <w:rPr>
          <w:b/>
        </w:rPr>
      </w:pPr>
      <w:r w:rsidRPr="00BE21B0">
        <w:rPr>
          <w:b/>
        </w:rPr>
        <w:t>2</w:t>
      </w:r>
      <w:r w:rsidR="005C51C1">
        <w:rPr>
          <w:b/>
        </w:rPr>
        <w:t>.5</w:t>
      </w:r>
      <w:r w:rsidRPr="00BE21B0">
        <w:rPr>
          <w:b/>
        </w:rPr>
        <w:tab/>
      </w:r>
      <w:r w:rsidRPr="00D01F95">
        <w:rPr>
          <w:b/>
          <w:bCs/>
        </w:rPr>
        <w:t xml:space="preserve">Коэффициент </w:t>
      </w:r>
      <w:r w:rsidRPr="00D01F95">
        <w:rPr>
          <w:b/>
          <w:lang w:val="en-US"/>
        </w:rPr>
        <w:t>F</w:t>
      </w:r>
      <w:r w:rsidRPr="00D01F95">
        <w:rPr>
          <w:b/>
          <w:vertAlign w:val="subscript"/>
          <w:lang w:val="en-US"/>
        </w:rPr>
        <w:t>ph</w:t>
      </w:r>
      <w:r w:rsidRPr="00D01F95">
        <w:rPr>
          <w:b/>
          <w:bCs/>
        </w:rPr>
        <w:t xml:space="preserve">, отражающий соотношение яркости </w:t>
      </w:r>
      <w:r w:rsidRPr="00D01F95">
        <w:rPr>
          <w:b/>
          <w:i/>
          <w:iCs/>
          <w:lang w:val="en-US"/>
        </w:rPr>
        <w:t>L</w:t>
      </w:r>
      <w:r w:rsidRPr="00D01F95">
        <w:rPr>
          <w:b/>
          <w:vertAlign w:val="subscript"/>
          <w:lang w:val="en-US"/>
        </w:rPr>
        <w:t>s</w:t>
      </w:r>
      <w:r w:rsidRPr="00D01F95">
        <w:rPr>
          <w:b/>
          <w:bCs/>
        </w:rPr>
        <w:t xml:space="preserve"> </w:t>
      </w:r>
      <w:r w:rsidR="00C2512A" w:rsidRPr="00D01F95">
        <w:rPr>
          <w:b/>
          <w:bCs/>
        </w:rPr>
        <w:t>реального сигнала</w:t>
      </w:r>
      <w:r w:rsidRPr="00D01F95">
        <w:rPr>
          <w:b/>
          <w:bCs/>
        </w:rPr>
        <w:t xml:space="preserve"> и яркости </w:t>
      </w:r>
      <w:r w:rsidRPr="00D01F95">
        <w:rPr>
          <w:b/>
          <w:i/>
          <w:iCs/>
          <w:lang w:val="en-US"/>
        </w:rPr>
        <w:t>L</w:t>
      </w:r>
      <w:r w:rsidRPr="00D01F95">
        <w:rPr>
          <w:b/>
          <w:vertAlign w:val="subscript"/>
          <w:lang w:val="en-US"/>
        </w:rPr>
        <w:t>ph</w:t>
      </w:r>
      <w:r w:rsidRPr="00D01F95">
        <w:rPr>
          <w:b/>
          <w:bCs/>
        </w:rPr>
        <w:t xml:space="preserve"> воздействующего солнечного света, определяется следующим образом:</w:t>
      </w:r>
    </w:p>
    <w:p w:rsidR="00D01F95" w:rsidRPr="00BE21B0" w:rsidRDefault="00966DD1" w:rsidP="00D01F95">
      <w:pPr>
        <w:autoSpaceDE w:val="0"/>
        <w:autoSpaceDN w:val="0"/>
        <w:adjustRightInd w:val="0"/>
        <w:ind w:left="720"/>
      </w:pPr>
      <w:r>
        <w:rPr>
          <w:lang w:val="en-GB" w:eastAsia="ja-JP"/>
        </w:rPr>
        <w:object w:dxaOrig="1440" w:dyaOrig="1440">
          <v:shape id="_x0000_s1026" type="#_x0000_t75" style="position:absolute;left:0;text-align:left;margin-left:189pt;margin-top:.7pt;width:73.5pt;height:50.45pt;z-index:251658240;mso-position-horizontal-relative:text;mso-position-vertical-relative:text" stroked="t" strokecolor="white">
            <v:imagedata r:id="rId11" o:title=""/>
          </v:shape>
          <o:OLEObject Type="Embed" ProgID="Equation.3" ShapeID="_x0000_s1026" DrawAspect="Content" ObjectID="_1627895468" r:id="rId12"/>
        </w:object>
      </w:r>
    </w:p>
    <w:p w:rsidR="00D01F95" w:rsidRPr="00BE21B0" w:rsidRDefault="00D01F95" w:rsidP="00D01F95">
      <w:pPr>
        <w:autoSpaceDE w:val="0"/>
        <w:autoSpaceDN w:val="0"/>
        <w:adjustRightInd w:val="0"/>
        <w:ind w:left="720"/>
      </w:pPr>
    </w:p>
    <w:p w:rsidR="00D01F95" w:rsidRPr="00BE21B0" w:rsidRDefault="00D01F95" w:rsidP="00D01F95">
      <w:pPr>
        <w:tabs>
          <w:tab w:val="left" w:pos="6096"/>
        </w:tabs>
        <w:spacing w:after="120"/>
        <w:ind w:left="1134" w:right="142"/>
        <w:jc w:val="both"/>
        <w:rPr>
          <w:i/>
        </w:rPr>
      </w:pPr>
    </w:p>
    <w:p w:rsidR="00D01F95" w:rsidRPr="00C02AB8" w:rsidRDefault="00D01F95" w:rsidP="00F5423E">
      <w:pPr>
        <w:pStyle w:val="H1G"/>
      </w:pPr>
      <w:r>
        <w:tab/>
      </w:r>
      <w:r w:rsidRPr="00C02AB8">
        <w:t>B.</w:t>
      </w:r>
      <w:r w:rsidRPr="00C02AB8">
        <w:tab/>
      </w:r>
      <w:r w:rsidRPr="00D01F95">
        <w:t>Предложение</w:t>
      </w:r>
      <w:r>
        <w:t xml:space="preserve"> по дополнению к поправкам серии</w:t>
      </w:r>
      <w:r w:rsidRPr="00C02AB8">
        <w:t xml:space="preserve"> 06 </w:t>
      </w:r>
      <w:r>
        <w:t>и</w:t>
      </w:r>
      <w:r w:rsidRPr="00C02AB8">
        <w:t xml:space="preserve"> [07] </w:t>
      </w:r>
      <w:r w:rsidR="00F5423E">
        <w:br/>
      </w:r>
      <w:r>
        <w:t xml:space="preserve">к Правилам № </w:t>
      </w:r>
      <w:r w:rsidRPr="00C02AB8">
        <w:t>48</w:t>
      </w:r>
      <w:r>
        <w:t xml:space="preserve"> ООН</w:t>
      </w:r>
    </w:p>
    <w:p w:rsidR="00D01F95" w:rsidRPr="00405F28" w:rsidRDefault="00D01F95" w:rsidP="00D01F95">
      <w:pPr>
        <w:autoSpaceDE w:val="0"/>
        <w:autoSpaceDN w:val="0"/>
        <w:adjustRightInd w:val="0"/>
        <w:spacing w:after="120"/>
        <w:ind w:left="1134" w:right="1134"/>
        <w:rPr>
          <w:bCs/>
        </w:rPr>
      </w:pPr>
      <w:r>
        <w:rPr>
          <w:bCs/>
          <w:i/>
        </w:rPr>
        <w:t>Включить новый пункт</w:t>
      </w:r>
      <w:r w:rsidRPr="00405F28">
        <w:rPr>
          <w:bCs/>
          <w:i/>
        </w:rPr>
        <w:t xml:space="preserve"> 2.8.4 </w:t>
      </w:r>
      <w:r>
        <w:rPr>
          <w:bCs/>
        </w:rPr>
        <w:t>следующего содержания</w:t>
      </w:r>
      <w:r w:rsidRPr="00405F28">
        <w:rPr>
          <w:bCs/>
        </w:rPr>
        <w:t>:</w:t>
      </w:r>
    </w:p>
    <w:p w:rsidR="00D01F95" w:rsidRDefault="00D01F95" w:rsidP="002D3CBB">
      <w:pPr>
        <w:pStyle w:val="SingleTxtG"/>
        <w:ind w:left="2276" w:right="1138" w:hanging="1138"/>
      </w:pPr>
      <w:r w:rsidRPr="00D01F95">
        <w:t>«</w:t>
      </w:r>
      <w:r w:rsidRPr="002D3CBB">
        <w:rPr>
          <w:b/>
        </w:rPr>
        <w:t>2.8.4</w:t>
      </w:r>
      <w:r w:rsidRPr="004365D4">
        <w:tab/>
      </w:r>
      <w:r w:rsidRPr="002D3CBB">
        <w:rPr>
          <w:b/>
          <w:lang w:eastAsia="de-DE"/>
        </w:rPr>
        <w:t>"</w:t>
      </w:r>
      <w:r w:rsidRPr="002D3CBB">
        <w:rPr>
          <w:b/>
        </w:rPr>
        <w:t>Прозрачный рассеиватель</w:t>
      </w:r>
      <w:r w:rsidRPr="002D3CBB">
        <w:rPr>
          <w:b/>
          <w:lang w:eastAsia="de-DE"/>
        </w:rPr>
        <w:t>"</w:t>
      </w:r>
      <w:r w:rsidRPr="002D3CBB">
        <w:rPr>
          <w:b/>
        </w:rPr>
        <w:t xml:space="preserve"> или </w:t>
      </w:r>
      <w:r w:rsidRPr="002D3CBB">
        <w:rPr>
          <w:b/>
          <w:lang w:eastAsia="de-DE"/>
        </w:rPr>
        <w:t>"</w:t>
      </w:r>
      <w:r w:rsidRPr="002D3CBB">
        <w:rPr>
          <w:b/>
        </w:rPr>
        <w:t>конструкция прозрачного рассеивателя</w:t>
      </w:r>
      <w:r w:rsidRPr="002D3CBB">
        <w:rPr>
          <w:b/>
          <w:lang w:eastAsia="de-DE"/>
        </w:rPr>
        <w:t>"</w:t>
      </w:r>
      <w:r w:rsidRPr="002D3CBB">
        <w:rPr>
          <w:b/>
        </w:rPr>
        <w:t xml:space="preserve"> означает огонь с внешним рассеивателем, в котором самим источником света либо внутренними фильтрами генерируется требующийся цвет для конкретной функции. Этот рассеиватель в обязательном порядке должен быть бесцветным</w:t>
      </w:r>
      <w:r w:rsidRPr="00D01F95">
        <w:t>».</w:t>
      </w:r>
    </w:p>
    <w:p w:rsidR="00D01F95" w:rsidRDefault="00D01F95" w:rsidP="00D01F95">
      <w:pPr>
        <w:pStyle w:val="HChG"/>
      </w:pPr>
      <w:r>
        <w:tab/>
      </w:r>
      <w:r w:rsidRPr="00D01F95">
        <w:t>II.</w:t>
      </w:r>
      <w:r w:rsidRPr="00D01F95">
        <w:tab/>
        <w:t>Обоснование</w:t>
      </w:r>
    </w:p>
    <w:p w:rsidR="00D01F95" w:rsidRDefault="00D01F95" w:rsidP="00D01F95">
      <w:pPr>
        <w:pStyle w:val="SingleTxtG"/>
      </w:pPr>
      <w:r w:rsidRPr="00782C62">
        <w:t>1.</w:t>
      </w:r>
      <w:r w:rsidRPr="00782C62">
        <w:tab/>
      </w:r>
      <w:r>
        <w:t>Настоящий</w:t>
      </w:r>
      <w:r w:rsidRPr="00782C62">
        <w:t xml:space="preserve"> </w:t>
      </w:r>
      <w:r>
        <w:t>документ</w:t>
      </w:r>
      <w:r w:rsidRPr="00782C62">
        <w:t xml:space="preserve"> </w:t>
      </w:r>
      <w:r>
        <w:t>основан</w:t>
      </w:r>
      <w:r w:rsidRPr="00782C62">
        <w:t xml:space="preserve"> </w:t>
      </w:r>
      <w:r>
        <w:t>на</w:t>
      </w:r>
      <w:r w:rsidRPr="00782C62">
        <w:t xml:space="preserve"> </w:t>
      </w:r>
      <w:r>
        <w:t>документе</w:t>
      </w:r>
      <w:r w:rsidRPr="00782C62">
        <w:t xml:space="preserve"> </w:t>
      </w:r>
      <w:r>
        <w:t>ECE</w:t>
      </w:r>
      <w:r w:rsidRPr="00782C62">
        <w:t>/</w:t>
      </w:r>
      <w:r>
        <w:t>TRANS</w:t>
      </w:r>
      <w:r w:rsidRPr="00782C62">
        <w:t>/</w:t>
      </w:r>
      <w:r>
        <w:t>WP</w:t>
      </w:r>
      <w:r w:rsidRPr="00782C62">
        <w:t>.29/</w:t>
      </w:r>
      <w:r>
        <w:t>GRE</w:t>
      </w:r>
      <w:r w:rsidRPr="00782C62">
        <w:t xml:space="preserve">/2019/7 </w:t>
      </w:r>
      <w:r>
        <w:t>и</w:t>
      </w:r>
      <w:r w:rsidRPr="00782C62">
        <w:t xml:space="preserve"> </w:t>
      </w:r>
      <w:r>
        <w:t>отражает</w:t>
      </w:r>
      <w:r w:rsidRPr="00782C62">
        <w:t xml:space="preserve"> </w:t>
      </w:r>
      <w:r>
        <w:t>ряд</w:t>
      </w:r>
      <w:r w:rsidRPr="00782C62">
        <w:t xml:space="preserve"> </w:t>
      </w:r>
      <w:r>
        <w:t>замечаний</w:t>
      </w:r>
      <w:r w:rsidRPr="00782C62">
        <w:t xml:space="preserve">, </w:t>
      </w:r>
      <w:r>
        <w:t>изложенных</w:t>
      </w:r>
      <w:r w:rsidRPr="00782C62">
        <w:t xml:space="preserve"> </w:t>
      </w:r>
      <w:r>
        <w:t>на</w:t>
      </w:r>
      <w:r w:rsidRPr="00782C62">
        <w:t xml:space="preserve"> </w:t>
      </w:r>
      <w:r>
        <w:t>восемьдесят первой сессии GRE</w:t>
      </w:r>
      <w:r w:rsidRPr="00782C62">
        <w:t xml:space="preserve">. </w:t>
      </w:r>
      <w:r>
        <w:t xml:space="preserve">В частности, внесены следующие изменения: </w:t>
      </w:r>
    </w:p>
    <w:p w:rsidR="00D01F95" w:rsidRPr="00D01F95" w:rsidRDefault="00D01F95" w:rsidP="00D01F95">
      <w:pPr>
        <w:pStyle w:val="Bullet1G"/>
      </w:pPr>
      <w:r w:rsidRPr="00D01F95">
        <w:t xml:space="preserve">включение в Правила № 48 ООН определения </w:t>
      </w:r>
      <w:r w:rsidR="00CB6962">
        <w:t>«</w:t>
      </w:r>
      <w:r w:rsidRPr="00D01F95">
        <w:t>прозрачного рассеивателя</w:t>
      </w:r>
      <w:r w:rsidR="00CB6962">
        <w:t>»</w:t>
      </w:r>
      <w:r w:rsidRPr="00D01F95">
        <w:t xml:space="preserve"> или </w:t>
      </w:r>
      <w:r w:rsidR="00CB6962">
        <w:t>«</w:t>
      </w:r>
      <w:r w:rsidRPr="00D01F95">
        <w:t>конструкции прозрачного рассеивателя</w:t>
      </w:r>
      <w:r w:rsidR="00CB6962">
        <w:t>»</w:t>
      </w:r>
      <w:r w:rsidRPr="00D01F95">
        <w:t>;</w:t>
      </w:r>
    </w:p>
    <w:p w:rsidR="00D01F95" w:rsidRPr="00D01F95" w:rsidRDefault="00D01F95" w:rsidP="00D01F95">
      <w:pPr>
        <w:pStyle w:val="Bullet1G"/>
      </w:pPr>
      <w:r w:rsidRPr="00D01F95">
        <w:t xml:space="preserve">ограничение условий проведения испытаний огней в том случае, если внешние рассеиватели по своей конструкции являются прозрачными рассеивателями; </w:t>
      </w:r>
    </w:p>
    <w:p w:rsidR="00D01F95" w:rsidRPr="00D01F95" w:rsidRDefault="00D01F95" w:rsidP="00D01F95">
      <w:pPr>
        <w:pStyle w:val="Bullet1G"/>
      </w:pPr>
      <w:r w:rsidRPr="00D01F95">
        <w:t xml:space="preserve">включение требующегося ограничения степени рассеивания (в качестве одного из ключевых параметров) для принятия решения о том, существует ли необходимость в проведении испытания, так как такой прозрачный рассеиватель необязательно является прозрачным; </w:t>
      </w:r>
    </w:p>
    <w:p w:rsidR="00D01F95" w:rsidRPr="00D01F95" w:rsidRDefault="00D01F95" w:rsidP="00D01F95">
      <w:pPr>
        <w:pStyle w:val="Bullet1G"/>
      </w:pPr>
      <w:r w:rsidRPr="00D01F95">
        <w:t xml:space="preserve">разрешение использовать два различных источника света в прожекторе, предназначенном для проведения испытания (для моделирования солнечного света); </w:t>
      </w:r>
    </w:p>
    <w:p w:rsidR="00D01F95" w:rsidRPr="00D01F95" w:rsidRDefault="00D01F95" w:rsidP="00D01F95">
      <w:pPr>
        <w:pStyle w:val="Bullet1G"/>
      </w:pPr>
      <w:r w:rsidRPr="00D01F95">
        <w:t xml:space="preserve">исключение </w:t>
      </w:r>
      <w:r w:rsidR="00CB6962">
        <w:t>«</w:t>
      </w:r>
      <w:r w:rsidRPr="00D01F95">
        <w:t>процедур на случай сомнений</w:t>
      </w:r>
      <w:r w:rsidR="00CB6962">
        <w:t>»</w:t>
      </w:r>
      <w:r w:rsidRPr="00D01F95">
        <w:t xml:space="preserve">; </w:t>
      </w:r>
    </w:p>
    <w:p w:rsidR="00D01F95" w:rsidRPr="00D01F95" w:rsidRDefault="00D01F95" w:rsidP="00D01F95">
      <w:pPr>
        <w:pStyle w:val="Bullet1G"/>
      </w:pPr>
      <w:r w:rsidRPr="00D01F95">
        <w:t>исключение конкретных требований о соответствии производства (СП), так как данный аспект охвачен пунктом 3.5.1.</w:t>
      </w:r>
    </w:p>
    <w:p w:rsidR="00D01F95" w:rsidRDefault="00D01F95" w:rsidP="00D01F95">
      <w:pPr>
        <w:spacing w:after="120"/>
        <w:ind w:left="1134" w:right="1134"/>
        <w:jc w:val="both"/>
      </w:pPr>
      <w:r w:rsidRPr="00AC6B9A">
        <w:t>2.</w:t>
      </w:r>
      <w:r w:rsidRPr="00AC6B9A">
        <w:tab/>
      </w:r>
      <w:r>
        <w:t>GRE</w:t>
      </w:r>
      <w:r w:rsidRPr="00AC6B9A">
        <w:t xml:space="preserve"> приступила к обсуждению данного вопроса несколько лет назад, и Международная группа экспертов по автомобильному освещению и световой сигнализации (БРГ) </w:t>
      </w:r>
      <w:r>
        <w:t>поручила</w:t>
      </w:r>
      <w:r w:rsidRPr="00AC6B9A">
        <w:t xml:space="preserve"> своей Рабочей группе по фотометрии найти соответствующее решение.</w:t>
      </w:r>
      <w:r>
        <w:t xml:space="preserve"> </w:t>
      </w:r>
      <w:r w:rsidRPr="00AC6B9A">
        <w:t>На начальном этапе к проработке научной базы и изысканию основы для предъявляемых требований также привлекалась Рабочая группа БРГ по безопасности и визуальным характеристикам.</w:t>
      </w:r>
      <w:r>
        <w:t xml:space="preserve"> </w:t>
      </w:r>
      <w:r w:rsidRPr="00AC6B9A">
        <w:t xml:space="preserve"> </w:t>
      </w:r>
    </w:p>
    <w:p w:rsidR="00E12C5F" w:rsidRDefault="00D01F95" w:rsidP="00D01F95">
      <w:pPr>
        <w:pStyle w:val="SingleTxtGR"/>
      </w:pPr>
      <w:r w:rsidRPr="00AC6B9A">
        <w:t>3.</w:t>
      </w:r>
      <w:r w:rsidRPr="00AC6B9A">
        <w:tab/>
        <w:t xml:space="preserve">Настоящее предложение основано на результатах ряда исследований, проведенных испытательным центром ЛТИК при частичной поддержке, например, </w:t>
      </w:r>
      <w:r>
        <w:t xml:space="preserve">со стороны </w:t>
      </w:r>
      <w:r w:rsidRPr="00AC6B9A">
        <w:t xml:space="preserve">Национальной лаборатории по безопасности дорожного движения и окружающей среде, которые были представлены на шестьдесят первой сессии </w:t>
      </w:r>
      <w:r>
        <w:t>GRE</w:t>
      </w:r>
      <w:r w:rsidRPr="00AC6B9A">
        <w:t xml:space="preserve"> (</w:t>
      </w:r>
      <w:r>
        <w:t>GRE</w:t>
      </w:r>
      <w:r w:rsidRPr="00AC6B9A">
        <w:t xml:space="preserve">-61-01), а также на итогах их последующего обсуждения в Рабочей группе по </w:t>
      </w:r>
      <w:r w:rsidRPr="00AC6B9A">
        <w:lastRenderedPageBreak/>
        <w:t>фотометрии. Эти испытания дают представление о воздействи</w:t>
      </w:r>
      <w:r w:rsidR="004A3058">
        <w:t>и</w:t>
      </w:r>
      <w:r w:rsidRPr="00AC6B9A">
        <w:t xml:space="preserve"> солнечного света, которое способно настолько замедлить восприятие сигнала, что это чревато серьезной проблемой в плане безопасности.</w:t>
      </w:r>
      <w:r>
        <w:t xml:space="preserve"> </w:t>
      </w:r>
      <w:r w:rsidRPr="00AC6B9A">
        <w:t xml:space="preserve">Пороговое значение для </w:t>
      </w:r>
      <w:r w:rsidRPr="00DC48AC">
        <w:rPr>
          <w:lang w:val="en-US"/>
        </w:rPr>
        <w:t>F</w:t>
      </w:r>
      <w:r w:rsidRPr="00DC48AC">
        <w:rPr>
          <w:vertAlign w:val="subscript"/>
          <w:lang w:val="en-US"/>
        </w:rPr>
        <w:t>ph</w:t>
      </w:r>
      <w:r w:rsidRPr="00087717">
        <w:t xml:space="preserve"> </w:t>
      </w:r>
      <w:r w:rsidRPr="00AC6B9A">
        <w:t>устанавливается на основе этих исследований, проводившихся с участием ряда наблюдателей, и предлагаемая величина отражает прагматический подход к решению проблемы при сохранении для отрасли свободы выбора проектных решений за счет запрещения использования огней ненадлежащих конструкций.</w:t>
      </w:r>
      <w:r>
        <w:t xml:space="preserve"> </w:t>
      </w:r>
      <w:r w:rsidRPr="00087717">
        <w:t xml:space="preserve">Как сообщалось на семьдесят пятой сессии </w:t>
      </w:r>
      <w:r>
        <w:t>GRE</w:t>
      </w:r>
      <w:r w:rsidRPr="00087717">
        <w:t xml:space="preserve"> (</w:t>
      </w:r>
      <w:r>
        <w:t>GRE</w:t>
      </w:r>
      <w:r w:rsidRPr="00087717">
        <w:t>-75-16), были проведены дополнительные исследования, оценка результатов которых в настоящее время завершена.</w:t>
      </w:r>
      <w:r>
        <w:t xml:space="preserve"> </w:t>
      </w:r>
      <w:r w:rsidRPr="00087717">
        <w:t xml:space="preserve">Единственным «вакантным» значением оставался коэффициент </w:t>
      </w:r>
      <w:r w:rsidRPr="00DC48AC">
        <w:rPr>
          <w:lang w:val="en-US"/>
        </w:rPr>
        <w:t>F</w:t>
      </w:r>
      <w:r w:rsidRPr="00DC48AC">
        <w:rPr>
          <w:vertAlign w:val="subscript"/>
          <w:lang w:val="en-US"/>
        </w:rPr>
        <w:t>ph</w:t>
      </w:r>
      <w:r w:rsidRPr="00087717">
        <w:t xml:space="preserve">, в случае которого нами предлагается </w:t>
      </w:r>
      <w:r w:rsidRPr="00DC48AC">
        <w:rPr>
          <w:lang w:val="en-US"/>
        </w:rPr>
        <w:t>F</w:t>
      </w:r>
      <w:r w:rsidRPr="00DC48AC">
        <w:rPr>
          <w:vertAlign w:val="subscript"/>
          <w:lang w:val="en-US"/>
        </w:rPr>
        <w:t>ph</w:t>
      </w:r>
      <w:r w:rsidRPr="00087717">
        <w:t>=3</w:t>
      </w:r>
      <w:r>
        <w:t xml:space="preserve"> </w:t>
      </w:r>
      <w:r w:rsidRPr="00087717">
        <w:t xml:space="preserve">(например, для дорожных знаков оно составляет согласно соответствующему стандарту </w:t>
      </w:r>
      <w:r>
        <w:t>F</w:t>
      </w:r>
      <w:r w:rsidRPr="004A3058">
        <w:rPr>
          <w:vertAlign w:val="subscript"/>
        </w:rPr>
        <w:t>ph</w:t>
      </w:r>
      <w:r w:rsidRPr="00087717">
        <w:t xml:space="preserve"> = 5).</w:t>
      </w:r>
    </w:p>
    <w:p w:rsidR="00D01F95" w:rsidRPr="00D01F95" w:rsidRDefault="00D01F95" w:rsidP="00D01F9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01F95" w:rsidRPr="00D01F95" w:rsidSect="00D01F95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A21" w:rsidRPr="00A312BC" w:rsidRDefault="00A63A21" w:rsidP="00A312BC"/>
  </w:endnote>
  <w:endnote w:type="continuationSeparator" w:id="0">
    <w:p w:rsidR="00A63A21" w:rsidRPr="00A312BC" w:rsidRDefault="00A63A2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F95" w:rsidRPr="00D01F95" w:rsidRDefault="00D01F95">
    <w:pPr>
      <w:pStyle w:val="a8"/>
    </w:pPr>
    <w:r w:rsidRPr="00D01F95">
      <w:rPr>
        <w:b/>
        <w:sz w:val="18"/>
      </w:rPr>
      <w:fldChar w:fldCharType="begin"/>
    </w:r>
    <w:r w:rsidRPr="00D01F95">
      <w:rPr>
        <w:b/>
        <w:sz w:val="18"/>
      </w:rPr>
      <w:instrText xml:space="preserve"> PAGE  \* MERGEFORMAT </w:instrText>
    </w:r>
    <w:r w:rsidRPr="00D01F95">
      <w:rPr>
        <w:b/>
        <w:sz w:val="18"/>
      </w:rPr>
      <w:fldChar w:fldCharType="separate"/>
    </w:r>
    <w:r w:rsidR="00966DD1">
      <w:rPr>
        <w:b/>
        <w:noProof/>
        <w:sz w:val="18"/>
      </w:rPr>
      <w:t>6</w:t>
    </w:r>
    <w:r w:rsidRPr="00D01F95">
      <w:rPr>
        <w:b/>
        <w:sz w:val="18"/>
      </w:rPr>
      <w:fldChar w:fldCharType="end"/>
    </w:r>
    <w:r>
      <w:rPr>
        <w:b/>
        <w:sz w:val="18"/>
      </w:rPr>
      <w:tab/>
    </w:r>
    <w:r>
      <w:t>GE.19-13553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F95" w:rsidRPr="00D01F95" w:rsidRDefault="00D01F95" w:rsidP="00D01F95">
    <w:pPr>
      <w:pStyle w:val="a8"/>
      <w:tabs>
        <w:tab w:val="clear" w:pos="9639"/>
        <w:tab w:val="right" w:pos="9638"/>
      </w:tabs>
      <w:rPr>
        <w:b/>
        <w:sz w:val="18"/>
      </w:rPr>
    </w:pPr>
    <w:r>
      <w:t>GE.19-13553</w:t>
    </w:r>
    <w:r>
      <w:tab/>
    </w:r>
    <w:r w:rsidRPr="00D01F95">
      <w:rPr>
        <w:b/>
        <w:sz w:val="18"/>
      </w:rPr>
      <w:fldChar w:fldCharType="begin"/>
    </w:r>
    <w:r w:rsidRPr="00D01F95">
      <w:rPr>
        <w:b/>
        <w:sz w:val="18"/>
      </w:rPr>
      <w:instrText xml:space="preserve"> PAGE  \* MERGEFORMAT </w:instrText>
    </w:r>
    <w:r w:rsidRPr="00D01F95">
      <w:rPr>
        <w:b/>
        <w:sz w:val="18"/>
      </w:rPr>
      <w:fldChar w:fldCharType="separate"/>
    </w:r>
    <w:r w:rsidR="00966DD1">
      <w:rPr>
        <w:b/>
        <w:noProof/>
        <w:sz w:val="18"/>
      </w:rPr>
      <w:t>5</w:t>
    </w:r>
    <w:r w:rsidRPr="00D01F9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D01F95" w:rsidRDefault="00D01F95" w:rsidP="00D01F95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19-13553  (R)</w:t>
    </w:r>
    <w:r w:rsidR="00F86BB0">
      <w:t xml:space="preserve">  130819  </w:t>
    </w:r>
    <w:r w:rsidR="00DA6C3B">
      <w:rPr>
        <w:lang w:val="en-US"/>
      </w:rPr>
      <w:t>21</w:t>
    </w:r>
    <w:r w:rsidR="00C2512A">
      <w:t>0819</w:t>
    </w:r>
    <w:r>
      <w:br/>
    </w:r>
    <w:r w:rsidRPr="00D01F95">
      <w:rPr>
        <w:rFonts w:ascii="C39T30Lfz" w:hAnsi="C39T30Lfz"/>
        <w:kern w:val="14"/>
        <w:sz w:val="56"/>
      </w:rPr>
      <w:t></w:t>
    </w:r>
    <w:r w:rsidRPr="00D01F95">
      <w:rPr>
        <w:rFonts w:ascii="C39T30Lfz" w:hAnsi="C39T30Lfz"/>
        <w:kern w:val="14"/>
        <w:sz w:val="56"/>
      </w:rPr>
      <w:t></w:t>
    </w:r>
    <w:r w:rsidRPr="00D01F95">
      <w:rPr>
        <w:rFonts w:ascii="C39T30Lfz" w:hAnsi="C39T30Lfz"/>
        <w:kern w:val="14"/>
        <w:sz w:val="56"/>
      </w:rPr>
      <w:t></w:t>
    </w:r>
    <w:r w:rsidRPr="00D01F95">
      <w:rPr>
        <w:rFonts w:ascii="C39T30Lfz" w:hAnsi="C39T30Lfz"/>
        <w:kern w:val="14"/>
        <w:sz w:val="56"/>
      </w:rPr>
      <w:t></w:t>
    </w:r>
    <w:r w:rsidRPr="00D01F95">
      <w:rPr>
        <w:rFonts w:ascii="C39T30Lfz" w:hAnsi="C39T30Lfz"/>
        <w:kern w:val="14"/>
        <w:sz w:val="56"/>
      </w:rPr>
      <w:t></w:t>
    </w:r>
    <w:r w:rsidRPr="00D01F95">
      <w:rPr>
        <w:rFonts w:ascii="C39T30Lfz" w:hAnsi="C39T30Lfz"/>
        <w:kern w:val="14"/>
        <w:sz w:val="56"/>
      </w:rPr>
      <w:t></w:t>
    </w:r>
    <w:r w:rsidRPr="00D01F95">
      <w:rPr>
        <w:rFonts w:ascii="C39T30Lfz" w:hAnsi="C39T30Lfz"/>
        <w:kern w:val="14"/>
        <w:sz w:val="56"/>
      </w:rPr>
      <w:t></w:t>
    </w:r>
    <w:r w:rsidRPr="00D01F95">
      <w:rPr>
        <w:rFonts w:ascii="C39T30Lfz" w:hAnsi="C39T30Lfz"/>
        <w:kern w:val="14"/>
        <w:sz w:val="56"/>
      </w:rPr>
      <w:t></w:t>
    </w:r>
    <w:r w:rsidRPr="00D01F95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19/2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9/2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A21" w:rsidRPr="001075E9" w:rsidRDefault="00A63A2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63A21" w:rsidRDefault="00A63A2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01F95" w:rsidRPr="00EC6D6A" w:rsidRDefault="00D01F95" w:rsidP="00C2512A">
      <w:pPr>
        <w:pStyle w:val="af"/>
        <w:rPr>
          <w:rStyle w:val="ae"/>
        </w:rPr>
      </w:pPr>
      <w:r>
        <w:tab/>
      </w:r>
      <w:r w:rsidRPr="00C2512A">
        <w:rPr>
          <w:rStyle w:val="aa"/>
          <w:sz w:val="20"/>
          <w:vertAlign w:val="baseline"/>
        </w:rPr>
        <w:t>*</w:t>
      </w:r>
      <w:r w:rsidRPr="00297482">
        <w:rPr>
          <w:sz w:val="20"/>
        </w:rPr>
        <w:tab/>
      </w:r>
      <w:r w:rsidRPr="00EC6D6A">
        <w:rPr>
          <w:rStyle w:val="ae"/>
        </w:rPr>
        <w:t xml:space="preserve">Согласно программе работы Комитета по внутреннему транспорту на 2018–2019 годы (ECE/TRANS/274, пункт 123, а также ECE/TRANS/2018/21/Add.1, направление </w:t>
      </w:r>
      <w:r w:rsidR="00EC6D6A">
        <w:rPr>
          <w:rStyle w:val="ae"/>
        </w:rPr>
        <w:br/>
      </w:r>
      <w:r w:rsidRPr="00EC6D6A">
        <w:rPr>
          <w:rStyle w:val="ae"/>
        </w:rPr>
        <w:t>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F95" w:rsidRPr="00D01F95" w:rsidRDefault="00F55E84">
    <w:pPr>
      <w:pStyle w:val="a5"/>
    </w:pPr>
    <w:fldSimple w:instr=" TITLE  \* MERGEFORMAT ">
      <w:r w:rsidR="00966DD1">
        <w:t>ECE/TRANS/WP.29/GRE/2019/22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F95" w:rsidRPr="00D01F95" w:rsidRDefault="00F55E84" w:rsidP="00D01F95">
    <w:pPr>
      <w:pStyle w:val="a5"/>
      <w:jc w:val="right"/>
    </w:pPr>
    <w:fldSimple w:instr=" TITLE  \* MERGEFORMAT ">
      <w:r w:rsidR="00966DD1">
        <w:t>ECE/TRANS/WP.29/GRE/2019/22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7A6060"/>
    <w:multiLevelType w:val="multilevel"/>
    <w:tmpl w:val="E66A1A44"/>
    <w:lvl w:ilvl="0">
      <w:start w:val="1"/>
      <w:numFmt w:val="decimal"/>
      <w:lvlText w:val="%1."/>
      <w:lvlJc w:val="left"/>
      <w:pPr>
        <w:ind w:left="29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8" w:hanging="1440"/>
      </w:pPr>
      <w:rPr>
        <w:rFonts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D0DC2"/>
    <w:multiLevelType w:val="hybridMultilevel"/>
    <w:tmpl w:val="05EA3194"/>
    <w:lvl w:ilvl="0" w:tplc="FB8015F0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514B3B"/>
    <w:multiLevelType w:val="hybridMultilevel"/>
    <w:tmpl w:val="018EDE16"/>
    <w:lvl w:ilvl="0" w:tplc="A41666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E3A70"/>
    <w:multiLevelType w:val="hybridMultilevel"/>
    <w:tmpl w:val="FADC68F6"/>
    <w:lvl w:ilvl="0" w:tplc="26420D84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55" w:hanging="360"/>
      </w:pPr>
    </w:lvl>
    <w:lvl w:ilvl="2" w:tplc="0407001B" w:tentative="1">
      <w:start w:val="1"/>
      <w:numFmt w:val="lowerRoman"/>
      <w:lvlText w:val="%3."/>
      <w:lvlJc w:val="right"/>
      <w:pPr>
        <w:ind w:left="2475" w:hanging="180"/>
      </w:pPr>
    </w:lvl>
    <w:lvl w:ilvl="3" w:tplc="0407000F" w:tentative="1">
      <w:start w:val="1"/>
      <w:numFmt w:val="decimal"/>
      <w:lvlText w:val="%4."/>
      <w:lvlJc w:val="left"/>
      <w:pPr>
        <w:ind w:left="3195" w:hanging="360"/>
      </w:pPr>
    </w:lvl>
    <w:lvl w:ilvl="4" w:tplc="04070019" w:tentative="1">
      <w:start w:val="1"/>
      <w:numFmt w:val="lowerLetter"/>
      <w:lvlText w:val="%5."/>
      <w:lvlJc w:val="left"/>
      <w:pPr>
        <w:ind w:left="3915" w:hanging="360"/>
      </w:pPr>
    </w:lvl>
    <w:lvl w:ilvl="5" w:tplc="0407001B" w:tentative="1">
      <w:start w:val="1"/>
      <w:numFmt w:val="lowerRoman"/>
      <w:lvlText w:val="%6."/>
      <w:lvlJc w:val="right"/>
      <w:pPr>
        <w:ind w:left="4635" w:hanging="180"/>
      </w:pPr>
    </w:lvl>
    <w:lvl w:ilvl="6" w:tplc="0407000F" w:tentative="1">
      <w:start w:val="1"/>
      <w:numFmt w:val="decimal"/>
      <w:lvlText w:val="%7."/>
      <w:lvlJc w:val="left"/>
      <w:pPr>
        <w:ind w:left="5355" w:hanging="360"/>
      </w:pPr>
    </w:lvl>
    <w:lvl w:ilvl="7" w:tplc="04070019" w:tentative="1">
      <w:start w:val="1"/>
      <w:numFmt w:val="lowerLetter"/>
      <w:lvlText w:val="%8."/>
      <w:lvlJc w:val="left"/>
      <w:pPr>
        <w:ind w:left="6075" w:hanging="360"/>
      </w:pPr>
    </w:lvl>
    <w:lvl w:ilvl="8" w:tplc="040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0094F"/>
    <w:multiLevelType w:val="hybridMultilevel"/>
    <w:tmpl w:val="8C6A48B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1"/>
  </w:num>
  <w:num w:numId="2">
    <w:abstractNumId w:val="12"/>
  </w:num>
  <w:num w:numId="3">
    <w:abstractNumId w:val="11"/>
  </w:num>
  <w:num w:numId="4">
    <w:abstractNumId w:val="22"/>
  </w:num>
  <w:num w:numId="5">
    <w:abstractNumId w:val="18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0"/>
  </w:num>
  <w:num w:numId="17">
    <w:abstractNumId w:val="16"/>
  </w:num>
  <w:num w:numId="18">
    <w:abstractNumId w:val="19"/>
  </w:num>
  <w:num w:numId="19">
    <w:abstractNumId w:val="20"/>
  </w:num>
  <w:num w:numId="20">
    <w:abstractNumId w:val="16"/>
  </w:num>
  <w:num w:numId="21">
    <w:abstractNumId w:val="19"/>
  </w:num>
  <w:num w:numId="22">
    <w:abstractNumId w:val="10"/>
  </w:num>
  <w:num w:numId="23">
    <w:abstractNumId w:val="13"/>
  </w:num>
  <w:num w:numId="24">
    <w:abstractNumId w:val="15"/>
  </w:num>
  <w:num w:numId="25">
    <w:abstractNumId w:val="14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2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635B3"/>
    <w:rsid w:val="0027151D"/>
    <w:rsid w:val="002A2EFC"/>
    <w:rsid w:val="002B0106"/>
    <w:rsid w:val="002B4E26"/>
    <w:rsid w:val="002B74B1"/>
    <w:rsid w:val="002C0E18"/>
    <w:rsid w:val="002D195F"/>
    <w:rsid w:val="002D3CBB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07E4"/>
    <w:rsid w:val="004A3058"/>
    <w:rsid w:val="004E05B7"/>
    <w:rsid w:val="0050108D"/>
    <w:rsid w:val="00513081"/>
    <w:rsid w:val="00517901"/>
    <w:rsid w:val="005262C0"/>
    <w:rsid w:val="00526683"/>
    <w:rsid w:val="005639C1"/>
    <w:rsid w:val="005709E0"/>
    <w:rsid w:val="00572E19"/>
    <w:rsid w:val="005961C8"/>
    <w:rsid w:val="005966F1"/>
    <w:rsid w:val="005C51C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66DD1"/>
    <w:rsid w:val="009A24AC"/>
    <w:rsid w:val="009C59D7"/>
    <w:rsid w:val="009C6FE6"/>
    <w:rsid w:val="009D7E7D"/>
    <w:rsid w:val="00A14DA8"/>
    <w:rsid w:val="00A312BC"/>
    <w:rsid w:val="00A63A21"/>
    <w:rsid w:val="00A84021"/>
    <w:rsid w:val="00A84D35"/>
    <w:rsid w:val="00A917B3"/>
    <w:rsid w:val="00AB4B51"/>
    <w:rsid w:val="00B10CC7"/>
    <w:rsid w:val="00B36DF7"/>
    <w:rsid w:val="00B539E7"/>
    <w:rsid w:val="00B62458"/>
    <w:rsid w:val="00B80AEE"/>
    <w:rsid w:val="00BC18B2"/>
    <w:rsid w:val="00BD33EE"/>
    <w:rsid w:val="00BE1CC7"/>
    <w:rsid w:val="00C04862"/>
    <w:rsid w:val="00C106D6"/>
    <w:rsid w:val="00C119AE"/>
    <w:rsid w:val="00C12383"/>
    <w:rsid w:val="00C2512A"/>
    <w:rsid w:val="00C41460"/>
    <w:rsid w:val="00C60F0C"/>
    <w:rsid w:val="00C71E84"/>
    <w:rsid w:val="00C73BC5"/>
    <w:rsid w:val="00C805C9"/>
    <w:rsid w:val="00C92939"/>
    <w:rsid w:val="00CA1679"/>
    <w:rsid w:val="00CB151C"/>
    <w:rsid w:val="00CB6962"/>
    <w:rsid w:val="00CE5A1A"/>
    <w:rsid w:val="00CF55F6"/>
    <w:rsid w:val="00D01F95"/>
    <w:rsid w:val="00D33D63"/>
    <w:rsid w:val="00D5253A"/>
    <w:rsid w:val="00D873A8"/>
    <w:rsid w:val="00D90028"/>
    <w:rsid w:val="00D90138"/>
    <w:rsid w:val="00D9145B"/>
    <w:rsid w:val="00DA6C3B"/>
    <w:rsid w:val="00DD78D1"/>
    <w:rsid w:val="00DE32CD"/>
    <w:rsid w:val="00DF5767"/>
    <w:rsid w:val="00DF71B9"/>
    <w:rsid w:val="00E12C5F"/>
    <w:rsid w:val="00E73F76"/>
    <w:rsid w:val="00E95A6D"/>
    <w:rsid w:val="00EA2C9F"/>
    <w:rsid w:val="00EA420E"/>
    <w:rsid w:val="00EC6D6A"/>
    <w:rsid w:val="00ED0BDA"/>
    <w:rsid w:val="00EE142A"/>
    <w:rsid w:val="00EF1360"/>
    <w:rsid w:val="00EF3220"/>
    <w:rsid w:val="00EF5A20"/>
    <w:rsid w:val="00F04EC6"/>
    <w:rsid w:val="00F2523A"/>
    <w:rsid w:val="00F43903"/>
    <w:rsid w:val="00F5423E"/>
    <w:rsid w:val="00F55E84"/>
    <w:rsid w:val="00F86BB0"/>
    <w:rsid w:val="00F94155"/>
    <w:rsid w:val="00F9783F"/>
    <w:rsid w:val="00FD2296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9B69A4"/>
  <w15:docId w15:val="{A27E16FD-4B37-4C39-A2ED-7CB4D4E5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D01F95"/>
    <w:rPr>
      <w:lang w:val="ru-RU" w:eastAsia="en-US"/>
    </w:rPr>
  </w:style>
  <w:style w:type="character" w:customStyle="1" w:styleId="HChGChar">
    <w:name w:val="_ H _Ch_G Char"/>
    <w:link w:val="HChG"/>
    <w:rsid w:val="00D01F95"/>
    <w:rPr>
      <w:b/>
      <w:sz w:val="28"/>
      <w:lang w:val="ru-RU" w:eastAsia="ru-RU"/>
    </w:rPr>
  </w:style>
  <w:style w:type="paragraph" w:styleId="af3">
    <w:name w:val="List Paragraph"/>
    <w:basedOn w:val="a"/>
    <w:uiPriority w:val="34"/>
    <w:qFormat/>
    <w:rsid w:val="00D01F95"/>
    <w:pPr>
      <w:ind w:left="720"/>
      <w:contextualSpacing/>
    </w:pPr>
    <w:rPr>
      <w:rFonts w:eastAsia="Times New Roman" w:cs="Times New Roman"/>
      <w:szCs w:val="20"/>
      <w:lang w:val="en-GB"/>
    </w:rPr>
  </w:style>
  <w:style w:type="character" w:customStyle="1" w:styleId="H1GChar">
    <w:name w:val="_ H_1_G Char"/>
    <w:link w:val="H1G"/>
    <w:rsid w:val="00D01F95"/>
    <w:rPr>
      <w:b/>
      <w:sz w:val="24"/>
      <w:lang w:val="ru-RU" w:eastAsia="ru-RU"/>
    </w:rPr>
  </w:style>
  <w:style w:type="paragraph" w:customStyle="1" w:styleId="SingleTxtGR">
    <w:name w:val="_ Single Txt_GR"/>
    <w:basedOn w:val="a"/>
    <w:qFormat/>
    <w:rsid w:val="00D01F95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6</Pages>
  <Words>1230</Words>
  <Characters>8699</Characters>
  <Application>Microsoft Office Word</Application>
  <DocSecurity>0</DocSecurity>
  <Lines>205</Lines>
  <Paragraphs>74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ECE/TRANS/WP.29/GRE/2019/22</vt:lpstr>
      <vt:lpstr>A/</vt:lpstr>
      <vt:lpstr>A/</vt:lpstr>
    </vt:vector>
  </TitlesOfParts>
  <Company>DCM</Company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ECE/TRANS/WP.29/GRE/2019/22</dc:title>
  <dc:subject/>
  <dc:creator>Tatiana SHARKINA</dc:creator>
  <cp:keywords/>
  <cp:lastModifiedBy>Ioulia Goussarova</cp:lastModifiedBy>
  <cp:revision>3</cp:revision>
  <cp:lastPrinted>2019-08-21T10:24:00Z</cp:lastPrinted>
  <dcterms:created xsi:type="dcterms:W3CDTF">2019-08-21T10:24:00Z</dcterms:created>
  <dcterms:modified xsi:type="dcterms:W3CDTF">2019-08-21T10:24:00Z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