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F0DD0" w:rsidRPr="00BF0DD0" w14:paraId="7DDD6B1D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D6B1A" w14:textId="0801C4E0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D6B1B" w14:textId="63289F68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D6B1C" w14:textId="596C2614" w:rsidR="00B56E9C" w:rsidRPr="00BF0DD0" w:rsidRDefault="00803BF8" w:rsidP="0057535C">
            <w:pPr>
              <w:jc w:val="right"/>
            </w:pPr>
            <w:r w:rsidRPr="00BF0DD0">
              <w:rPr>
                <w:sz w:val="40"/>
              </w:rPr>
              <w:t>ECE</w:t>
            </w:r>
            <w:r w:rsidRPr="00BF0DD0">
              <w:t>/TRANS/WP.29/GR</w:t>
            </w:r>
            <w:r w:rsidR="009B385D" w:rsidRPr="00BF0DD0">
              <w:t>E</w:t>
            </w:r>
            <w:r w:rsidRPr="00BF0DD0">
              <w:t>/201</w:t>
            </w:r>
            <w:r w:rsidR="00D217F1" w:rsidRPr="00BF0DD0">
              <w:t>9</w:t>
            </w:r>
            <w:r w:rsidR="00646A33" w:rsidRPr="00BF0DD0">
              <w:t>/</w:t>
            </w:r>
            <w:r w:rsidR="0035681F">
              <w:t>19</w:t>
            </w:r>
          </w:p>
        </w:tc>
      </w:tr>
      <w:tr w:rsidR="00B56E9C" w:rsidRPr="00593753" w14:paraId="7DDD6B24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D6B1E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DDD6B65" wp14:editId="7DDD6B66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D6B1F" w14:textId="0EF002B9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D6B20" w14:textId="3E3060E4" w:rsidR="00803BF8" w:rsidRPr="008735E3" w:rsidRDefault="00803BF8" w:rsidP="00D5792F">
            <w:pPr>
              <w:spacing w:before="240" w:line="240" w:lineRule="exact"/>
            </w:pPr>
            <w:r w:rsidRPr="008735E3">
              <w:t>Distr.: General</w:t>
            </w:r>
          </w:p>
          <w:p w14:paraId="7DDD6B21" w14:textId="7D743D84" w:rsidR="00803BF8" w:rsidRPr="00BF0DD0" w:rsidRDefault="004C7141" w:rsidP="00D5792F">
            <w:pPr>
              <w:spacing w:line="240" w:lineRule="exact"/>
            </w:pPr>
            <w:r>
              <w:t>7</w:t>
            </w:r>
            <w:r w:rsidR="003462D9">
              <w:t xml:space="preserve"> August </w:t>
            </w:r>
            <w:r w:rsidR="00E45AE8" w:rsidRPr="00BC0B64">
              <w:t>201</w:t>
            </w:r>
            <w:r w:rsidR="00E45AE8" w:rsidRPr="00622082">
              <w:t>9</w:t>
            </w:r>
          </w:p>
          <w:p w14:paraId="7DDD6B22" w14:textId="111E3D29" w:rsidR="00803BF8" w:rsidRPr="008735E3" w:rsidRDefault="00803BF8" w:rsidP="00D5792F">
            <w:pPr>
              <w:spacing w:line="240" w:lineRule="exact"/>
            </w:pPr>
          </w:p>
          <w:p w14:paraId="7DDD6B23" w14:textId="50BA9177" w:rsidR="00EA2A77" w:rsidRPr="008735E3" w:rsidRDefault="00803BF8" w:rsidP="00932725">
            <w:pPr>
              <w:spacing w:line="240" w:lineRule="exact"/>
            </w:pPr>
            <w:r w:rsidRPr="008735E3">
              <w:t>Original: English</w:t>
            </w:r>
          </w:p>
        </w:tc>
      </w:tr>
    </w:tbl>
    <w:p w14:paraId="7DDD6B25" w14:textId="394589B4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7DDD6B2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7DDD6B27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7DDD6B28" w14:textId="77777777" w:rsidR="003C17CC" w:rsidRPr="003462D9" w:rsidRDefault="003C17CC" w:rsidP="00EA2A77">
      <w:pPr>
        <w:spacing w:before="120"/>
        <w:rPr>
          <w:b/>
        </w:rPr>
      </w:pPr>
      <w:r w:rsidRPr="003462D9">
        <w:rPr>
          <w:b/>
        </w:rPr>
        <w:t xml:space="preserve">Working Party on </w:t>
      </w:r>
      <w:r w:rsidR="009B385D" w:rsidRPr="003462D9">
        <w:rPr>
          <w:b/>
        </w:rPr>
        <w:t>Lighting and Light-Signalling</w:t>
      </w:r>
    </w:p>
    <w:p w14:paraId="7DDD6B29" w14:textId="0930F080" w:rsidR="0054033E" w:rsidRPr="003462D9" w:rsidRDefault="001837B2" w:rsidP="0054033E">
      <w:pPr>
        <w:rPr>
          <w:b/>
        </w:rPr>
      </w:pPr>
      <w:r w:rsidRPr="003462D9">
        <w:rPr>
          <w:b/>
        </w:rPr>
        <w:t>Eight</w:t>
      </w:r>
      <w:r w:rsidR="003462D9">
        <w:rPr>
          <w:b/>
        </w:rPr>
        <w:t xml:space="preserve">y-second </w:t>
      </w:r>
      <w:r w:rsidRPr="003462D9">
        <w:rPr>
          <w:b/>
        </w:rPr>
        <w:t>session</w:t>
      </w:r>
    </w:p>
    <w:p w14:paraId="7DDD6B2A" w14:textId="5C25B37E" w:rsidR="0054033E" w:rsidRPr="003462D9" w:rsidRDefault="0054033E" w:rsidP="0054033E">
      <w:pPr>
        <w:rPr>
          <w:bCs/>
        </w:rPr>
      </w:pPr>
      <w:r w:rsidRPr="003462D9">
        <w:t>Geneva</w:t>
      </w:r>
      <w:r w:rsidRPr="003462D9">
        <w:rPr>
          <w:bCs/>
        </w:rPr>
        <w:t xml:space="preserve">, </w:t>
      </w:r>
      <w:r w:rsidR="004410C4" w:rsidRPr="003462D9">
        <w:t>2</w:t>
      </w:r>
      <w:r w:rsidR="00622082" w:rsidRPr="003462D9">
        <w:t>2</w:t>
      </w:r>
      <w:r w:rsidR="004410C4" w:rsidRPr="003462D9">
        <w:t>-2</w:t>
      </w:r>
      <w:r w:rsidR="00622082" w:rsidRPr="003462D9">
        <w:t>5</w:t>
      </w:r>
      <w:r w:rsidR="004410C4" w:rsidRPr="003462D9">
        <w:t xml:space="preserve"> October 201</w:t>
      </w:r>
      <w:r w:rsidR="00622082" w:rsidRPr="003462D9">
        <w:t>9</w:t>
      </w:r>
    </w:p>
    <w:p w14:paraId="7DDD6B2B" w14:textId="3B14F1AB" w:rsidR="00DE2082" w:rsidRDefault="00DE2082" w:rsidP="00DE2082">
      <w:pPr>
        <w:ind w:right="1134"/>
        <w:rPr>
          <w:bCs/>
        </w:rPr>
      </w:pPr>
      <w:r w:rsidRPr="003462D9">
        <w:rPr>
          <w:bCs/>
        </w:rPr>
        <w:t xml:space="preserve">Item </w:t>
      </w:r>
      <w:r w:rsidR="003462D9">
        <w:rPr>
          <w:bCs/>
        </w:rPr>
        <w:t>5</w:t>
      </w:r>
      <w:r w:rsidRPr="003462D9">
        <w:rPr>
          <w:bCs/>
        </w:rPr>
        <w:t xml:space="preserve"> of the provisional agenda</w:t>
      </w:r>
    </w:p>
    <w:p w14:paraId="55701D15" w14:textId="77777777" w:rsidR="003462D9" w:rsidRPr="00D912FF" w:rsidRDefault="003462D9" w:rsidP="003462D9">
      <w:pPr>
        <w:ind w:right="1467"/>
        <w:jc w:val="both"/>
        <w:rPr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>Regulations Nos. 37 (Filament lamps), 99 (Gas discharge light sources), 128 (Light emitting diodes light sources) and the Consolidated Resolution on the common specification of light source categories</w:t>
      </w:r>
    </w:p>
    <w:p w14:paraId="2D87F8F3" w14:textId="77777777" w:rsidR="003462D9" w:rsidRPr="003462D9" w:rsidRDefault="003462D9" w:rsidP="00DE2082">
      <w:pPr>
        <w:ind w:right="1134"/>
        <w:rPr>
          <w:bCs/>
        </w:rPr>
      </w:pPr>
    </w:p>
    <w:p w14:paraId="7DDD6B2D" w14:textId="30E943A1" w:rsidR="0054033E" w:rsidRPr="00190E1E" w:rsidRDefault="009D7631" w:rsidP="0054033E">
      <w:pPr>
        <w:pStyle w:val="HChG"/>
        <w:tabs>
          <w:tab w:val="clear" w:pos="851"/>
        </w:tabs>
        <w:ind w:firstLine="0"/>
        <w:rPr>
          <w:szCs w:val="28"/>
        </w:rPr>
      </w:pPr>
      <w:r w:rsidRPr="009D7631">
        <w:rPr>
          <w:szCs w:val="28"/>
        </w:rPr>
        <w:t xml:space="preserve">Proposal </w:t>
      </w:r>
      <w:r w:rsidR="004400E6">
        <w:rPr>
          <w:szCs w:val="28"/>
        </w:rPr>
        <w:t xml:space="preserve">for </w:t>
      </w:r>
      <w:r w:rsidR="004400E6" w:rsidRPr="003462D9">
        <w:rPr>
          <w:szCs w:val="28"/>
        </w:rPr>
        <w:t xml:space="preserve">Supplement </w:t>
      </w:r>
      <w:r w:rsidR="00431933" w:rsidRPr="003462D9">
        <w:rPr>
          <w:szCs w:val="28"/>
        </w:rPr>
        <w:t>[</w:t>
      </w:r>
      <w:r w:rsidR="00507ED6" w:rsidRPr="003462D9">
        <w:rPr>
          <w:szCs w:val="28"/>
        </w:rPr>
        <w:t>1</w:t>
      </w:r>
      <w:r w:rsidR="00431933" w:rsidRPr="003462D9">
        <w:rPr>
          <w:szCs w:val="28"/>
        </w:rPr>
        <w:t xml:space="preserve">] to </w:t>
      </w:r>
      <w:r w:rsidR="00D6155A" w:rsidRPr="003462D9">
        <w:rPr>
          <w:szCs w:val="28"/>
        </w:rPr>
        <w:t xml:space="preserve">UN </w:t>
      </w:r>
      <w:r w:rsidRPr="003462D9">
        <w:rPr>
          <w:szCs w:val="28"/>
        </w:rPr>
        <w:t>Regulation</w:t>
      </w:r>
      <w:r w:rsidR="003462D9">
        <w:rPr>
          <w:szCs w:val="28"/>
        </w:rPr>
        <w:t xml:space="preserve"> No. [149]</w:t>
      </w:r>
      <w:r w:rsidRPr="003462D9">
        <w:rPr>
          <w:szCs w:val="28"/>
        </w:rPr>
        <w:t xml:space="preserve"> on </w:t>
      </w:r>
      <w:r w:rsidR="00B01217" w:rsidRPr="003462D9">
        <w:t>Road Illumination Devices</w:t>
      </w:r>
      <w:r w:rsidR="004E41BD">
        <w:rPr>
          <w:szCs w:val="28"/>
        </w:rPr>
        <w:t xml:space="preserve"> </w:t>
      </w:r>
    </w:p>
    <w:p w14:paraId="7DDD6B2E" w14:textId="1101D050" w:rsidR="0054033E" w:rsidRPr="00D315CD" w:rsidRDefault="0054033E" w:rsidP="0054033E">
      <w:pPr>
        <w:pStyle w:val="H1G"/>
        <w:ind w:right="1467" w:firstLine="0"/>
        <w:jc w:val="both"/>
      </w:pPr>
      <w:r w:rsidRPr="00D315CD">
        <w:t xml:space="preserve">Submitted by </w:t>
      </w:r>
      <w:r w:rsidRPr="008735E3">
        <w:t xml:space="preserve">the </w:t>
      </w:r>
      <w:r w:rsidR="008A06FF" w:rsidRPr="008735E3">
        <w:rPr>
          <w:rFonts w:eastAsia="Calibri"/>
        </w:rPr>
        <w:t>Task Force on Substitutes</w:t>
      </w:r>
      <w:r w:rsidR="00D6155A">
        <w:rPr>
          <w:rFonts w:eastAsia="Calibri"/>
        </w:rPr>
        <w:t xml:space="preserve"> and R</w:t>
      </w:r>
      <w:r w:rsidR="008A06FF" w:rsidRPr="008735E3">
        <w:rPr>
          <w:rFonts w:eastAsia="Calibri"/>
        </w:rPr>
        <w:t>etrofits (TF SR)</w:t>
      </w:r>
      <w:r w:rsidR="00D6155A" w:rsidRPr="00A96F13">
        <w:rPr>
          <w:szCs w:val="24"/>
        </w:rPr>
        <w:footnoteReference w:customMarkFollows="1" w:id="2"/>
        <w:t>*</w:t>
      </w:r>
    </w:p>
    <w:p w14:paraId="7DDD6B2F" w14:textId="64716A80" w:rsidR="009D7631" w:rsidRDefault="009D7631" w:rsidP="00DE2082">
      <w:pPr>
        <w:spacing w:before="120"/>
        <w:ind w:left="1134" w:right="1134" w:firstLine="567"/>
        <w:jc w:val="both"/>
      </w:pPr>
      <w:r w:rsidRPr="00BC0B64">
        <w:t xml:space="preserve">The text reproduced below was prepared by the </w:t>
      </w:r>
      <w:r w:rsidR="008A06FF" w:rsidRPr="00BC0B64">
        <w:rPr>
          <w:rFonts w:eastAsia="Calibri"/>
        </w:rPr>
        <w:t>Task Force on Substitutes/Retrofits (TF SR)</w:t>
      </w:r>
      <w:r w:rsidR="003462D9">
        <w:rPr>
          <w:rFonts w:eastAsia="Calibri"/>
        </w:rPr>
        <w:t xml:space="preserve"> with the aim</w:t>
      </w:r>
      <w:r w:rsidR="008A06FF" w:rsidRPr="00BC0B64">
        <w:rPr>
          <w:rFonts w:eastAsia="Calibri"/>
        </w:rPr>
        <w:t xml:space="preserve"> </w:t>
      </w:r>
      <w:r w:rsidR="005D6C66" w:rsidRPr="00BC0B64">
        <w:rPr>
          <w:rFonts w:eastAsia="Calibri"/>
        </w:rPr>
        <w:t>to</w:t>
      </w:r>
      <w:r w:rsidR="00D6155A" w:rsidRPr="00BC0B64">
        <w:t xml:space="preserve"> </w:t>
      </w:r>
      <w:r w:rsidRPr="00BC0B64">
        <w:t xml:space="preserve">introduce requirements for light emitting diode (LED) substitute light sources into the new </w:t>
      </w:r>
      <w:r w:rsidR="00D6155A" w:rsidRPr="00BC0B64">
        <w:t xml:space="preserve">UN </w:t>
      </w:r>
      <w:r w:rsidRPr="00BC0B64">
        <w:t xml:space="preserve">Regulation </w:t>
      </w:r>
      <w:r w:rsidR="003462D9">
        <w:t>No. [</w:t>
      </w:r>
      <w:r w:rsidR="00575F1C">
        <w:t>149</w:t>
      </w:r>
      <w:r w:rsidR="003462D9">
        <w:t>]</w:t>
      </w:r>
      <w:r w:rsidR="00575F1C">
        <w:t xml:space="preserve"> </w:t>
      </w:r>
      <w:r w:rsidRPr="00BC0B64">
        <w:t>on</w:t>
      </w:r>
      <w:r w:rsidR="005D6C66" w:rsidRPr="00BC0B64">
        <w:t xml:space="preserve"> Road Illumination Devices (RID)</w:t>
      </w:r>
      <w:r w:rsidR="002B3E92">
        <w:t>.</w:t>
      </w:r>
      <w:r w:rsidR="00D939A4" w:rsidRPr="00BC0B64">
        <w:t xml:space="preserve"> </w:t>
      </w:r>
      <w:r w:rsidR="004842AB" w:rsidRPr="00BC0B64">
        <w:t>The text is based upo</w:t>
      </w:r>
      <w:r w:rsidR="00FA1C0D" w:rsidRPr="00BC0B64">
        <w:t xml:space="preserve">n </w:t>
      </w:r>
      <w:r w:rsidR="00BF0DD0" w:rsidRPr="00BC0B64">
        <w:t>ECE/TRANS/WP.29/2018/158</w:t>
      </w:r>
      <w:r w:rsidR="006D3074" w:rsidRPr="00BC0B64">
        <w:t>/Rev.1</w:t>
      </w:r>
      <w:r w:rsidR="00BF0DD0" w:rsidRPr="00BC0B64">
        <w:t xml:space="preserve">.  </w:t>
      </w:r>
      <w:r w:rsidRPr="00BC0B64">
        <w:t xml:space="preserve">The modifications to the text of the new draft </w:t>
      </w:r>
      <w:r w:rsidR="00D6155A" w:rsidRPr="00BC0B64">
        <w:t xml:space="preserve">UN </w:t>
      </w:r>
      <w:r w:rsidRPr="00BC0B64">
        <w:t>Regulation are marked in bold for new or striket</w:t>
      </w:r>
      <w:r w:rsidR="00D37F8F" w:rsidRPr="00BC0B64">
        <w:t>hrough for deleted characters.</w:t>
      </w:r>
    </w:p>
    <w:p w14:paraId="7DDD6B30" w14:textId="75E074AC" w:rsidR="00DF418A" w:rsidRPr="00DF418A" w:rsidRDefault="00757F2F" w:rsidP="00792D92">
      <w:pPr>
        <w:spacing w:before="360" w:after="240" w:line="300" w:lineRule="exact"/>
        <w:ind w:left="1134" w:right="1134" w:hanging="567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7DDD6B31" w14:textId="6F68F98B" w:rsidR="009D7631" w:rsidRPr="00646A33" w:rsidRDefault="004576C9" w:rsidP="009D7631">
      <w:pPr>
        <w:spacing w:after="120"/>
        <w:ind w:left="2268" w:right="1134" w:hanging="1134"/>
        <w:jc w:val="both"/>
      </w:pPr>
      <w:r>
        <w:rPr>
          <w:i/>
        </w:rPr>
        <w:t>P</w:t>
      </w:r>
      <w:r w:rsidR="009D7631" w:rsidRPr="00646A33">
        <w:rPr>
          <w:i/>
        </w:rPr>
        <w:t>aragraph 2.</w:t>
      </w:r>
      <w:r w:rsidR="00903621" w:rsidRPr="00646A33">
        <w:rPr>
          <w:i/>
        </w:rPr>
        <w:t>2</w:t>
      </w:r>
      <w:r w:rsidR="009D7631" w:rsidRPr="00646A33">
        <w:rPr>
          <w:i/>
        </w:rPr>
        <w:t>.</w:t>
      </w:r>
      <w:r w:rsidR="007D3212" w:rsidRPr="007D3212">
        <w:rPr>
          <w:i/>
        </w:rPr>
        <w:t>8</w:t>
      </w:r>
      <w:r w:rsidR="004C7141">
        <w:rPr>
          <w:i/>
        </w:rPr>
        <w:t>.</w:t>
      </w:r>
      <w:r w:rsidR="009D7631" w:rsidRPr="00646A33">
        <w:rPr>
          <w:i/>
        </w:rPr>
        <w:t>,</w:t>
      </w:r>
      <w:r w:rsidR="009D7631" w:rsidRPr="00646A33">
        <w:t xml:space="preserve"> </w:t>
      </w:r>
      <w:r w:rsidR="007D3212">
        <w:t xml:space="preserve">amend </w:t>
      </w:r>
      <w:r w:rsidR="009D7631" w:rsidRPr="00646A33">
        <w:t>to read:</w:t>
      </w:r>
    </w:p>
    <w:p w14:paraId="7DDD6B3D" w14:textId="100A0C23" w:rsidR="009D7631" w:rsidRPr="00786D91" w:rsidRDefault="00D37F8F" w:rsidP="00786D91">
      <w:pPr>
        <w:pStyle w:val="SingleTxtG"/>
        <w:ind w:left="2268" w:hanging="1134"/>
      </w:pPr>
      <w:bookmarkStart w:id="1" w:name="_Toc473483452"/>
      <w:r w:rsidRPr="00646A33">
        <w:rPr>
          <w:rFonts w:eastAsia="MS Mincho"/>
        </w:rPr>
        <w:t>"</w:t>
      </w:r>
      <w:r w:rsidR="00786D91">
        <w:t>2.2.8.</w:t>
      </w:r>
      <w:r w:rsidR="00786D91" w:rsidRPr="00663C28">
        <w:tab/>
        <w:t>The category of light source</w:t>
      </w:r>
      <w:r w:rsidR="00786D91">
        <w:t>(s)</w:t>
      </w:r>
      <w:r w:rsidR="00786D91" w:rsidRPr="00663C28">
        <w:t xml:space="preserve"> used and/or the LED module specific identification code(s)</w:t>
      </w:r>
      <w:bookmarkEnd w:id="1"/>
      <w:r w:rsidR="00DA5677">
        <w:t>;</w:t>
      </w:r>
      <w:r w:rsidR="004143B4">
        <w:t xml:space="preserve"> </w:t>
      </w:r>
      <w:r w:rsidR="00DA5677">
        <w:rPr>
          <w:b/>
        </w:rPr>
        <w:t>t</w:t>
      </w:r>
      <w:r w:rsidR="009D7631" w:rsidRPr="00BB05E6">
        <w:rPr>
          <w:b/>
        </w:rPr>
        <w:t>he use of LED substitute light source(s) does not constitute a chang</w:t>
      </w:r>
      <w:r w:rsidRPr="00BB05E6">
        <w:rPr>
          <w:b/>
        </w:rPr>
        <w:t>e of</w:t>
      </w:r>
      <w:r>
        <w:rPr>
          <w:b/>
        </w:rPr>
        <w:t xml:space="preserve"> type</w:t>
      </w:r>
      <w:r w:rsidR="004143B4">
        <w:rPr>
          <w:b/>
        </w:rPr>
        <w:t>, however</w:t>
      </w:r>
      <w:r w:rsidR="003462D9">
        <w:rPr>
          <w:b/>
        </w:rPr>
        <w:t>,</w:t>
      </w:r>
      <w:r w:rsidR="00AB27A7">
        <w:rPr>
          <w:b/>
        </w:rPr>
        <w:t xml:space="preserve"> </w:t>
      </w:r>
      <w:r w:rsidR="009D7631" w:rsidRPr="00571091">
        <w:rPr>
          <w:b/>
        </w:rPr>
        <w:t xml:space="preserve">paragraph </w:t>
      </w:r>
      <w:r w:rsidR="009D7631" w:rsidRPr="00DD2431">
        <w:rPr>
          <w:b/>
        </w:rPr>
        <w:t>4.</w:t>
      </w:r>
      <w:r w:rsidR="00DD2431" w:rsidRPr="00DD2431">
        <w:rPr>
          <w:b/>
        </w:rPr>
        <w:t>6.9</w:t>
      </w:r>
      <w:r w:rsidR="009D7631" w:rsidRPr="00571091">
        <w:rPr>
          <w:b/>
        </w:rPr>
        <w:t>. applies</w:t>
      </w:r>
      <w:r w:rsidR="008A4CD5" w:rsidRPr="008A4CD5">
        <w:t>;</w:t>
      </w:r>
      <w:r w:rsidRPr="00786D91">
        <w:rPr>
          <w:rFonts w:eastAsia="MS Mincho"/>
        </w:rPr>
        <w:t>"</w:t>
      </w:r>
    </w:p>
    <w:p w14:paraId="7DDD6B3E" w14:textId="6E760707" w:rsidR="009D7631" w:rsidRPr="00571091" w:rsidRDefault="009D7631" w:rsidP="009D7631">
      <w:pPr>
        <w:widowControl w:val="0"/>
        <w:spacing w:after="120"/>
        <w:ind w:left="2268" w:right="1134" w:hanging="1134"/>
        <w:jc w:val="both"/>
        <w:rPr>
          <w:i/>
        </w:rPr>
      </w:pPr>
      <w:r w:rsidRPr="00571091">
        <w:rPr>
          <w:i/>
        </w:rPr>
        <w:t>Paragraph 3.1.</w:t>
      </w:r>
      <w:r w:rsidR="00FB76F8">
        <w:rPr>
          <w:i/>
        </w:rPr>
        <w:t>3</w:t>
      </w:r>
      <w:r w:rsidRPr="00571091">
        <w:rPr>
          <w:i/>
        </w:rPr>
        <w:t>., amend to read:</w:t>
      </w:r>
    </w:p>
    <w:p w14:paraId="7DDD6B3F" w14:textId="214CE501" w:rsidR="009D7631" w:rsidRDefault="00D37F8F" w:rsidP="009D7631">
      <w:pPr>
        <w:pStyle w:val="SingleTxtG"/>
        <w:ind w:left="2268" w:hanging="1134"/>
        <w:rPr>
          <w:bCs/>
        </w:rPr>
      </w:pPr>
      <w:r>
        <w:rPr>
          <w:rFonts w:eastAsia="MS Mincho"/>
        </w:rPr>
        <w:t>"</w:t>
      </w:r>
      <w:r>
        <w:rPr>
          <w:bCs/>
        </w:rPr>
        <w:t>3.1.</w:t>
      </w:r>
      <w:r w:rsidR="00FB76F8">
        <w:rPr>
          <w:bCs/>
        </w:rPr>
        <w:t>3</w:t>
      </w:r>
      <w:r>
        <w:rPr>
          <w:bCs/>
        </w:rPr>
        <w:t>.</w:t>
      </w:r>
      <w:r>
        <w:rPr>
          <w:bCs/>
        </w:rPr>
        <w:tab/>
        <w:t>A</w:t>
      </w:r>
      <w:r w:rsidR="009D7631" w:rsidRPr="00571091">
        <w:rPr>
          <w:bCs/>
        </w:rPr>
        <w:t xml:space="preserve"> brief technical description stating in particular:</w:t>
      </w:r>
    </w:p>
    <w:p w14:paraId="25BB575F" w14:textId="6C80602C" w:rsidR="006A2186" w:rsidRPr="002D34E2" w:rsidRDefault="006A2186" w:rsidP="006A2186">
      <w:pPr>
        <w:spacing w:after="120"/>
        <w:ind w:left="2835" w:right="1134" w:hanging="567"/>
        <w:jc w:val="both"/>
      </w:pPr>
      <w:r>
        <w:t>(</w:t>
      </w:r>
      <w:r w:rsidRPr="002D34E2">
        <w:t>a)</w:t>
      </w:r>
      <w:r w:rsidRPr="002D34E2">
        <w:tab/>
      </w:r>
      <w:r>
        <w:t>In the case</w:t>
      </w:r>
      <w:r w:rsidRPr="002D34E2">
        <w:t xml:space="preserve"> of lamps with replaceable light sources, the category or categories of </w:t>
      </w:r>
      <w:r w:rsidRPr="007A1588">
        <w:t xml:space="preserve">light source(s) </w:t>
      </w:r>
      <w:r w:rsidRPr="002D34E2">
        <w:t>prescribed; this</w:t>
      </w:r>
      <w:r w:rsidRPr="007A1588">
        <w:t xml:space="preserve"> light source </w:t>
      </w:r>
      <w:r w:rsidRPr="002D34E2">
        <w:t xml:space="preserve">category(s) shall be one of those contained in UN Regulations Nos. </w:t>
      </w:r>
      <w:r w:rsidRPr="007A1588">
        <w:t xml:space="preserve">37, </w:t>
      </w:r>
      <w:r w:rsidRPr="002D34E2">
        <w:t>99</w:t>
      </w:r>
      <w:r w:rsidRPr="007A1588">
        <w:t xml:space="preserve"> or 128</w:t>
      </w:r>
      <w:r w:rsidR="003462D9">
        <w:t>;</w:t>
      </w:r>
    </w:p>
    <w:p w14:paraId="1F139868" w14:textId="3E01AC8A" w:rsidR="006A2186" w:rsidRPr="007A1588" w:rsidRDefault="006A2186" w:rsidP="006A2186">
      <w:pPr>
        <w:spacing w:after="120"/>
        <w:ind w:left="2835" w:right="1134" w:hanging="567"/>
        <w:jc w:val="both"/>
      </w:pPr>
      <w:r>
        <w:t>(</w:t>
      </w:r>
      <w:r w:rsidRPr="007A1588">
        <w:t>b)</w:t>
      </w:r>
      <w:r w:rsidRPr="007A1588">
        <w:tab/>
      </w:r>
      <w:r>
        <w:t>In the case</w:t>
      </w:r>
      <w:r w:rsidRPr="002D34E2">
        <w:t xml:space="preserve"> of lamps with replaceable light source modules, </w:t>
      </w:r>
      <w:r w:rsidRPr="007A1588">
        <w:t>the light source module specific identification code;</w:t>
      </w:r>
    </w:p>
    <w:p w14:paraId="4DCA7D6F" w14:textId="632BA9A0" w:rsidR="006A2186" w:rsidRDefault="006A2186" w:rsidP="006A2186">
      <w:pPr>
        <w:spacing w:after="120"/>
        <w:ind w:left="2835" w:right="1134" w:hanging="567"/>
        <w:jc w:val="both"/>
      </w:pPr>
      <w:r>
        <w:t>(c)</w:t>
      </w:r>
      <w:r>
        <w:tab/>
        <w:t>T</w:t>
      </w:r>
      <w:r w:rsidRPr="006A30DC">
        <w:t>he make and type of supply and operating device(s), if any and if not being part of an installation unit;</w:t>
      </w:r>
    </w:p>
    <w:p w14:paraId="4A6164E6" w14:textId="5700D943" w:rsidR="00710A44" w:rsidRDefault="00710A44" w:rsidP="006A2186">
      <w:pPr>
        <w:spacing w:after="120"/>
        <w:ind w:left="2835" w:right="1134" w:hanging="567"/>
        <w:jc w:val="both"/>
      </w:pPr>
      <w:r>
        <w:rPr>
          <w:b/>
        </w:rPr>
        <w:t>(d)</w:t>
      </w:r>
      <w:r w:rsidRPr="00571091">
        <w:rPr>
          <w:b/>
        </w:rPr>
        <w:tab/>
        <w:t xml:space="preserve">In the case where, at the discretion of the applicant, the lamp also has to be approved with the </w:t>
      </w:r>
      <w:r w:rsidRPr="00571091">
        <w:rPr>
          <w:b/>
          <w:bCs/>
        </w:rPr>
        <w:t xml:space="preserve">LED substitute light source(s) according to Regulation No. 128, this shall </w:t>
      </w:r>
      <w:r>
        <w:rPr>
          <w:b/>
          <w:bCs/>
        </w:rPr>
        <w:t>be specified in the description</w:t>
      </w:r>
      <w:r w:rsidR="00394083">
        <w:t>;</w:t>
      </w:r>
    </w:p>
    <w:p w14:paraId="7DDD6B44" w14:textId="2B13DB5C" w:rsidR="009D7631" w:rsidRPr="00571091" w:rsidRDefault="006A2186" w:rsidP="00394083">
      <w:pPr>
        <w:spacing w:after="120"/>
        <w:ind w:left="2835" w:right="1134" w:hanging="567"/>
        <w:jc w:val="both"/>
      </w:pPr>
      <w:r>
        <w:t>(</w:t>
      </w:r>
      <w:r w:rsidR="00710A44">
        <w:rPr>
          <w:b/>
        </w:rPr>
        <w:t>e</w:t>
      </w:r>
      <w:r>
        <w:t>)</w:t>
      </w:r>
      <w:r>
        <w:tab/>
        <w:t>I</w:t>
      </w:r>
      <w:r w:rsidRPr="003F29B3">
        <w:t xml:space="preserve">f the </w:t>
      </w:r>
      <w:r>
        <w:t>device</w:t>
      </w:r>
      <w:r w:rsidRPr="003F29B3">
        <w:t xml:space="preserve"> </w:t>
      </w:r>
      <w:r>
        <w:t xml:space="preserve">(lamp) </w:t>
      </w:r>
      <w:r w:rsidRPr="003F29B3">
        <w:t>is equipped with an adjustable reflector, the mounting position(s) of the lamp in relation to the ground and the longitudinal median plane of the vehicle</w:t>
      </w:r>
      <w:r w:rsidR="00D37F8F" w:rsidRPr="00D37F8F">
        <w:rPr>
          <w:bCs/>
        </w:rPr>
        <w:t>;</w:t>
      </w:r>
      <w:r w:rsidR="00D37F8F">
        <w:rPr>
          <w:rFonts w:eastAsia="MS Mincho"/>
        </w:rPr>
        <w:t>"</w:t>
      </w:r>
    </w:p>
    <w:p w14:paraId="7DDD6B45" w14:textId="0D44E0F4" w:rsidR="009D7631" w:rsidRPr="008A06FF" w:rsidRDefault="009D7631" w:rsidP="009D7631">
      <w:pPr>
        <w:spacing w:after="120"/>
        <w:ind w:left="2268" w:right="1134" w:hanging="1134"/>
        <w:jc w:val="both"/>
      </w:pPr>
      <w:r w:rsidRPr="008A06FF">
        <w:rPr>
          <w:i/>
        </w:rPr>
        <w:t>Paragraph 3.3.</w:t>
      </w:r>
      <w:r w:rsidR="00FA671F">
        <w:rPr>
          <w:i/>
        </w:rPr>
        <w:t>1.</w:t>
      </w:r>
      <w:r w:rsidRPr="008A06FF">
        <w:rPr>
          <w:i/>
        </w:rPr>
        <w:t xml:space="preserve">4., </w:t>
      </w:r>
      <w:r w:rsidRPr="008A06FF">
        <w:t>amend to read:</w:t>
      </w:r>
    </w:p>
    <w:p w14:paraId="794AD2E1" w14:textId="257FB35E" w:rsidR="0053566A" w:rsidRPr="00C71BF4" w:rsidRDefault="002C1D86" w:rsidP="0053566A">
      <w:pPr>
        <w:widowControl w:val="0"/>
        <w:spacing w:before="120" w:after="120" w:line="240" w:lineRule="auto"/>
        <w:ind w:left="2268" w:right="1134" w:hanging="1134"/>
        <w:jc w:val="both"/>
      </w:pPr>
      <w:r>
        <w:rPr>
          <w:i/>
        </w:rPr>
        <w:t>“</w:t>
      </w:r>
      <w:r w:rsidR="00FA671F" w:rsidRPr="008A06FF">
        <w:rPr>
          <w:i/>
        </w:rPr>
        <w:t>3.3.</w:t>
      </w:r>
      <w:r w:rsidR="00FA671F">
        <w:rPr>
          <w:i/>
        </w:rPr>
        <w:t>1.</w:t>
      </w:r>
      <w:r w:rsidR="00FA671F" w:rsidRPr="008A06FF">
        <w:rPr>
          <w:i/>
        </w:rPr>
        <w:t>4</w:t>
      </w:r>
      <w:r w:rsidR="0053566A">
        <w:t>.</w:t>
      </w:r>
      <w:r w:rsidR="0053566A">
        <w:tab/>
        <w:t xml:space="preserve">The </w:t>
      </w:r>
      <w:r w:rsidR="0053566A" w:rsidRPr="009644B4">
        <w:t xml:space="preserve">UI </w:t>
      </w:r>
      <w:r w:rsidR="0053566A">
        <w:t xml:space="preserve">or the approval mark with the </w:t>
      </w:r>
      <w:r w:rsidR="0053566A" w:rsidRPr="00C71BF4">
        <w:t>additional symbols</w:t>
      </w:r>
      <w:r w:rsidR="0053566A">
        <w:t>,</w:t>
      </w:r>
      <w:r w:rsidR="0053566A" w:rsidRPr="00C71BF4">
        <w:t xml:space="preserve"> </w:t>
      </w:r>
      <w:r w:rsidR="0053566A" w:rsidRPr="00A067B8">
        <w:t>shall be</w:t>
      </w:r>
      <w:r w:rsidR="0053566A" w:rsidRPr="00C71BF4">
        <w:t xml:space="preserve"> clearly legible and indelible. It may be placed on an inner or outer part (transparent or not) of the </w:t>
      </w:r>
      <w:r w:rsidR="0053566A">
        <w:t>lamp</w:t>
      </w:r>
      <w:r w:rsidR="0053566A" w:rsidRPr="00C71BF4">
        <w:t xml:space="preserve"> which cannot be separated from the transparent part of the </w:t>
      </w:r>
      <w:r w:rsidR="0053566A">
        <w:t>lamp</w:t>
      </w:r>
      <w:r w:rsidR="0053566A" w:rsidRPr="00C71BF4">
        <w:t xml:space="preserve"> emitting the light. In any case the marking </w:t>
      </w:r>
      <w:r w:rsidR="007A2072" w:rsidRPr="008A06FF">
        <w:rPr>
          <w:b/>
        </w:rPr>
        <w:t xml:space="preserve">as well as the category or categories </w:t>
      </w:r>
      <w:r w:rsidR="007A2072" w:rsidRPr="008735E3">
        <w:rPr>
          <w:b/>
        </w:rPr>
        <w:t>of LED substitute light source(s) prescribed, if any,</w:t>
      </w:r>
      <w:r w:rsidR="007A2072" w:rsidRPr="008735E3">
        <w:t xml:space="preserve"> </w:t>
      </w:r>
      <w:r w:rsidR="0053566A" w:rsidRPr="00C71BF4">
        <w:t xml:space="preserve">shall be visible when the </w:t>
      </w:r>
      <w:r w:rsidR="0053566A">
        <w:t>lamp</w:t>
      </w:r>
      <w:r w:rsidR="0053566A" w:rsidRPr="00C71BF4">
        <w:t xml:space="preserve"> is fitted on the vehicle or when a movable part such as the hood or boot lid or a door is opened.</w:t>
      </w:r>
    </w:p>
    <w:p w14:paraId="7DDD6B47" w14:textId="5C62337B" w:rsidR="009D7631" w:rsidRPr="005372D4" w:rsidRDefault="009D7631" w:rsidP="009D7631">
      <w:pPr>
        <w:spacing w:after="120"/>
        <w:ind w:left="2268" w:right="1134" w:hanging="1134"/>
        <w:jc w:val="both"/>
      </w:pPr>
      <w:r w:rsidRPr="005372D4">
        <w:rPr>
          <w:i/>
        </w:rPr>
        <w:t xml:space="preserve">Paragraph </w:t>
      </w:r>
      <w:r w:rsidR="001B48E8" w:rsidRPr="005372D4">
        <w:t>3.3.2.6.2.</w:t>
      </w:r>
      <w:r w:rsidRPr="005372D4">
        <w:rPr>
          <w:i/>
        </w:rPr>
        <w:t xml:space="preserve">, </w:t>
      </w:r>
      <w:r w:rsidRPr="005372D4">
        <w:t>amend to read:</w:t>
      </w:r>
    </w:p>
    <w:p w14:paraId="5EEEB5A4" w14:textId="457E80BE" w:rsidR="00C97D48" w:rsidRPr="00BC0B64" w:rsidRDefault="00D37F8F" w:rsidP="001B48E8">
      <w:pPr>
        <w:pStyle w:val="para"/>
        <w:rPr>
          <w:snapToGrid w:val="0"/>
          <w:lang w:val="en-GB" w:eastAsia="it-IT"/>
        </w:rPr>
      </w:pPr>
      <w:r w:rsidRPr="005372D4">
        <w:rPr>
          <w:rFonts w:eastAsia="MS Mincho"/>
          <w:lang w:val="en-GB"/>
        </w:rPr>
        <w:t>"</w:t>
      </w:r>
      <w:r w:rsidR="00C97D48" w:rsidRPr="0035681F">
        <w:rPr>
          <w:lang w:val="en-US"/>
        </w:rPr>
        <w:t>3.3.2.6.2.</w:t>
      </w:r>
      <w:r w:rsidR="00C97D48" w:rsidRPr="0035681F">
        <w:rPr>
          <w:lang w:val="en-US"/>
        </w:rPr>
        <w:tab/>
      </w:r>
      <w:r w:rsidR="00C97D48" w:rsidRPr="00BC0B64">
        <w:rPr>
          <w:lang w:val="en-GB"/>
        </w:rPr>
        <w:t>In the case of lamps with replaceable light source(s) or with replaceable light source modules, a marking</w:t>
      </w:r>
      <w:r w:rsidR="00C97D48" w:rsidRPr="00BC0B64">
        <w:rPr>
          <w:snapToGrid w:val="0"/>
          <w:lang w:val="en-GB" w:eastAsia="it-IT"/>
        </w:rPr>
        <w:t xml:space="preserve"> indicating:</w:t>
      </w:r>
    </w:p>
    <w:p w14:paraId="06BB2FB2" w14:textId="03C4F2A7" w:rsidR="00C97D48" w:rsidRPr="005372D4" w:rsidRDefault="00C97D48" w:rsidP="00C97D48">
      <w:pPr>
        <w:widowControl w:val="0"/>
        <w:spacing w:before="120" w:after="120" w:line="240" w:lineRule="auto"/>
        <w:ind w:left="2835" w:right="1134" w:hanging="567"/>
        <w:jc w:val="both"/>
      </w:pPr>
      <w:r w:rsidRPr="005372D4">
        <w:rPr>
          <w:snapToGrid w:val="0"/>
          <w:lang w:eastAsia="it-IT"/>
        </w:rPr>
        <w:t>(a)</w:t>
      </w:r>
      <w:r w:rsidRPr="005372D4">
        <w:rPr>
          <w:snapToGrid w:val="0"/>
          <w:lang w:eastAsia="it-IT"/>
        </w:rPr>
        <w:tab/>
      </w:r>
      <w:r w:rsidRPr="005372D4">
        <w:t>The</w:t>
      </w:r>
      <w:r w:rsidRPr="005372D4">
        <w:rPr>
          <w:snapToGrid w:val="0"/>
          <w:lang w:eastAsia="it-IT"/>
        </w:rPr>
        <w:t xml:space="preserve"> category or categories of light source(s) prescribed for headlamps of Classes AS, BS, CS, DS, ES and cornering lamps; </w:t>
      </w:r>
      <w:r w:rsidR="00703866" w:rsidRPr="005372D4">
        <w:rPr>
          <w:b/>
          <w:snapToGrid w:val="0"/>
        </w:rPr>
        <w:t>i</w:t>
      </w:r>
      <w:r w:rsidR="00703866" w:rsidRPr="005372D4">
        <w:rPr>
          <w:b/>
        </w:rPr>
        <w:t>n the case where lamp</w:t>
      </w:r>
      <w:r w:rsidR="00E76421">
        <w:rPr>
          <w:b/>
        </w:rPr>
        <w:t>s</w:t>
      </w:r>
      <w:r w:rsidR="00703866" w:rsidRPr="005372D4">
        <w:rPr>
          <w:b/>
        </w:rPr>
        <w:t xml:space="preserve"> ha</w:t>
      </w:r>
      <w:r w:rsidR="00E76421">
        <w:rPr>
          <w:b/>
        </w:rPr>
        <w:t>ve</w:t>
      </w:r>
      <w:r w:rsidR="00703866" w:rsidRPr="005372D4">
        <w:rPr>
          <w:b/>
        </w:rPr>
        <w:t xml:space="preserve"> been approved for LED substitute light source(s), also the category or categories of the </w:t>
      </w:r>
      <w:r w:rsidR="00703866" w:rsidRPr="005372D4">
        <w:rPr>
          <w:b/>
          <w:bCs/>
        </w:rPr>
        <w:t>LED substitute light source(s);</w:t>
      </w:r>
      <w:r w:rsidR="00A86FCB" w:rsidRPr="005372D4">
        <w:rPr>
          <w:b/>
          <w:bCs/>
        </w:rPr>
        <w:t xml:space="preserve"> </w:t>
      </w:r>
      <w:r w:rsidRPr="005372D4">
        <w:rPr>
          <w:snapToGrid w:val="0"/>
          <w:lang w:eastAsia="it-IT"/>
        </w:rPr>
        <w:t>and/or</w:t>
      </w:r>
    </w:p>
    <w:p w14:paraId="56216E58" w14:textId="61481E9E" w:rsidR="00C97D48" w:rsidRPr="005372D4" w:rsidRDefault="00C97D48" w:rsidP="00C97D48">
      <w:pPr>
        <w:widowControl w:val="0"/>
        <w:spacing w:before="120" w:after="120" w:line="240" w:lineRule="auto"/>
        <w:ind w:left="2835" w:right="1134" w:hanging="567"/>
        <w:jc w:val="both"/>
        <w:rPr>
          <w:snapToGrid w:val="0"/>
          <w:lang w:eastAsia="it-IT"/>
        </w:rPr>
      </w:pPr>
      <w:r w:rsidRPr="005372D4">
        <w:rPr>
          <w:snapToGrid w:val="0"/>
          <w:lang w:eastAsia="it-IT"/>
        </w:rPr>
        <w:t>(b)</w:t>
      </w:r>
      <w:r w:rsidRPr="005372D4">
        <w:rPr>
          <w:snapToGrid w:val="0"/>
          <w:lang w:eastAsia="it-IT"/>
        </w:rPr>
        <w:tab/>
      </w:r>
      <w:r w:rsidRPr="005372D4">
        <w:t>The</w:t>
      </w:r>
      <w:r w:rsidRPr="005372D4">
        <w:rPr>
          <w:snapToGrid w:val="0"/>
          <w:lang w:eastAsia="it-IT"/>
        </w:rPr>
        <w:t xml:space="preserve"> light source module specific identification code; and /or</w:t>
      </w:r>
    </w:p>
    <w:p w14:paraId="5B930607" w14:textId="2A72B769" w:rsidR="00C97D48" w:rsidRDefault="00C97D48" w:rsidP="00C97D48">
      <w:pPr>
        <w:widowControl w:val="0"/>
        <w:spacing w:before="120" w:after="120" w:line="240" w:lineRule="auto"/>
        <w:ind w:left="2835" w:right="1134" w:hanging="567"/>
        <w:jc w:val="both"/>
        <w:rPr>
          <w:snapToGrid w:val="0"/>
          <w:lang w:eastAsia="it-IT"/>
        </w:rPr>
      </w:pPr>
      <w:r w:rsidRPr="005372D4">
        <w:rPr>
          <w:snapToGrid w:val="0"/>
          <w:lang w:eastAsia="it-IT"/>
        </w:rPr>
        <w:t>(c)</w:t>
      </w:r>
      <w:r w:rsidRPr="005372D4">
        <w:rPr>
          <w:snapToGrid w:val="0"/>
          <w:lang w:eastAsia="it-IT"/>
        </w:rPr>
        <w:tab/>
        <w:t xml:space="preserve">The rated voltage(s), the rated wattage(s) and specific identification code of LED module(s) for headlamps, </w:t>
      </w:r>
      <w:r w:rsidRPr="005372D4">
        <w:t xml:space="preserve">front </w:t>
      </w:r>
      <w:r w:rsidRPr="005372D4">
        <w:rPr>
          <w:snapToGrid w:val="0"/>
          <w:lang w:eastAsia="it-IT"/>
        </w:rPr>
        <w:t>fog lamps and AFS;</w:t>
      </w:r>
      <w:r w:rsidR="001B48E8" w:rsidRPr="005372D4">
        <w:rPr>
          <w:snapToGrid w:val="0"/>
          <w:lang w:eastAsia="it-IT"/>
        </w:rPr>
        <w:t>”</w:t>
      </w:r>
    </w:p>
    <w:p w14:paraId="16686A4B" w14:textId="1D5CE3A1" w:rsidR="0080116F" w:rsidRPr="008D25F6" w:rsidRDefault="009D4B15" w:rsidP="0080116F">
      <w:pPr>
        <w:spacing w:after="120"/>
        <w:ind w:left="2268" w:right="1134" w:hanging="1134"/>
        <w:jc w:val="both"/>
      </w:pPr>
      <w:r w:rsidRPr="008D25F6">
        <w:rPr>
          <w:i/>
        </w:rPr>
        <w:t xml:space="preserve">Paragraph </w:t>
      </w:r>
      <w:r w:rsidRPr="008D25F6">
        <w:t>3.3.2.6.7</w:t>
      </w:r>
      <w:r w:rsidRPr="008D25F6">
        <w:rPr>
          <w:lang w:val="en-US"/>
        </w:rPr>
        <w:t>.</w:t>
      </w:r>
      <w:r w:rsidRPr="008D25F6">
        <w:t>2.1.</w:t>
      </w:r>
      <w:r w:rsidR="0080116F" w:rsidRPr="008D25F6">
        <w:t>, amend to read:</w:t>
      </w:r>
    </w:p>
    <w:p w14:paraId="39AE2531" w14:textId="6BC35F9C" w:rsidR="003F615B" w:rsidRPr="008D25F6" w:rsidRDefault="0080116F" w:rsidP="003E6AC6">
      <w:pPr>
        <w:widowControl w:val="0"/>
        <w:tabs>
          <w:tab w:val="left" w:pos="6663"/>
        </w:tabs>
        <w:spacing w:before="120" w:after="120" w:line="240" w:lineRule="auto"/>
        <w:ind w:left="2835" w:right="1134" w:hanging="1701"/>
        <w:jc w:val="both"/>
      </w:pPr>
      <w:r w:rsidRPr="008D25F6">
        <w:t>“</w:t>
      </w:r>
      <w:r w:rsidR="003F615B" w:rsidRPr="008D25F6">
        <w:t>3.3.2.6.7</w:t>
      </w:r>
      <w:r w:rsidR="003F615B" w:rsidRPr="008D25F6">
        <w:rPr>
          <w:lang w:val="en-US"/>
        </w:rPr>
        <w:t>.</w:t>
      </w:r>
      <w:r w:rsidR="003F615B" w:rsidRPr="008D25F6">
        <w:t>2.1.</w:t>
      </w:r>
      <w:r w:rsidR="003F615B" w:rsidRPr="008D25F6">
        <w:tab/>
        <w:t>In the case of light source(s), their category(</w:t>
      </w:r>
      <w:proofErr w:type="spellStart"/>
      <w:r w:rsidR="003F615B" w:rsidRPr="008D25F6">
        <w:t>ies</w:t>
      </w:r>
      <w:proofErr w:type="spellEnd"/>
      <w:r w:rsidR="003F615B" w:rsidRPr="008D25F6">
        <w:t>)</w:t>
      </w:r>
      <w:r w:rsidR="00A86FCB" w:rsidRPr="008D25F6">
        <w:t>;</w:t>
      </w:r>
      <w:r w:rsidR="00A86FCB" w:rsidRPr="008D25F6">
        <w:rPr>
          <w:b/>
          <w:snapToGrid w:val="0"/>
        </w:rPr>
        <w:t xml:space="preserve"> i</w:t>
      </w:r>
      <w:r w:rsidR="00A86FCB" w:rsidRPr="008D25F6">
        <w:rPr>
          <w:b/>
        </w:rPr>
        <w:t xml:space="preserve">n the case where the lamp has been approved for </w:t>
      </w:r>
      <w:r w:rsidR="00FD2274">
        <w:rPr>
          <w:b/>
        </w:rPr>
        <w:t xml:space="preserve">the use of </w:t>
      </w:r>
      <w:r w:rsidR="00A86FCB" w:rsidRPr="008D25F6">
        <w:rPr>
          <w:b/>
        </w:rPr>
        <w:t>LED substitute light source(s)</w:t>
      </w:r>
      <w:r w:rsidR="00FD2274">
        <w:rPr>
          <w:b/>
        </w:rPr>
        <w:t xml:space="preserve"> in the additional lighting unit(s)</w:t>
      </w:r>
      <w:r w:rsidR="00A86FCB" w:rsidRPr="008D25F6">
        <w:rPr>
          <w:b/>
        </w:rPr>
        <w:t xml:space="preserve">, also the category or </w:t>
      </w:r>
      <w:r w:rsidR="00A86FCB" w:rsidRPr="008D25F6">
        <w:rPr>
          <w:b/>
        </w:rPr>
        <w:lastRenderedPageBreak/>
        <w:t xml:space="preserve">categories of the </w:t>
      </w:r>
      <w:r w:rsidR="00A86FCB" w:rsidRPr="008D25F6">
        <w:rPr>
          <w:b/>
          <w:bCs/>
        </w:rPr>
        <w:t>LED substitute light source(s);</w:t>
      </w:r>
      <w:r w:rsidR="003F615B" w:rsidRPr="008D25F6">
        <w:rPr>
          <w:strike/>
        </w:rPr>
        <w:t>,</w:t>
      </w:r>
      <w:r w:rsidR="003F615B" w:rsidRPr="008D25F6">
        <w:t xml:space="preserve"> and/or</w:t>
      </w:r>
    </w:p>
    <w:p w14:paraId="68D59646" w14:textId="3526677D" w:rsidR="003F615B" w:rsidRPr="00A85175" w:rsidRDefault="003F615B" w:rsidP="0080116F">
      <w:pPr>
        <w:widowControl w:val="0"/>
        <w:spacing w:before="120" w:after="120" w:line="240" w:lineRule="auto"/>
        <w:ind w:left="2835" w:right="1134"/>
        <w:jc w:val="both"/>
      </w:pPr>
      <w:r w:rsidRPr="008D25F6">
        <w:t>In the case of LED module(s), the rated voltage and rated wattage and the specific identification code(s) of the LED module(s).</w:t>
      </w:r>
      <w:r w:rsidR="0080116F" w:rsidRPr="008D25F6">
        <w:t>”</w:t>
      </w:r>
    </w:p>
    <w:p w14:paraId="7DDD6B4C" w14:textId="3679BB96" w:rsidR="009D7631" w:rsidRPr="00C673D4" w:rsidRDefault="009D7631" w:rsidP="009D7631">
      <w:pPr>
        <w:spacing w:after="120"/>
        <w:ind w:left="2268" w:right="1134" w:hanging="1134"/>
        <w:jc w:val="both"/>
      </w:pPr>
      <w:r w:rsidRPr="00C673D4">
        <w:rPr>
          <w:i/>
        </w:rPr>
        <w:t>Insert a new paragraph 3.5.</w:t>
      </w:r>
      <w:r w:rsidR="000C47B1" w:rsidRPr="00C673D4">
        <w:rPr>
          <w:i/>
        </w:rPr>
        <w:t>8</w:t>
      </w:r>
      <w:r w:rsidRPr="00C673D4">
        <w:rPr>
          <w:i/>
        </w:rPr>
        <w:t>.,</w:t>
      </w:r>
      <w:r w:rsidRPr="00C673D4">
        <w:t xml:space="preserve"> to read:</w:t>
      </w:r>
    </w:p>
    <w:p w14:paraId="7DDD6B4D" w14:textId="600407EF" w:rsidR="009D7631" w:rsidRPr="00C673D4" w:rsidRDefault="00D37F8F" w:rsidP="009D7631">
      <w:pPr>
        <w:spacing w:after="120"/>
        <w:ind w:left="2268" w:right="1134" w:hanging="1134"/>
        <w:jc w:val="both"/>
        <w:rPr>
          <w:b/>
        </w:rPr>
      </w:pPr>
      <w:r w:rsidRPr="00C673D4">
        <w:rPr>
          <w:rFonts w:eastAsia="MS Mincho"/>
        </w:rPr>
        <w:t>"</w:t>
      </w:r>
      <w:r w:rsidR="009D7631" w:rsidRPr="00C673D4">
        <w:rPr>
          <w:b/>
        </w:rPr>
        <w:t>3.5.</w:t>
      </w:r>
      <w:r w:rsidR="000C47B1" w:rsidRPr="00C673D4">
        <w:rPr>
          <w:b/>
        </w:rPr>
        <w:t>8</w:t>
      </w:r>
      <w:r w:rsidR="009D7631" w:rsidRPr="00C673D4">
        <w:rPr>
          <w:b/>
        </w:rPr>
        <w:t>.</w:t>
      </w:r>
      <w:r w:rsidR="009D7631" w:rsidRPr="00C673D4">
        <w:rPr>
          <w:b/>
        </w:rPr>
        <w:tab/>
        <w:t>Testing with LED substitute light sources is exempted from conformity of production control</w:t>
      </w:r>
      <w:r w:rsidR="009D7631" w:rsidRPr="00C673D4">
        <w:t>.</w:t>
      </w:r>
      <w:r w:rsidRPr="00C673D4">
        <w:rPr>
          <w:rFonts w:eastAsia="MS Mincho"/>
        </w:rPr>
        <w:t>"</w:t>
      </w:r>
    </w:p>
    <w:p w14:paraId="46C2E858" w14:textId="3092074C" w:rsidR="00D04B43" w:rsidRPr="006D0867" w:rsidRDefault="00D04B43" w:rsidP="009D7631">
      <w:pPr>
        <w:spacing w:after="120"/>
        <w:ind w:left="2268" w:right="1134" w:hanging="1134"/>
        <w:jc w:val="both"/>
      </w:pPr>
      <w:r w:rsidRPr="006D0867">
        <w:rPr>
          <w:i/>
        </w:rPr>
        <w:t>P</w:t>
      </w:r>
      <w:r w:rsidR="00411E5D" w:rsidRPr="006D0867">
        <w:rPr>
          <w:i/>
        </w:rPr>
        <w:t xml:space="preserve">aragraph </w:t>
      </w:r>
      <w:r w:rsidR="00292584" w:rsidRPr="006D0867">
        <w:t>4.5.2.2.</w:t>
      </w:r>
      <w:r w:rsidRPr="006D0867">
        <w:rPr>
          <w:i/>
        </w:rPr>
        <w:t xml:space="preserve">, </w:t>
      </w:r>
      <w:r w:rsidRPr="006D0867">
        <w:t>amend to read:</w:t>
      </w:r>
    </w:p>
    <w:p w14:paraId="42E97DB6" w14:textId="77777777" w:rsidR="001D6B76" w:rsidRDefault="001D6B76" w:rsidP="001D6B76">
      <w:pPr>
        <w:pStyle w:val="StyleSingleTxtGLeft2cmHanging206cm"/>
        <w:keepNext/>
        <w:keepLines/>
      </w:pPr>
      <w:r>
        <w:t>4.5.2.2</w:t>
      </w:r>
      <w:r w:rsidRPr="00C71BF4">
        <w:t>.</w:t>
      </w:r>
      <w:r w:rsidRPr="00C71BF4">
        <w:tab/>
      </w:r>
      <w:r>
        <w:t xml:space="preserve">In case of replaceable light source(s), </w:t>
      </w:r>
    </w:p>
    <w:p w14:paraId="128882F7" w14:textId="77777777" w:rsidR="001D6B76" w:rsidRPr="00C71BF4" w:rsidRDefault="001D6B76" w:rsidP="001D6B76">
      <w:pPr>
        <w:keepNext/>
        <w:keepLines/>
        <w:tabs>
          <w:tab w:val="left" w:pos="1260"/>
        </w:tabs>
        <w:spacing w:before="120" w:after="120"/>
        <w:ind w:left="2835" w:right="1134" w:hanging="567"/>
        <w:jc w:val="both"/>
      </w:pPr>
      <w:r>
        <w:t>(a)</w:t>
      </w:r>
      <w:r>
        <w:tab/>
        <w:t>T</w:t>
      </w:r>
      <w:r w:rsidRPr="00C71BF4">
        <w:t xml:space="preserve">he design of the </w:t>
      </w:r>
      <w:r>
        <w:t>lamp</w:t>
      </w:r>
      <w:r w:rsidRPr="00C71BF4">
        <w:t xml:space="preserve"> shall be such that the </w:t>
      </w:r>
      <w:r w:rsidRPr="00F83D11">
        <w:t>light source(s)</w:t>
      </w:r>
      <w:r w:rsidRPr="00C71BF4">
        <w:t xml:space="preserve"> can be fixed in no other position but the correct one</w:t>
      </w:r>
      <w:r>
        <w:t>;</w:t>
      </w:r>
    </w:p>
    <w:p w14:paraId="4C44D564" w14:textId="77777777" w:rsidR="00437644" w:rsidRDefault="001D6B76" w:rsidP="00437644">
      <w:pPr>
        <w:pStyle w:val="SingleTxtG"/>
        <w:ind w:left="2835" w:hanging="567"/>
      </w:pPr>
      <w:r>
        <w:t>(b)</w:t>
      </w:r>
      <w:r>
        <w:tab/>
        <w:t>T</w:t>
      </w:r>
      <w:r w:rsidRPr="00F83D11">
        <w:t>he light source(s) holder shall conform to the characteristics given in IEC Publication 60061. The holder data sheet relevant to the category of light source(s</w:t>
      </w:r>
      <w:r w:rsidRPr="004B0D9E">
        <w:t xml:space="preserve">) </w:t>
      </w:r>
      <w:r w:rsidR="004B0D9E" w:rsidRPr="004B0D9E">
        <w:rPr>
          <w:rFonts w:asciiTheme="majorBidi" w:hAnsiTheme="majorBidi" w:cstheme="majorBidi"/>
          <w:strike/>
        </w:rPr>
        <w:t>used</w:t>
      </w:r>
      <w:r w:rsidR="004B0D9E" w:rsidRPr="004B0D9E">
        <w:rPr>
          <w:rFonts w:asciiTheme="majorBidi" w:hAnsiTheme="majorBidi" w:cstheme="majorBidi"/>
        </w:rPr>
        <w:t xml:space="preserve"> </w:t>
      </w:r>
      <w:r w:rsidR="004B0D9E" w:rsidRPr="004B0D9E">
        <w:rPr>
          <w:rFonts w:asciiTheme="majorBidi" w:hAnsiTheme="majorBidi" w:cstheme="majorBidi"/>
          <w:b/>
        </w:rPr>
        <w:t>prescribed</w:t>
      </w:r>
      <w:r w:rsidRPr="00F83D11">
        <w:t>, applies.</w:t>
      </w:r>
      <w:r w:rsidR="002D4C8C">
        <w:t xml:space="preserve"> </w:t>
      </w:r>
    </w:p>
    <w:p w14:paraId="7F796585" w14:textId="5429378C" w:rsidR="002D4C8C" w:rsidRPr="002D4C8C" w:rsidRDefault="002D4C8C" w:rsidP="00437644">
      <w:pPr>
        <w:pStyle w:val="SingleTxtG"/>
        <w:ind w:left="2835"/>
        <w:rPr>
          <w:rFonts w:asciiTheme="majorBidi" w:hAnsiTheme="majorBidi" w:cstheme="majorBidi"/>
          <w:highlight w:val="yellow"/>
        </w:rPr>
      </w:pPr>
      <w:r w:rsidRPr="002D4C8C">
        <w:rPr>
          <w:rFonts w:asciiTheme="majorBidi" w:hAnsiTheme="majorBidi" w:cstheme="majorBidi"/>
          <w:b/>
        </w:rPr>
        <w:t>Alternatively, where a category of LED substitute light source(s) is also prescribed</w:t>
      </w:r>
      <w:r w:rsidRPr="002D4C8C">
        <w:rPr>
          <w:rFonts w:asciiTheme="majorBidi" w:hAnsiTheme="majorBidi" w:cstheme="majorBidi"/>
        </w:rPr>
        <w:t xml:space="preserve">, </w:t>
      </w:r>
      <w:r w:rsidRPr="002D4C8C">
        <w:rPr>
          <w:rFonts w:asciiTheme="majorBidi" w:hAnsiTheme="majorBidi" w:cstheme="majorBidi"/>
          <w:b/>
        </w:rPr>
        <w:t>the holder data sheet relevant to the category of LED substitute light source(s) applies.</w:t>
      </w:r>
      <w:r>
        <w:rPr>
          <w:rFonts w:asciiTheme="majorBidi" w:hAnsiTheme="majorBidi" w:cstheme="majorBidi"/>
        </w:rPr>
        <w:t>”</w:t>
      </w:r>
    </w:p>
    <w:p w14:paraId="7DDD6B4E" w14:textId="3F9EE0BE" w:rsidR="009D7631" w:rsidRPr="0003281C" w:rsidRDefault="009D7631" w:rsidP="009D7631">
      <w:pPr>
        <w:spacing w:after="120"/>
        <w:ind w:left="2268" w:right="1134" w:hanging="1134"/>
        <w:jc w:val="both"/>
      </w:pPr>
      <w:r w:rsidRPr="0003281C">
        <w:rPr>
          <w:i/>
        </w:rPr>
        <w:t>Insert a new paragraph 4.</w:t>
      </w:r>
      <w:r w:rsidR="00C63FD7" w:rsidRPr="0003281C">
        <w:rPr>
          <w:i/>
        </w:rPr>
        <w:t>6</w:t>
      </w:r>
      <w:r w:rsidRPr="0003281C">
        <w:rPr>
          <w:i/>
        </w:rPr>
        <w:t>.</w:t>
      </w:r>
      <w:r w:rsidR="00C63FD7" w:rsidRPr="0003281C">
        <w:rPr>
          <w:i/>
        </w:rPr>
        <w:t>9</w:t>
      </w:r>
      <w:r w:rsidRPr="0003281C">
        <w:rPr>
          <w:i/>
        </w:rPr>
        <w:t>.,</w:t>
      </w:r>
      <w:r w:rsidRPr="0003281C">
        <w:t xml:space="preserve"> to read:</w:t>
      </w:r>
    </w:p>
    <w:p w14:paraId="7DDD6B4F" w14:textId="7E060DC0" w:rsidR="009D7631" w:rsidRPr="0003281C" w:rsidRDefault="00D37F8F" w:rsidP="009D7631">
      <w:pPr>
        <w:spacing w:after="120"/>
        <w:ind w:left="2268" w:right="1134" w:hanging="1134"/>
        <w:jc w:val="both"/>
        <w:rPr>
          <w:b/>
        </w:rPr>
      </w:pPr>
      <w:r w:rsidRPr="0003281C">
        <w:rPr>
          <w:rFonts w:eastAsia="MS Mincho"/>
        </w:rPr>
        <w:t>"</w:t>
      </w:r>
      <w:r w:rsidR="009D7631" w:rsidRPr="0003281C">
        <w:rPr>
          <w:b/>
        </w:rPr>
        <w:t>4.</w:t>
      </w:r>
      <w:r w:rsidR="00C63FD7" w:rsidRPr="0003281C">
        <w:rPr>
          <w:b/>
        </w:rPr>
        <w:t>6.9</w:t>
      </w:r>
      <w:r w:rsidR="009D7631" w:rsidRPr="0003281C">
        <w:rPr>
          <w:b/>
        </w:rPr>
        <w:t>.</w:t>
      </w:r>
      <w:r w:rsidR="009D7631" w:rsidRPr="0003281C">
        <w:rPr>
          <w:b/>
        </w:rPr>
        <w:tab/>
        <w:t xml:space="preserve">In the case where the lamp, at the </w:t>
      </w:r>
      <w:r w:rsidR="009D7631" w:rsidRPr="0003281C">
        <w:rPr>
          <w:rFonts w:eastAsia="MS Mincho"/>
          <w:b/>
          <w:lang w:eastAsia="ja-JP"/>
        </w:rPr>
        <w:t>discretion</w:t>
      </w:r>
      <w:r w:rsidR="009D7631" w:rsidRPr="0003281C">
        <w:rPr>
          <w:b/>
        </w:rPr>
        <w:t xml:space="preserve"> of the applicant, also has to be approved with </w:t>
      </w:r>
      <w:r w:rsidR="009D7631" w:rsidRPr="0003281C">
        <w:rPr>
          <w:b/>
          <w:bCs/>
        </w:rPr>
        <w:t xml:space="preserve">LED substitute light source(s), </w:t>
      </w:r>
      <w:r w:rsidR="009D7631" w:rsidRPr="00BB5384">
        <w:rPr>
          <w:b/>
          <w:bCs/>
        </w:rPr>
        <w:t>a</w:t>
      </w:r>
      <w:r w:rsidR="009D7631" w:rsidRPr="00BB5384">
        <w:rPr>
          <w:b/>
        </w:rPr>
        <w:t xml:space="preserve">ll measurements, photometric and colorimetric, shall be repeated using the </w:t>
      </w:r>
      <w:r w:rsidR="009D7631" w:rsidRPr="00BB5384">
        <w:rPr>
          <w:b/>
          <w:bCs/>
        </w:rPr>
        <w:t xml:space="preserve">LED substitute light source(s) </w:t>
      </w:r>
      <w:r w:rsidR="009D7631" w:rsidRPr="00BB5384">
        <w:rPr>
          <w:b/>
          <w:bCs/>
          <w:snapToGrid w:val="0"/>
        </w:rPr>
        <w:t>prescribed</w:t>
      </w:r>
      <w:r w:rsidRPr="00BB5384">
        <w:t>.</w:t>
      </w:r>
      <w:r w:rsidRPr="0003281C">
        <w:rPr>
          <w:rFonts w:eastAsia="MS Mincho"/>
        </w:rPr>
        <w:t>"</w:t>
      </w:r>
    </w:p>
    <w:p w14:paraId="7DDD6B50" w14:textId="1BBA2D4D" w:rsidR="009D7631" w:rsidRPr="002D67AE" w:rsidRDefault="009D7631" w:rsidP="009D7631">
      <w:pPr>
        <w:spacing w:after="120"/>
        <w:ind w:left="2268" w:right="1134" w:hanging="1134"/>
        <w:jc w:val="both"/>
      </w:pPr>
      <w:r w:rsidRPr="002D67AE">
        <w:rPr>
          <w:i/>
        </w:rPr>
        <w:t>Annex 1, item 9.</w:t>
      </w:r>
      <w:r w:rsidR="007B355B" w:rsidRPr="002D67AE">
        <w:rPr>
          <w:i/>
        </w:rPr>
        <w:t>1.</w:t>
      </w:r>
      <w:r w:rsidRPr="002D67AE">
        <w:rPr>
          <w:i/>
        </w:rPr>
        <w:t xml:space="preserve">2., </w:t>
      </w:r>
      <w:r w:rsidRPr="002D67AE">
        <w:t>amend to read:</w:t>
      </w:r>
    </w:p>
    <w:p w14:paraId="1834A9A7" w14:textId="608A1E56" w:rsidR="00C6774A" w:rsidRDefault="00D37F8F" w:rsidP="00C6774A">
      <w:pPr>
        <w:spacing w:after="120"/>
        <w:ind w:left="2268" w:right="1134" w:hanging="1134"/>
        <w:jc w:val="both"/>
      </w:pPr>
      <w:r w:rsidRPr="002D67AE">
        <w:rPr>
          <w:rFonts w:eastAsia="MS Mincho"/>
        </w:rPr>
        <w:t>"</w:t>
      </w:r>
      <w:r w:rsidR="009D7631" w:rsidRPr="002D67AE">
        <w:t>9.</w:t>
      </w:r>
      <w:r w:rsidR="007B355B" w:rsidRPr="002D67AE">
        <w:t>1.</w:t>
      </w:r>
      <w:r w:rsidR="009D7631" w:rsidRPr="002D67AE">
        <w:t>2</w:t>
      </w:r>
      <w:r w:rsidR="007B355B" w:rsidRPr="002D67AE">
        <w:t>.</w:t>
      </w:r>
      <w:r w:rsidR="009D7631" w:rsidRPr="002D67AE">
        <w:tab/>
      </w:r>
      <w:r w:rsidR="00C6774A" w:rsidRPr="00AB04E7">
        <w:rPr>
          <w:iCs/>
          <w:lang w:val="en-US"/>
        </w:rPr>
        <w:t>Number, category and kind of light source(s)</w:t>
      </w:r>
      <w:r w:rsidR="00C6774A" w:rsidRPr="00A45C8E">
        <w:t>:</w:t>
      </w:r>
    </w:p>
    <w:p w14:paraId="352196EF" w14:textId="27F90B56" w:rsidR="009B61F9" w:rsidRPr="002D67AE" w:rsidRDefault="009B61F9" w:rsidP="00C6774A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7DDD6B56" w14:textId="114D1C8C" w:rsidR="009D7631" w:rsidRDefault="009B61F9" w:rsidP="002D67AE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="00D37F8F" w:rsidRPr="002D67AE">
        <w:rPr>
          <w:rFonts w:eastAsia="MS Mincho"/>
        </w:rPr>
        <w:t>"</w:t>
      </w:r>
    </w:p>
    <w:p w14:paraId="547F232B" w14:textId="3F0D61E8" w:rsidR="00BE0A9E" w:rsidRPr="002D67AE" w:rsidRDefault="00BE0A9E" w:rsidP="00BE0A9E">
      <w:pPr>
        <w:spacing w:after="120"/>
        <w:ind w:left="2268" w:right="1134" w:hanging="1134"/>
        <w:jc w:val="both"/>
      </w:pPr>
      <w:r w:rsidRPr="002D67AE">
        <w:rPr>
          <w:i/>
        </w:rPr>
        <w:t>Annex 1, item 9.2.</w:t>
      </w:r>
      <w:r>
        <w:rPr>
          <w:i/>
        </w:rPr>
        <w:t>4.</w:t>
      </w:r>
      <w:r w:rsidRPr="002D67AE">
        <w:rPr>
          <w:i/>
        </w:rPr>
        <w:t xml:space="preserve">, </w:t>
      </w:r>
      <w:r w:rsidRPr="002D67AE">
        <w:t>amend to read:</w:t>
      </w:r>
    </w:p>
    <w:p w14:paraId="7549F3A4" w14:textId="4639D8F3" w:rsidR="008A39E6" w:rsidRDefault="00BE0A9E" w:rsidP="002D67AE">
      <w:pPr>
        <w:spacing w:after="120"/>
        <w:ind w:left="2268" w:right="1134" w:hanging="1134"/>
        <w:jc w:val="both"/>
      </w:pPr>
      <w:r>
        <w:t>“9.2.4.</w:t>
      </w:r>
      <w:r>
        <w:tab/>
      </w:r>
      <w:r w:rsidRPr="00AB04E7">
        <w:rPr>
          <w:iCs/>
          <w:lang w:val="en-US"/>
        </w:rPr>
        <w:t>Number, category and kind of light source(s)</w:t>
      </w:r>
      <w:r w:rsidRPr="00E62334">
        <w:t>:</w:t>
      </w:r>
    </w:p>
    <w:p w14:paraId="4CFCF08B" w14:textId="77777777" w:rsidR="00BE0A9E" w:rsidRPr="002D67AE" w:rsidRDefault="00BE0A9E" w:rsidP="00BE0A9E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1EA4DE43" w14:textId="77777777" w:rsidR="00BE0A9E" w:rsidRDefault="00BE0A9E" w:rsidP="00BE0A9E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Pr="002D67AE">
        <w:rPr>
          <w:rFonts w:eastAsia="MS Mincho"/>
        </w:rPr>
        <w:t>"</w:t>
      </w:r>
    </w:p>
    <w:p w14:paraId="58A18B7E" w14:textId="141E7B98" w:rsidR="00F128E1" w:rsidRPr="002D67AE" w:rsidRDefault="00F128E1" w:rsidP="00F128E1">
      <w:pPr>
        <w:spacing w:after="120"/>
        <w:ind w:left="2268" w:right="1134" w:hanging="1134"/>
        <w:jc w:val="both"/>
      </w:pPr>
      <w:r w:rsidRPr="002D67AE">
        <w:rPr>
          <w:i/>
        </w:rPr>
        <w:t>Annex 1, item 9.</w:t>
      </w:r>
      <w:r>
        <w:rPr>
          <w:i/>
        </w:rPr>
        <w:t>3.2.</w:t>
      </w:r>
      <w:r w:rsidRPr="002D67AE">
        <w:rPr>
          <w:i/>
        </w:rPr>
        <w:t xml:space="preserve">, </w:t>
      </w:r>
      <w:r w:rsidRPr="002D67AE">
        <w:t>amend to read:</w:t>
      </w:r>
    </w:p>
    <w:p w14:paraId="48714EFE" w14:textId="3C80CDC6" w:rsidR="00F128E1" w:rsidRDefault="00F128E1" w:rsidP="00F128E1">
      <w:pPr>
        <w:spacing w:after="120"/>
        <w:ind w:left="2268" w:right="1134" w:hanging="1134"/>
        <w:jc w:val="both"/>
      </w:pPr>
      <w:r>
        <w:t>“9.3.2.</w:t>
      </w:r>
      <w:r>
        <w:tab/>
      </w:r>
      <w:r w:rsidRPr="00AB04E7">
        <w:rPr>
          <w:iCs/>
          <w:lang w:val="en-US"/>
        </w:rPr>
        <w:t>Number, category and kind of light source(s)</w:t>
      </w:r>
      <w:r w:rsidRPr="00E62334">
        <w:t>:</w:t>
      </w:r>
    </w:p>
    <w:p w14:paraId="3DF04788" w14:textId="77777777" w:rsidR="00F128E1" w:rsidRPr="002D67AE" w:rsidRDefault="00F128E1" w:rsidP="00F128E1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45F4FD67" w14:textId="77777777" w:rsidR="00F128E1" w:rsidRDefault="00F128E1" w:rsidP="00F128E1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Pr="002D67AE">
        <w:rPr>
          <w:rFonts w:eastAsia="MS Mincho"/>
        </w:rPr>
        <w:t>"</w:t>
      </w:r>
    </w:p>
    <w:p w14:paraId="197205A6" w14:textId="09D5F55C" w:rsidR="00AB7A74" w:rsidRPr="002D67AE" w:rsidRDefault="00AB7A74" w:rsidP="00AB7A74">
      <w:pPr>
        <w:spacing w:after="120"/>
        <w:ind w:left="2268" w:right="1134" w:hanging="1134"/>
        <w:jc w:val="both"/>
      </w:pPr>
      <w:r w:rsidRPr="002D67AE">
        <w:rPr>
          <w:i/>
        </w:rPr>
        <w:t>Annex 1, item 9.</w:t>
      </w:r>
      <w:r>
        <w:rPr>
          <w:i/>
        </w:rPr>
        <w:t>4.2.</w:t>
      </w:r>
      <w:r w:rsidRPr="002D67AE">
        <w:rPr>
          <w:i/>
        </w:rPr>
        <w:t xml:space="preserve">, </w:t>
      </w:r>
      <w:r w:rsidRPr="002D67AE">
        <w:t>amend to read:</w:t>
      </w:r>
    </w:p>
    <w:p w14:paraId="464F77F6" w14:textId="120C70BD" w:rsidR="00AB7A74" w:rsidRDefault="00AB7A74" w:rsidP="00AB7A74">
      <w:pPr>
        <w:spacing w:after="120"/>
        <w:ind w:left="2268" w:right="1134" w:hanging="1134"/>
        <w:jc w:val="both"/>
      </w:pPr>
      <w:r>
        <w:t>“9.4.2.</w:t>
      </w:r>
      <w:r>
        <w:tab/>
      </w:r>
      <w:r w:rsidRPr="00AB04E7">
        <w:rPr>
          <w:iCs/>
          <w:lang w:val="en-US"/>
        </w:rPr>
        <w:t>Number, category and kind of light source(s</w:t>
      </w:r>
      <w:r w:rsidR="0057139B" w:rsidRPr="00AB04E7">
        <w:rPr>
          <w:iCs/>
          <w:lang w:val="en-US"/>
        </w:rPr>
        <w:t>)</w:t>
      </w:r>
      <w:r w:rsidR="0057139B" w:rsidRPr="0076414A">
        <w:t>, if any</w:t>
      </w:r>
      <w:r w:rsidRPr="00E62334">
        <w:t>:</w:t>
      </w:r>
    </w:p>
    <w:p w14:paraId="71B9FD38" w14:textId="77777777" w:rsidR="00AB7A74" w:rsidRPr="002D67AE" w:rsidRDefault="00AB7A74" w:rsidP="00AB7A74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073439EB" w14:textId="77777777" w:rsidR="00AB7A74" w:rsidRDefault="00AB7A74" w:rsidP="00AB7A74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Pr="002D67AE">
        <w:rPr>
          <w:rFonts w:eastAsia="MS Mincho"/>
        </w:rPr>
        <w:t>"</w:t>
      </w:r>
    </w:p>
    <w:p w14:paraId="06E1BF7E" w14:textId="2D6C6A6D" w:rsidR="00635B0B" w:rsidRPr="002D67AE" w:rsidRDefault="00635B0B" w:rsidP="00635B0B">
      <w:pPr>
        <w:spacing w:after="120"/>
        <w:ind w:left="2268" w:right="1134" w:hanging="1134"/>
        <w:jc w:val="both"/>
      </w:pPr>
      <w:r w:rsidRPr="002D67AE">
        <w:rPr>
          <w:i/>
        </w:rPr>
        <w:t>Annex 1, item 9.</w:t>
      </w:r>
      <w:r>
        <w:rPr>
          <w:i/>
        </w:rPr>
        <w:t>5.2.</w:t>
      </w:r>
      <w:r w:rsidRPr="002D67AE">
        <w:rPr>
          <w:i/>
        </w:rPr>
        <w:t xml:space="preserve">, </w:t>
      </w:r>
      <w:r w:rsidRPr="002D67AE">
        <w:t>amend to read:</w:t>
      </w:r>
    </w:p>
    <w:p w14:paraId="1D7C0690" w14:textId="145DA400" w:rsidR="00635B0B" w:rsidRDefault="00635B0B" w:rsidP="00635B0B">
      <w:pPr>
        <w:spacing w:after="120"/>
        <w:ind w:left="2268" w:right="1134" w:hanging="1134"/>
        <w:jc w:val="both"/>
      </w:pPr>
      <w:r>
        <w:t>“9.5.2.</w:t>
      </w:r>
      <w:r>
        <w:tab/>
      </w:r>
      <w:r w:rsidRPr="00AB04E7">
        <w:rPr>
          <w:iCs/>
          <w:lang w:val="en-US"/>
        </w:rPr>
        <w:t>Number, category and kind of light source(s)</w:t>
      </w:r>
      <w:r w:rsidRPr="00E62334">
        <w:t>:</w:t>
      </w:r>
    </w:p>
    <w:p w14:paraId="3A148839" w14:textId="77777777" w:rsidR="00635B0B" w:rsidRPr="002D67AE" w:rsidRDefault="00635B0B" w:rsidP="00635B0B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lastRenderedPageBreak/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40BAB83E" w14:textId="77777777" w:rsidR="00635B0B" w:rsidRDefault="00635B0B" w:rsidP="00635B0B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Pr="002D67AE">
        <w:rPr>
          <w:rFonts w:eastAsia="MS Mincho"/>
        </w:rPr>
        <w:t>"</w:t>
      </w:r>
    </w:p>
    <w:p w14:paraId="5EF4A50B" w14:textId="11D7B71B" w:rsidR="00A45202" w:rsidRPr="002D67AE" w:rsidRDefault="00A45202" w:rsidP="00A45202">
      <w:pPr>
        <w:spacing w:after="120"/>
        <w:ind w:left="2268" w:right="1134" w:hanging="1134"/>
        <w:jc w:val="both"/>
      </w:pPr>
      <w:r w:rsidRPr="002D67AE">
        <w:rPr>
          <w:i/>
        </w:rPr>
        <w:t>Annex 1, item 9.</w:t>
      </w:r>
      <w:r>
        <w:rPr>
          <w:i/>
        </w:rPr>
        <w:t>6.1.</w:t>
      </w:r>
      <w:r w:rsidRPr="002D67AE">
        <w:rPr>
          <w:i/>
        </w:rPr>
        <w:t xml:space="preserve">, </w:t>
      </w:r>
      <w:r w:rsidRPr="002D67AE">
        <w:t>amend to read:</w:t>
      </w:r>
    </w:p>
    <w:p w14:paraId="6A6C7D45" w14:textId="171F8EA9" w:rsidR="00A45202" w:rsidRDefault="00A45202" w:rsidP="00A45202">
      <w:pPr>
        <w:spacing w:after="120"/>
        <w:ind w:left="2268" w:right="1134" w:hanging="1134"/>
        <w:jc w:val="both"/>
      </w:pPr>
      <w:r>
        <w:t>“9.6.1.</w:t>
      </w:r>
      <w:r>
        <w:tab/>
      </w:r>
      <w:r w:rsidR="00D53767">
        <w:tab/>
      </w:r>
      <w:r w:rsidR="00D53767" w:rsidRPr="00AF4EB8">
        <w:t>Number, categ</w:t>
      </w:r>
      <w:r w:rsidR="00D53767">
        <w:t>ory and kind of light source(s):</w:t>
      </w:r>
      <w:r w:rsidR="00D53767">
        <w:rPr>
          <w:rStyle w:val="FootnoteReference"/>
        </w:rPr>
        <w:t>12</w:t>
      </w:r>
    </w:p>
    <w:p w14:paraId="5F0EBDF2" w14:textId="77777777" w:rsidR="00A45202" w:rsidRPr="002D67AE" w:rsidRDefault="00A45202" w:rsidP="00A45202">
      <w:pPr>
        <w:spacing w:after="120"/>
        <w:ind w:left="3402" w:right="1134" w:hanging="1134"/>
        <w:jc w:val="both"/>
        <w:rPr>
          <w:b/>
        </w:rPr>
      </w:pPr>
      <w:r w:rsidRPr="002D67AE">
        <w:rPr>
          <w:b/>
          <w:bCs/>
        </w:rPr>
        <w:t xml:space="preserve">Lamp approved for LED substitute light source(s): </w:t>
      </w:r>
      <w:r w:rsidRPr="002D67AE">
        <w:rPr>
          <w:b/>
        </w:rPr>
        <w:t>yes/no</w:t>
      </w:r>
      <w:r w:rsidRPr="002D67AE">
        <w:rPr>
          <w:rStyle w:val="FootnoteReference"/>
          <w:b/>
        </w:rPr>
        <w:t>2</w:t>
      </w:r>
      <w:r w:rsidRPr="002D67AE">
        <w:rPr>
          <w:b/>
        </w:rPr>
        <w:tab/>
      </w:r>
    </w:p>
    <w:p w14:paraId="5399CCBF" w14:textId="77777777" w:rsidR="00A45202" w:rsidRDefault="00A45202" w:rsidP="00A45202">
      <w:pPr>
        <w:spacing w:after="120"/>
        <w:ind w:left="3402" w:right="1134" w:hanging="1134"/>
        <w:jc w:val="both"/>
        <w:rPr>
          <w:rFonts w:eastAsia="MS Mincho"/>
        </w:rPr>
      </w:pPr>
      <w:r w:rsidRPr="002D67AE">
        <w:rPr>
          <w:b/>
        </w:rPr>
        <w:t>If yes, category of LED substitute light source(s)</w:t>
      </w:r>
      <w:r w:rsidRPr="002D67AE">
        <w:rPr>
          <w:rFonts w:eastAsia="MS Mincho"/>
        </w:rPr>
        <w:t>"</w:t>
      </w:r>
    </w:p>
    <w:p w14:paraId="7DDD6B58" w14:textId="77777777"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14:paraId="538B0EDC" w14:textId="796729BB" w:rsidR="00E80DBA" w:rsidRPr="00F9438E" w:rsidRDefault="003462D9" w:rsidP="002B3E92">
      <w:pPr>
        <w:tabs>
          <w:tab w:val="left" w:pos="1701"/>
          <w:tab w:val="left" w:pos="2268"/>
        </w:tabs>
        <w:suppressAutoHyphens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F45910">
        <w:rPr>
          <w:lang w:val="en-US"/>
        </w:rPr>
        <w:t>Th</w:t>
      </w:r>
      <w:r w:rsidR="003075B9">
        <w:rPr>
          <w:lang w:val="en-US"/>
        </w:rPr>
        <w:t xml:space="preserve">is proposal </w:t>
      </w:r>
      <w:r>
        <w:rPr>
          <w:lang w:val="en-US"/>
        </w:rPr>
        <w:t xml:space="preserve">aims to </w:t>
      </w:r>
      <w:r w:rsidR="000E41E3" w:rsidRPr="009D7631">
        <w:rPr>
          <w:szCs w:val="28"/>
        </w:rPr>
        <w:t xml:space="preserve">introduce requirements for the use of </w:t>
      </w:r>
      <w:r w:rsidR="00243C33">
        <w:rPr>
          <w:szCs w:val="28"/>
        </w:rPr>
        <w:t>LED</w:t>
      </w:r>
      <w:r w:rsidR="000E41E3">
        <w:rPr>
          <w:szCs w:val="28"/>
        </w:rPr>
        <w:t xml:space="preserve"> </w:t>
      </w:r>
      <w:r w:rsidR="000E41E3" w:rsidRPr="009D7631">
        <w:rPr>
          <w:szCs w:val="28"/>
        </w:rPr>
        <w:t>substitute light sources</w:t>
      </w:r>
      <w:r w:rsidR="009C07EA">
        <w:rPr>
          <w:lang w:val="en-US"/>
        </w:rPr>
        <w:t xml:space="preserve"> </w:t>
      </w:r>
      <w:r w:rsidR="000E41E3">
        <w:rPr>
          <w:lang w:val="en-US"/>
        </w:rPr>
        <w:t xml:space="preserve">into </w:t>
      </w:r>
      <w:r w:rsidR="009033F6">
        <w:rPr>
          <w:lang w:val="en-US"/>
        </w:rPr>
        <w:t xml:space="preserve">the new </w:t>
      </w:r>
      <w:r w:rsidR="000E41E3">
        <w:rPr>
          <w:szCs w:val="28"/>
        </w:rPr>
        <w:t xml:space="preserve">UN </w:t>
      </w:r>
      <w:r w:rsidR="000E41E3" w:rsidRPr="009D7631">
        <w:rPr>
          <w:szCs w:val="28"/>
        </w:rPr>
        <w:t>Regulation</w:t>
      </w:r>
      <w:r>
        <w:rPr>
          <w:szCs w:val="28"/>
        </w:rPr>
        <w:t xml:space="preserve"> No.</w:t>
      </w:r>
      <w:r w:rsidR="000E41E3" w:rsidRPr="009D7631">
        <w:rPr>
          <w:szCs w:val="28"/>
        </w:rPr>
        <w:t xml:space="preserve"> </w:t>
      </w:r>
      <w:r>
        <w:rPr>
          <w:szCs w:val="28"/>
        </w:rPr>
        <w:t>[</w:t>
      </w:r>
      <w:r w:rsidR="00575F1C">
        <w:rPr>
          <w:szCs w:val="28"/>
        </w:rPr>
        <w:t>149</w:t>
      </w:r>
      <w:r w:rsidR="002B3E92">
        <w:rPr>
          <w:szCs w:val="28"/>
        </w:rPr>
        <w:t>]</w:t>
      </w:r>
      <w:r w:rsidR="00575F1C">
        <w:rPr>
          <w:szCs w:val="28"/>
        </w:rPr>
        <w:t xml:space="preserve"> </w:t>
      </w:r>
      <w:r w:rsidR="000E41E3">
        <w:rPr>
          <w:szCs w:val="28"/>
        </w:rPr>
        <w:t xml:space="preserve">on </w:t>
      </w:r>
      <w:r w:rsidR="000E41E3">
        <w:t xml:space="preserve">Road Illumination </w:t>
      </w:r>
      <w:r w:rsidR="000E41E3" w:rsidRPr="008405E4">
        <w:t>Devices (</w:t>
      </w:r>
      <w:r w:rsidR="000E41E3">
        <w:t>RI</w:t>
      </w:r>
      <w:r w:rsidR="000E41E3" w:rsidRPr="008405E4">
        <w:t>D)</w:t>
      </w:r>
      <w:r w:rsidR="002B3E92">
        <w:t>,</w:t>
      </w:r>
      <w:r w:rsidR="00BE18C5">
        <w:t xml:space="preserve"> </w:t>
      </w:r>
      <w:r w:rsidR="002B3E92" w:rsidRPr="002B3E92">
        <w:t>following the adoption of such requirements for the new UN Regulation No. [148] on Light-Signalling Devices (LSD) (ECE/TRANS/WP.29/GRE/2018/42, as amended by Annex III to ECE/TRANS/WP.29/GRE/80).</w:t>
      </w:r>
      <w:r w:rsidR="00BE18C5">
        <w:t xml:space="preserve"> </w:t>
      </w:r>
    </w:p>
    <w:p w14:paraId="7DDD6B64" w14:textId="293A4ECC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7141">
        <w:rPr>
          <w:u w:val="single"/>
        </w:rPr>
        <w:tab/>
      </w:r>
    </w:p>
    <w:sectPr w:rsidR="00C31258" w:rsidRPr="000D0516" w:rsidSect="00F85A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E805" w14:textId="77777777" w:rsidR="00E90CFA" w:rsidRDefault="00E90CFA"/>
  </w:endnote>
  <w:endnote w:type="continuationSeparator" w:id="0">
    <w:p w14:paraId="7924A608" w14:textId="77777777" w:rsidR="00E90CFA" w:rsidRDefault="00E90CFA"/>
  </w:endnote>
  <w:endnote w:type="continuationNotice" w:id="1">
    <w:p w14:paraId="0DB8E808" w14:textId="77777777" w:rsidR="00E90CFA" w:rsidRDefault="00E9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6B6F" w14:textId="02F03CA5"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01C2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6B70" w14:textId="0E11D375"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01C28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CCE5" w14:textId="6012E07A" w:rsidR="00C704E0" w:rsidRDefault="00C704E0" w:rsidP="00C704E0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63E90DFD" wp14:editId="1BF2745A">
          <wp:simplePos x="0" y="0"/>
          <wp:positionH relativeFrom="margin">
            <wp:posOffset>5430653</wp:posOffset>
          </wp:positionH>
          <wp:positionV relativeFrom="margin">
            <wp:posOffset>7928477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9/1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903AD56" wp14:editId="4597191A">
          <wp:simplePos x="0" y="0"/>
          <wp:positionH relativeFrom="margin">
            <wp:posOffset>4322445</wp:posOffset>
          </wp:positionH>
          <wp:positionV relativeFrom="margin">
            <wp:posOffset>8278495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6CB4D" w14:textId="7606A4C9" w:rsidR="00C704E0" w:rsidRDefault="00C704E0" w:rsidP="00C704E0">
    <w:pPr>
      <w:pStyle w:val="Footer"/>
      <w:ind w:right="1134"/>
      <w:rPr>
        <w:sz w:val="20"/>
      </w:rPr>
    </w:pPr>
    <w:r>
      <w:rPr>
        <w:sz w:val="20"/>
      </w:rPr>
      <w:t>GE.19-13522(E)</w:t>
    </w:r>
  </w:p>
  <w:p w14:paraId="58DD8F1A" w14:textId="47714939" w:rsidR="00C704E0" w:rsidRPr="00C704E0" w:rsidRDefault="00C704E0" w:rsidP="00C704E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2041" w14:textId="77777777" w:rsidR="00E90CFA" w:rsidRPr="000B175B" w:rsidRDefault="00E90C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BF3F41" w14:textId="77777777" w:rsidR="00E90CFA" w:rsidRPr="00FC68B7" w:rsidRDefault="00E90C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4929C0" w14:textId="77777777" w:rsidR="00E90CFA" w:rsidRDefault="00E90CFA"/>
  </w:footnote>
  <w:footnote w:id="2">
    <w:p w14:paraId="2E61B899" w14:textId="77777777" w:rsidR="00D6155A" w:rsidRPr="00706101" w:rsidRDefault="00D6155A" w:rsidP="00D6155A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6B6D" w14:textId="76302CBE" w:rsidR="00980C28" w:rsidRPr="00803BF8" w:rsidRDefault="00980C28">
    <w:pPr>
      <w:pStyle w:val="Header"/>
    </w:pPr>
    <w:r>
      <w:t>ECE/TRANS/WP.29/</w:t>
    </w:r>
    <w:r w:rsidRPr="00D6155A">
      <w:t>GR</w:t>
    </w:r>
    <w:r w:rsidR="009B385D" w:rsidRPr="00D6155A">
      <w:t>E</w:t>
    </w:r>
    <w:r w:rsidRPr="00D6155A">
      <w:t>/</w:t>
    </w:r>
    <w:r w:rsidR="0048672B">
      <w:t>2019/</w:t>
    </w:r>
    <w:r w:rsidR="003462D9"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6B6E" w14:textId="23516848" w:rsidR="00980C28" w:rsidRPr="00803BF8" w:rsidRDefault="00AC6C6D" w:rsidP="00803BF8">
    <w:pPr>
      <w:pStyle w:val="Header"/>
      <w:jc w:val="right"/>
    </w:pPr>
    <w:r>
      <w:t>ECE/TRANS/WP.29/G</w:t>
    </w:r>
    <w:r w:rsidRPr="00D6155A">
      <w:t>RE/</w:t>
    </w:r>
    <w:r w:rsidR="0048672B">
      <w:t>2019</w:t>
    </w:r>
    <w:r w:rsidR="003462D9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F0D23AB"/>
    <w:multiLevelType w:val="hybridMultilevel"/>
    <w:tmpl w:val="2A5462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3278B"/>
    <w:multiLevelType w:val="hybridMultilevel"/>
    <w:tmpl w:val="845C4C92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36E5287A"/>
    <w:multiLevelType w:val="hybridMultilevel"/>
    <w:tmpl w:val="9E1409EE"/>
    <w:lvl w:ilvl="0" w:tplc="901608EA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45121515"/>
    <w:multiLevelType w:val="hybridMultilevel"/>
    <w:tmpl w:val="F7E24E8C"/>
    <w:lvl w:ilvl="0" w:tplc="3F3A132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2117AB8"/>
    <w:multiLevelType w:val="hybridMultilevel"/>
    <w:tmpl w:val="8236CC40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 w15:restartNumberingAfterBreak="0">
    <w:nsid w:val="64096A70"/>
    <w:multiLevelType w:val="hybridMultilevel"/>
    <w:tmpl w:val="2E50FFE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6"/>
  </w:num>
  <w:num w:numId="18">
    <w:abstractNumId w:val="24"/>
  </w:num>
  <w:num w:numId="19">
    <w:abstractNumId w:val="15"/>
  </w:num>
  <w:num w:numId="20">
    <w:abstractNumId w:val="19"/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4A9"/>
    <w:rsid w:val="00025B62"/>
    <w:rsid w:val="00030495"/>
    <w:rsid w:val="00031ABF"/>
    <w:rsid w:val="0003281C"/>
    <w:rsid w:val="00032937"/>
    <w:rsid w:val="00032CAB"/>
    <w:rsid w:val="000333D4"/>
    <w:rsid w:val="00034196"/>
    <w:rsid w:val="00034C7C"/>
    <w:rsid w:val="0003564D"/>
    <w:rsid w:val="00035DFA"/>
    <w:rsid w:val="00045C54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2D78"/>
    <w:rsid w:val="000733B5"/>
    <w:rsid w:val="00073F5F"/>
    <w:rsid w:val="00074B8A"/>
    <w:rsid w:val="00075E1A"/>
    <w:rsid w:val="0008164E"/>
    <w:rsid w:val="00081815"/>
    <w:rsid w:val="00086D03"/>
    <w:rsid w:val="000876DE"/>
    <w:rsid w:val="000930EC"/>
    <w:rsid w:val="000931C0"/>
    <w:rsid w:val="00094F47"/>
    <w:rsid w:val="000A0D9B"/>
    <w:rsid w:val="000A2D18"/>
    <w:rsid w:val="000A525F"/>
    <w:rsid w:val="000A5649"/>
    <w:rsid w:val="000A6AA9"/>
    <w:rsid w:val="000B0595"/>
    <w:rsid w:val="000B175B"/>
    <w:rsid w:val="000B1CD2"/>
    <w:rsid w:val="000B22EE"/>
    <w:rsid w:val="000B2D7B"/>
    <w:rsid w:val="000B2F02"/>
    <w:rsid w:val="000B373D"/>
    <w:rsid w:val="000B3A0F"/>
    <w:rsid w:val="000B4EF7"/>
    <w:rsid w:val="000C1560"/>
    <w:rsid w:val="000C16D3"/>
    <w:rsid w:val="000C2C03"/>
    <w:rsid w:val="000C2D2E"/>
    <w:rsid w:val="000C47B1"/>
    <w:rsid w:val="000D0516"/>
    <w:rsid w:val="000D4EB3"/>
    <w:rsid w:val="000D66AB"/>
    <w:rsid w:val="000D70AC"/>
    <w:rsid w:val="000E034C"/>
    <w:rsid w:val="000E0415"/>
    <w:rsid w:val="000E41E3"/>
    <w:rsid w:val="000E4C60"/>
    <w:rsid w:val="000E5E72"/>
    <w:rsid w:val="000F1AC1"/>
    <w:rsid w:val="000F5427"/>
    <w:rsid w:val="00100348"/>
    <w:rsid w:val="00101131"/>
    <w:rsid w:val="00101C28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4D26"/>
    <w:rsid w:val="00147241"/>
    <w:rsid w:val="00147C97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67B93"/>
    <w:rsid w:val="00173718"/>
    <w:rsid w:val="00177F13"/>
    <w:rsid w:val="00182290"/>
    <w:rsid w:val="001827D1"/>
    <w:rsid w:val="001837B2"/>
    <w:rsid w:val="00184490"/>
    <w:rsid w:val="0019102D"/>
    <w:rsid w:val="00192180"/>
    <w:rsid w:val="00193F1C"/>
    <w:rsid w:val="001963AC"/>
    <w:rsid w:val="0019788C"/>
    <w:rsid w:val="00197D24"/>
    <w:rsid w:val="001A3955"/>
    <w:rsid w:val="001A5101"/>
    <w:rsid w:val="001B3446"/>
    <w:rsid w:val="001B48E8"/>
    <w:rsid w:val="001B4B04"/>
    <w:rsid w:val="001C4AFE"/>
    <w:rsid w:val="001C6663"/>
    <w:rsid w:val="001C7895"/>
    <w:rsid w:val="001D0C8C"/>
    <w:rsid w:val="001D1419"/>
    <w:rsid w:val="001D16DB"/>
    <w:rsid w:val="001D26DF"/>
    <w:rsid w:val="001D2776"/>
    <w:rsid w:val="001D3882"/>
    <w:rsid w:val="001D3A03"/>
    <w:rsid w:val="001D3A8D"/>
    <w:rsid w:val="001D4261"/>
    <w:rsid w:val="001D4740"/>
    <w:rsid w:val="001D6907"/>
    <w:rsid w:val="001D6B76"/>
    <w:rsid w:val="001D72CF"/>
    <w:rsid w:val="001E0C22"/>
    <w:rsid w:val="001E2517"/>
    <w:rsid w:val="001E2593"/>
    <w:rsid w:val="001E47B9"/>
    <w:rsid w:val="001E7B67"/>
    <w:rsid w:val="001F59D7"/>
    <w:rsid w:val="001F62C3"/>
    <w:rsid w:val="001F7781"/>
    <w:rsid w:val="00200A32"/>
    <w:rsid w:val="00200A4B"/>
    <w:rsid w:val="00202BF3"/>
    <w:rsid w:val="00202DA8"/>
    <w:rsid w:val="002057AE"/>
    <w:rsid w:val="002073C2"/>
    <w:rsid w:val="0021164B"/>
    <w:rsid w:val="00211E0B"/>
    <w:rsid w:val="002134E0"/>
    <w:rsid w:val="00213F99"/>
    <w:rsid w:val="002149B3"/>
    <w:rsid w:val="002203A4"/>
    <w:rsid w:val="00221BD3"/>
    <w:rsid w:val="0023072C"/>
    <w:rsid w:val="002324C6"/>
    <w:rsid w:val="00233BB0"/>
    <w:rsid w:val="00236F28"/>
    <w:rsid w:val="00243627"/>
    <w:rsid w:val="00243C33"/>
    <w:rsid w:val="00246027"/>
    <w:rsid w:val="0024772E"/>
    <w:rsid w:val="00255152"/>
    <w:rsid w:val="002620BC"/>
    <w:rsid w:val="00263A29"/>
    <w:rsid w:val="002676B0"/>
    <w:rsid w:val="00267A79"/>
    <w:rsid w:val="00267F5F"/>
    <w:rsid w:val="00270BEB"/>
    <w:rsid w:val="00271CB5"/>
    <w:rsid w:val="002722E2"/>
    <w:rsid w:val="00273751"/>
    <w:rsid w:val="00276AEF"/>
    <w:rsid w:val="002776A1"/>
    <w:rsid w:val="002825F1"/>
    <w:rsid w:val="00283AEA"/>
    <w:rsid w:val="00283C63"/>
    <w:rsid w:val="002847BB"/>
    <w:rsid w:val="00284D1F"/>
    <w:rsid w:val="00284DD1"/>
    <w:rsid w:val="00286888"/>
    <w:rsid w:val="00286B4D"/>
    <w:rsid w:val="0028776F"/>
    <w:rsid w:val="0029197E"/>
    <w:rsid w:val="00292584"/>
    <w:rsid w:val="002934A0"/>
    <w:rsid w:val="00294EAB"/>
    <w:rsid w:val="00294FD7"/>
    <w:rsid w:val="002A0D4A"/>
    <w:rsid w:val="002A42DD"/>
    <w:rsid w:val="002A4687"/>
    <w:rsid w:val="002A4D51"/>
    <w:rsid w:val="002A6F6D"/>
    <w:rsid w:val="002B3E92"/>
    <w:rsid w:val="002B4079"/>
    <w:rsid w:val="002B47CA"/>
    <w:rsid w:val="002C1D86"/>
    <w:rsid w:val="002C2EB1"/>
    <w:rsid w:val="002C5141"/>
    <w:rsid w:val="002C5463"/>
    <w:rsid w:val="002C567B"/>
    <w:rsid w:val="002C64E5"/>
    <w:rsid w:val="002C6BB6"/>
    <w:rsid w:val="002C7DB8"/>
    <w:rsid w:val="002D0E93"/>
    <w:rsid w:val="002D4643"/>
    <w:rsid w:val="002D4C8C"/>
    <w:rsid w:val="002D4CFC"/>
    <w:rsid w:val="002D67AE"/>
    <w:rsid w:val="002E093F"/>
    <w:rsid w:val="002E1678"/>
    <w:rsid w:val="002E2EB7"/>
    <w:rsid w:val="002E4283"/>
    <w:rsid w:val="002E5684"/>
    <w:rsid w:val="002E62DB"/>
    <w:rsid w:val="002F04B8"/>
    <w:rsid w:val="002F175C"/>
    <w:rsid w:val="002F1D8E"/>
    <w:rsid w:val="002F45F3"/>
    <w:rsid w:val="002F4FDB"/>
    <w:rsid w:val="002F5AC5"/>
    <w:rsid w:val="002F7636"/>
    <w:rsid w:val="002F7DE0"/>
    <w:rsid w:val="0030272D"/>
    <w:rsid w:val="00302E18"/>
    <w:rsid w:val="003047ED"/>
    <w:rsid w:val="003075B9"/>
    <w:rsid w:val="0031067C"/>
    <w:rsid w:val="00312F59"/>
    <w:rsid w:val="00314F99"/>
    <w:rsid w:val="00315D80"/>
    <w:rsid w:val="0031733E"/>
    <w:rsid w:val="003229D8"/>
    <w:rsid w:val="003237A4"/>
    <w:rsid w:val="00323963"/>
    <w:rsid w:val="00325908"/>
    <w:rsid w:val="00326932"/>
    <w:rsid w:val="00330F1A"/>
    <w:rsid w:val="00336789"/>
    <w:rsid w:val="003372D5"/>
    <w:rsid w:val="003406CC"/>
    <w:rsid w:val="0034168B"/>
    <w:rsid w:val="003450DD"/>
    <w:rsid w:val="003451F4"/>
    <w:rsid w:val="003462D9"/>
    <w:rsid w:val="003516C1"/>
    <w:rsid w:val="00352181"/>
    <w:rsid w:val="00352709"/>
    <w:rsid w:val="0035681F"/>
    <w:rsid w:val="00356E54"/>
    <w:rsid w:val="00356F12"/>
    <w:rsid w:val="00360814"/>
    <w:rsid w:val="003619B5"/>
    <w:rsid w:val="00361AC3"/>
    <w:rsid w:val="00365763"/>
    <w:rsid w:val="00367B7F"/>
    <w:rsid w:val="00371178"/>
    <w:rsid w:val="00374F77"/>
    <w:rsid w:val="00377817"/>
    <w:rsid w:val="003800C8"/>
    <w:rsid w:val="0038196E"/>
    <w:rsid w:val="00383155"/>
    <w:rsid w:val="003850CA"/>
    <w:rsid w:val="00390B7D"/>
    <w:rsid w:val="00392E47"/>
    <w:rsid w:val="00394083"/>
    <w:rsid w:val="00394CC7"/>
    <w:rsid w:val="00396E5F"/>
    <w:rsid w:val="003A06B5"/>
    <w:rsid w:val="003A3D17"/>
    <w:rsid w:val="003A5828"/>
    <w:rsid w:val="003A6810"/>
    <w:rsid w:val="003B1EDF"/>
    <w:rsid w:val="003B23CA"/>
    <w:rsid w:val="003B275B"/>
    <w:rsid w:val="003B714C"/>
    <w:rsid w:val="003C17CC"/>
    <w:rsid w:val="003C2CC4"/>
    <w:rsid w:val="003C46E4"/>
    <w:rsid w:val="003C534D"/>
    <w:rsid w:val="003C788F"/>
    <w:rsid w:val="003D0EA6"/>
    <w:rsid w:val="003D35D8"/>
    <w:rsid w:val="003D3F82"/>
    <w:rsid w:val="003D4B23"/>
    <w:rsid w:val="003E120B"/>
    <w:rsid w:val="003E130E"/>
    <w:rsid w:val="003E6AC6"/>
    <w:rsid w:val="003F00E3"/>
    <w:rsid w:val="003F1796"/>
    <w:rsid w:val="003F362D"/>
    <w:rsid w:val="003F615B"/>
    <w:rsid w:val="003F6FC1"/>
    <w:rsid w:val="003F79B3"/>
    <w:rsid w:val="004019C4"/>
    <w:rsid w:val="00403038"/>
    <w:rsid w:val="00403D20"/>
    <w:rsid w:val="0040438C"/>
    <w:rsid w:val="00407687"/>
    <w:rsid w:val="00410C89"/>
    <w:rsid w:val="00411E5D"/>
    <w:rsid w:val="004143B4"/>
    <w:rsid w:val="00420557"/>
    <w:rsid w:val="00422E03"/>
    <w:rsid w:val="00423823"/>
    <w:rsid w:val="00425C32"/>
    <w:rsid w:val="00426B9B"/>
    <w:rsid w:val="00431933"/>
    <w:rsid w:val="004325CB"/>
    <w:rsid w:val="00437644"/>
    <w:rsid w:val="004400E6"/>
    <w:rsid w:val="004410C4"/>
    <w:rsid w:val="00441335"/>
    <w:rsid w:val="004413B3"/>
    <w:rsid w:val="00442A83"/>
    <w:rsid w:val="00443761"/>
    <w:rsid w:val="00443911"/>
    <w:rsid w:val="00451DEE"/>
    <w:rsid w:val="0045495B"/>
    <w:rsid w:val="004561E5"/>
    <w:rsid w:val="004572AE"/>
    <w:rsid w:val="004576C9"/>
    <w:rsid w:val="00464BD6"/>
    <w:rsid w:val="00466433"/>
    <w:rsid w:val="00467FEF"/>
    <w:rsid w:val="00471BD2"/>
    <w:rsid w:val="00474FCD"/>
    <w:rsid w:val="0047595B"/>
    <w:rsid w:val="00475A40"/>
    <w:rsid w:val="00477526"/>
    <w:rsid w:val="00477A0D"/>
    <w:rsid w:val="00481E2E"/>
    <w:rsid w:val="0048237A"/>
    <w:rsid w:val="0048397A"/>
    <w:rsid w:val="0048419F"/>
    <w:rsid w:val="004842AB"/>
    <w:rsid w:val="00485CBB"/>
    <w:rsid w:val="004866B7"/>
    <w:rsid w:val="0048672B"/>
    <w:rsid w:val="004935FC"/>
    <w:rsid w:val="00493DB9"/>
    <w:rsid w:val="00495F1C"/>
    <w:rsid w:val="00496FEA"/>
    <w:rsid w:val="004A3822"/>
    <w:rsid w:val="004A79FD"/>
    <w:rsid w:val="004B05F0"/>
    <w:rsid w:val="004B0D9E"/>
    <w:rsid w:val="004B3889"/>
    <w:rsid w:val="004B5DF0"/>
    <w:rsid w:val="004B6E75"/>
    <w:rsid w:val="004B7E32"/>
    <w:rsid w:val="004C2461"/>
    <w:rsid w:val="004C3774"/>
    <w:rsid w:val="004C4FC1"/>
    <w:rsid w:val="004C7141"/>
    <w:rsid w:val="004C7462"/>
    <w:rsid w:val="004D0424"/>
    <w:rsid w:val="004D3FC5"/>
    <w:rsid w:val="004D47B8"/>
    <w:rsid w:val="004D65FF"/>
    <w:rsid w:val="004E0683"/>
    <w:rsid w:val="004E0FDB"/>
    <w:rsid w:val="004E38BA"/>
    <w:rsid w:val="004E41BD"/>
    <w:rsid w:val="004E57FB"/>
    <w:rsid w:val="004E77B2"/>
    <w:rsid w:val="004F1622"/>
    <w:rsid w:val="004F1CBD"/>
    <w:rsid w:val="004F72E1"/>
    <w:rsid w:val="00501396"/>
    <w:rsid w:val="005017D4"/>
    <w:rsid w:val="0050265D"/>
    <w:rsid w:val="00502DF4"/>
    <w:rsid w:val="0050449C"/>
    <w:rsid w:val="0050463D"/>
    <w:rsid w:val="00504B2D"/>
    <w:rsid w:val="00504CD0"/>
    <w:rsid w:val="00507ED6"/>
    <w:rsid w:val="0052136D"/>
    <w:rsid w:val="00527001"/>
    <w:rsid w:val="0052775E"/>
    <w:rsid w:val="0053001B"/>
    <w:rsid w:val="005328D9"/>
    <w:rsid w:val="0053566A"/>
    <w:rsid w:val="00535965"/>
    <w:rsid w:val="005372D4"/>
    <w:rsid w:val="0054033E"/>
    <w:rsid w:val="005403AE"/>
    <w:rsid w:val="005420F2"/>
    <w:rsid w:val="005462C2"/>
    <w:rsid w:val="0055161F"/>
    <w:rsid w:val="0055217D"/>
    <w:rsid w:val="0055307C"/>
    <w:rsid w:val="00554D08"/>
    <w:rsid w:val="00556130"/>
    <w:rsid w:val="00556DED"/>
    <w:rsid w:val="00557CB5"/>
    <w:rsid w:val="0056209A"/>
    <w:rsid w:val="005628B6"/>
    <w:rsid w:val="005642C2"/>
    <w:rsid w:val="00564BCC"/>
    <w:rsid w:val="0057118C"/>
    <w:rsid w:val="0057139B"/>
    <w:rsid w:val="0057288A"/>
    <w:rsid w:val="00574006"/>
    <w:rsid w:val="00574E7A"/>
    <w:rsid w:val="005751FB"/>
    <w:rsid w:val="0057535C"/>
    <w:rsid w:val="00575F1C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D172A"/>
    <w:rsid w:val="005D4DFA"/>
    <w:rsid w:val="005D6C66"/>
    <w:rsid w:val="005E0D4D"/>
    <w:rsid w:val="005E37CE"/>
    <w:rsid w:val="005F4257"/>
    <w:rsid w:val="005F72B3"/>
    <w:rsid w:val="005F7B75"/>
    <w:rsid w:val="006001EE"/>
    <w:rsid w:val="00600492"/>
    <w:rsid w:val="00605042"/>
    <w:rsid w:val="00606FF3"/>
    <w:rsid w:val="006072D0"/>
    <w:rsid w:val="00611FC4"/>
    <w:rsid w:val="0061284B"/>
    <w:rsid w:val="00616169"/>
    <w:rsid w:val="006176FB"/>
    <w:rsid w:val="00622082"/>
    <w:rsid w:val="006266D3"/>
    <w:rsid w:val="00626FBD"/>
    <w:rsid w:val="00630555"/>
    <w:rsid w:val="0063070C"/>
    <w:rsid w:val="00631AF6"/>
    <w:rsid w:val="0063242B"/>
    <w:rsid w:val="006336FD"/>
    <w:rsid w:val="00634F9F"/>
    <w:rsid w:val="00635B0B"/>
    <w:rsid w:val="006372E5"/>
    <w:rsid w:val="0064099B"/>
    <w:rsid w:val="00640B26"/>
    <w:rsid w:val="0064292F"/>
    <w:rsid w:val="00646A33"/>
    <w:rsid w:val="00647BAD"/>
    <w:rsid w:val="00652D0A"/>
    <w:rsid w:val="0065391C"/>
    <w:rsid w:val="00655439"/>
    <w:rsid w:val="00655EA7"/>
    <w:rsid w:val="006614B7"/>
    <w:rsid w:val="00662BB6"/>
    <w:rsid w:val="00663B3A"/>
    <w:rsid w:val="00664F9E"/>
    <w:rsid w:val="00665D25"/>
    <w:rsid w:val="006660D3"/>
    <w:rsid w:val="006679FE"/>
    <w:rsid w:val="00671B51"/>
    <w:rsid w:val="0067362F"/>
    <w:rsid w:val="00675314"/>
    <w:rsid w:val="00676606"/>
    <w:rsid w:val="00680563"/>
    <w:rsid w:val="00682E86"/>
    <w:rsid w:val="0068459E"/>
    <w:rsid w:val="00684C21"/>
    <w:rsid w:val="0068709F"/>
    <w:rsid w:val="0069323D"/>
    <w:rsid w:val="006958E8"/>
    <w:rsid w:val="006A0BC2"/>
    <w:rsid w:val="006A2186"/>
    <w:rsid w:val="006A2530"/>
    <w:rsid w:val="006A2748"/>
    <w:rsid w:val="006A46E9"/>
    <w:rsid w:val="006A6267"/>
    <w:rsid w:val="006B4D98"/>
    <w:rsid w:val="006B4E9F"/>
    <w:rsid w:val="006B5488"/>
    <w:rsid w:val="006C3589"/>
    <w:rsid w:val="006C7F22"/>
    <w:rsid w:val="006D0867"/>
    <w:rsid w:val="006D3074"/>
    <w:rsid w:val="006D37AF"/>
    <w:rsid w:val="006D4450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6F7049"/>
    <w:rsid w:val="00702B9C"/>
    <w:rsid w:val="00703577"/>
    <w:rsid w:val="00703866"/>
    <w:rsid w:val="00705894"/>
    <w:rsid w:val="007072C1"/>
    <w:rsid w:val="00710A44"/>
    <w:rsid w:val="00713408"/>
    <w:rsid w:val="00716CB7"/>
    <w:rsid w:val="00723525"/>
    <w:rsid w:val="007247D3"/>
    <w:rsid w:val="00724D95"/>
    <w:rsid w:val="0072632A"/>
    <w:rsid w:val="00731186"/>
    <w:rsid w:val="007327D5"/>
    <w:rsid w:val="00735128"/>
    <w:rsid w:val="007377C5"/>
    <w:rsid w:val="00737FFA"/>
    <w:rsid w:val="00741C1C"/>
    <w:rsid w:val="00742CDB"/>
    <w:rsid w:val="00750A59"/>
    <w:rsid w:val="00750B8D"/>
    <w:rsid w:val="00753B12"/>
    <w:rsid w:val="007545F8"/>
    <w:rsid w:val="00754B4B"/>
    <w:rsid w:val="007550F9"/>
    <w:rsid w:val="00757F2F"/>
    <w:rsid w:val="00760DF1"/>
    <w:rsid w:val="007629C8"/>
    <w:rsid w:val="00770168"/>
    <w:rsid w:val="0077047D"/>
    <w:rsid w:val="00775F7C"/>
    <w:rsid w:val="0077691F"/>
    <w:rsid w:val="00777BC7"/>
    <w:rsid w:val="007836F4"/>
    <w:rsid w:val="00784CAD"/>
    <w:rsid w:val="00786D91"/>
    <w:rsid w:val="00790A9A"/>
    <w:rsid w:val="00792D92"/>
    <w:rsid w:val="00793B94"/>
    <w:rsid w:val="00796008"/>
    <w:rsid w:val="007A2072"/>
    <w:rsid w:val="007A36CE"/>
    <w:rsid w:val="007A3BAE"/>
    <w:rsid w:val="007A52E6"/>
    <w:rsid w:val="007A7D80"/>
    <w:rsid w:val="007B355B"/>
    <w:rsid w:val="007B3707"/>
    <w:rsid w:val="007B6BA5"/>
    <w:rsid w:val="007C0546"/>
    <w:rsid w:val="007C2E71"/>
    <w:rsid w:val="007C3390"/>
    <w:rsid w:val="007C3B1C"/>
    <w:rsid w:val="007C4F4B"/>
    <w:rsid w:val="007C5285"/>
    <w:rsid w:val="007D0567"/>
    <w:rsid w:val="007D24C3"/>
    <w:rsid w:val="007D3212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16F"/>
    <w:rsid w:val="00801D6A"/>
    <w:rsid w:val="0080247A"/>
    <w:rsid w:val="00803BF8"/>
    <w:rsid w:val="00804C91"/>
    <w:rsid w:val="00811920"/>
    <w:rsid w:val="00815AD0"/>
    <w:rsid w:val="00815EDB"/>
    <w:rsid w:val="00816704"/>
    <w:rsid w:val="008170A5"/>
    <w:rsid w:val="00817C0F"/>
    <w:rsid w:val="00822B44"/>
    <w:rsid w:val="008231D3"/>
    <w:rsid w:val="008242D7"/>
    <w:rsid w:val="008250E7"/>
    <w:rsid w:val="008257B1"/>
    <w:rsid w:val="00832334"/>
    <w:rsid w:val="008339DF"/>
    <w:rsid w:val="00835C20"/>
    <w:rsid w:val="008366F3"/>
    <w:rsid w:val="00841D2C"/>
    <w:rsid w:val="00841FAD"/>
    <w:rsid w:val="00843767"/>
    <w:rsid w:val="00847CEC"/>
    <w:rsid w:val="00851184"/>
    <w:rsid w:val="00854043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5E3"/>
    <w:rsid w:val="00873BB6"/>
    <w:rsid w:val="008809C1"/>
    <w:rsid w:val="008812E7"/>
    <w:rsid w:val="00881AE2"/>
    <w:rsid w:val="00883E85"/>
    <w:rsid w:val="00886690"/>
    <w:rsid w:val="008878DE"/>
    <w:rsid w:val="00887D42"/>
    <w:rsid w:val="008927C5"/>
    <w:rsid w:val="00896B38"/>
    <w:rsid w:val="008979B1"/>
    <w:rsid w:val="008A06FF"/>
    <w:rsid w:val="008A137D"/>
    <w:rsid w:val="008A1ED5"/>
    <w:rsid w:val="008A39E6"/>
    <w:rsid w:val="008A4091"/>
    <w:rsid w:val="008A4CD5"/>
    <w:rsid w:val="008A6467"/>
    <w:rsid w:val="008A660C"/>
    <w:rsid w:val="008A6B25"/>
    <w:rsid w:val="008A6C4F"/>
    <w:rsid w:val="008A7EAF"/>
    <w:rsid w:val="008B02FC"/>
    <w:rsid w:val="008B2335"/>
    <w:rsid w:val="008B2E36"/>
    <w:rsid w:val="008C0CAF"/>
    <w:rsid w:val="008C1921"/>
    <w:rsid w:val="008C6EA1"/>
    <w:rsid w:val="008D25F6"/>
    <w:rsid w:val="008D37F7"/>
    <w:rsid w:val="008D3ABA"/>
    <w:rsid w:val="008D440D"/>
    <w:rsid w:val="008D44CA"/>
    <w:rsid w:val="008D537D"/>
    <w:rsid w:val="008D7558"/>
    <w:rsid w:val="008E05FB"/>
    <w:rsid w:val="008E0678"/>
    <w:rsid w:val="008E305A"/>
    <w:rsid w:val="008E6DB5"/>
    <w:rsid w:val="008F153C"/>
    <w:rsid w:val="008F31D2"/>
    <w:rsid w:val="008F4D26"/>
    <w:rsid w:val="008F7268"/>
    <w:rsid w:val="0090098B"/>
    <w:rsid w:val="009014EE"/>
    <w:rsid w:val="009023D4"/>
    <w:rsid w:val="00902EDC"/>
    <w:rsid w:val="009033F6"/>
    <w:rsid w:val="00903621"/>
    <w:rsid w:val="00906A89"/>
    <w:rsid w:val="0091023E"/>
    <w:rsid w:val="00915EF6"/>
    <w:rsid w:val="009165A3"/>
    <w:rsid w:val="00920C5D"/>
    <w:rsid w:val="00921397"/>
    <w:rsid w:val="009223CA"/>
    <w:rsid w:val="009235EA"/>
    <w:rsid w:val="00927139"/>
    <w:rsid w:val="00927C2B"/>
    <w:rsid w:val="00932725"/>
    <w:rsid w:val="009348BE"/>
    <w:rsid w:val="00934FAC"/>
    <w:rsid w:val="00940F93"/>
    <w:rsid w:val="009448C3"/>
    <w:rsid w:val="00945A10"/>
    <w:rsid w:val="009465E1"/>
    <w:rsid w:val="00957001"/>
    <w:rsid w:val="0095793C"/>
    <w:rsid w:val="009629C4"/>
    <w:rsid w:val="00962AA7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285F"/>
    <w:rsid w:val="00994520"/>
    <w:rsid w:val="00997605"/>
    <w:rsid w:val="009A0830"/>
    <w:rsid w:val="009A08AC"/>
    <w:rsid w:val="009A0E8D"/>
    <w:rsid w:val="009A26E0"/>
    <w:rsid w:val="009A5E59"/>
    <w:rsid w:val="009A61B8"/>
    <w:rsid w:val="009B250F"/>
    <w:rsid w:val="009B26E7"/>
    <w:rsid w:val="009B385D"/>
    <w:rsid w:val="009B5B90"/>
    <w:rsid w:val="009B61F9"/>
    <w:rsid w:val="009B64BB"/>
    <w:rsid w:val="009B69E9"/>
    <w:rsid w:val="009C07EA"/>
    <w:rsid w:val="009C5020"/>
    <w:rsid w:val="009C6945"/>
    <w:rsid w:val="009D272C"/>
    <w:rsid w:val="009D2D7A"/>
    <w:rsid w:val="009D4B15"/>
    <w:rsid w:val="009D4BEE"/>
    <w:rsid w:val="009D4FBA"/>
    <w:rsid w:val="009D647B"/>
    <w:rsid w:val="009D7631"/>
    <w:rsid w:val="009E15C8"/>
    <w:rsid w:val="009E28CD"/>
    <w:rsid w:val="009E5620"/>
    <w:rsid w:val="009F0B23"/>
    <w:rsid w:val="009F0D81"/>
    <w:rsid w:val="009F36A3"/>
    <w:rsid w:val="009F6D7D"/>
    <w:rsid w:val="009F71D1"/>
    <w:rsid w:val="00A00697"/>
    <w:rsid w:val="00A00A3F"/>
    <w:rsid w:val="00A01326"/>
    <w:rsid w:val="00A01489"/>
    <w:rsid w:val="00A053B0"/>
    <w:rsid w:val="00A06273"/>
    <w:rsid w:val="00A12786"/>
    <w:rsid w:val="00A138B2"/>
    <w:rsid w:val="00A14A4D"/>
    <w:rsid w:val="00A1546E"/>
    <w:rsid w:val="00A15606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159E"/>
    <w:rsid w:val="00A45202"/>
    <w:rsid w:val="00A45613"/>
    <w:rsid w:val="00A46622"/>
    <w:rsid w:val="00A508DF"/>
    <w:rsid w:val="00A51DCC"/>
    <w:rsid w:val="00A52B68"/>
    <w:rsid w:val="00A542A6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6FCB"/>
    <w:rsid w:val="00A877CE"/>
    <w:rsid w:val="00A94361"/>
    <w:rsid w:val="00A9760E"/>
    <w:rsid w:val="00AA0160"/>
    <w:rsid w:val="00AA293C"/>
    <w:rsid w:val="00AA43F1"/>
    <w:rsid w:val="00AB01AB"/>
    <w:rsid w:val="00AB10D2"/>
    <w:rsid w:val="00AB1BAC"/>
    <w:rsid w:val="00AB27A7"/>
    <w:rsid w:val="00AB7A74"/>
    <w:rsid w:val="00AC1563"/>
    <w:rsid w:val="00AC3244"/>
    <w:rsid w:val="00AC38EE"/>
    <w:rsid w:val="00AC3BEE"/>
    <w:rsid w:val="00AC56C3"/>
    <w:rsid w:val="00AC5792"/>
    <w:rsid w:val="00AC6594"/>
    <w:rsid w:val="00AC6C6D"/>
    <w:rsid w:val="00AD0033"/>
    <w:rsid w:val="00AD0670"/>
    <w:rsid w:val="00AD087C"/>
    <w:rsid w:val="00AD6B56"/>
    <w:rsid w:val="00AE02E1"/>
    <w:rsid w:val="00AE03EE"/>
    <w:rsid w:val="00AE7431"/>
    <w:rsid w:val="00AF6850"/>
    <w:rsid w:val="00B01217"/>
    <w:rsid w:val="00B048EE"/>
    <w:rsid w:val="00B06136"/>
    <w:rsid w:val="00B10178"/>
    <w:rsid w:val="00B15E95"/>
    <w:rsid w:val="00B17761"/>
    <w:rsid w:val="00B238A5"/>
    <w:rsid w:val="00B25FAF"/>
    <w:rsid w:val="00B30179"/>
    <w:rsid w:val="00B316DF"/>
    <w:rsid w:val="00B33901"/>
    <w:rsid w:val="00B341FF"/>
    <w:rsid w:val="00B34312"/>
    <w:rsid w:val="00B3524B"/>
    <w:rsid w:val="00B371CD"/>
    <w:rsid w:val="00B41B66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CFD"/>
    <w:rsid w:val="00B64F8E"/>
    <w:rsid w:val="00B6553F"/>
    <w:rsid w:val="00B74954"/>
    <w:rsid w:val="00B77D05"/>
    <w:rsid w:val="00B81206"/>
    <w:rsid w:val="00B8192C"/>
    <w:rsid w:val="00B81E12"/>
    <w:rsid w:val="00B8584A"/>
    <w:rsid w:val="00B86F9A"/>
    <w:rsid w:val="00B924F0"/>
    <w:rsid w:val="00BA12BA"/>
    <w:rsid w:val="00BA22E5"/>
    <w:rsid w:val="00BA2B79"/>
    <w:rsid w:val="00BA523F"/>
    <w:rsid w:val="00BA5FB8"/>
    <w:rsid w:val="00BA73AB"/>
    <w:rsid w:val="00BA770E"/>
    <w:rsid w:val="00BB05E6"/>
    <w:rsid w:val="00BB290D"/>
    <w:rsid w:val="00BB2CFC"/>
    <w:rsid w:val="00BB3C8F"/>
    <w:rsid w:val="00BB5384"/>
    <w:rsid w:val="00BB646D"/>
    <w:rsid w:val="00BB669F"/>
    <w:rsid w:val="00BB7271"/>
    <w:rsid w:val="00BC0B64"/>
    <w:rsid w:val="00BC14F0"/>
    <w:rsid w:val="00BC2C56"/>
    <w:rsid w:val="00BC3FA0"/>
    <w:rsid w:val="00BC6ABF"/>
    <w:rsid w:val="00BC74E9"/>
    <w:rsid w:val="00BC7E50"/>
    <w:rsid w:val="00BD0112"/>
    <w:rsid w:val="00BD577B"/>
    <w:rsid w:val="00BE0A9E"/>
    <w:rsid w:val="00BE18C5"/>
    <w:rsid w:val="00BE1BD5"/>
    <w:rsid w:val="00BE24CA"/>
    <w:rsid w:val="00BE41AC"/>
    <w:rsid w:val="00BE535B"/>
    <w:rsid w:val="00BE54D3"/>
    <w:rsid w:val="00BE584F"/>
    <w:rsid w:val="00BE740C"/>
    <w:rsid w:val="00BF0DD0"/>
    <w:rsid w:val="00BF432D"/>
    <w:rsid w:val="00BF68A8"/>
    <w:rsid w:val="00C04469"/>
    <w:rsid w:val="00C044CF"/>
    <w:rsid w:val="00C06463"/>
    <w:rsid w:val="00C0710B"/>
    <w:rsid w:val="00C074E5"/>
    <w:rsid w:val="00C11A03"/>
    <w:rsid w:val="00C14050"/>
    <w:rsid w:val="00C15D44"/>
    <w:rsid w:val="00C22C0C"/>
    <w:rsid w:val="00C23493"/>
    <w:rsid w:val="00C24EC4"/>
    <w:rsid w:val="00C27BD6"/>
    <w:rsid w:val="00C27EEB"/>
    <w:rsid w:val="00C30E2E"/>
    <w:rsid w:val="00C31046"/>
    <w:rsid w:val="00C31258"/>
    <w:rsid w:val="00C326DA"/>
    <w:rsid w:val="00C36111"/>
    <w:rsid w:val="00C425BC"/>
    <w:rsid w:val="00C44967"/>
    <w:rsid w:val="00C4527F"/>
    <w:rsid w:val="00C463DD"/>
    <w:rsid w:val="00C4724C"/>
    <w:rsid w:val="00C51808"/>
    <w:rsid w:val="00C522C3"/>
    <w:rsid w:val="00C57E75"/>
    <w:rsid w:val="00C629A0"/>
    <w:rsid w:val="00C63FD7"/>
    <w:rsid w:val="00C64574"/>
    <w:rsid w:val="00C64629"/>
    <w:rsid w:val="00C65898"/>
    <w:rsid w:val="00C673D4"/>
    <w:rsid w:val="00C6774A"/>
    <w:rsid w:val="00C67DB7"/>
    <w:rsid w:val="00C704E0"/>
    <w:rsid w:val="00C7153B"/>
    <w:rsid w:val="00C73591"/>
    <w:rsid w:val="00C74128"/>
    <w:rsid w:val="00C745C3"/>
    <w:rsid w:val="00C752BA"/>
    <w:rsid w:val="00C7562D"/>
    <w:rsid w:val="00C7583B"/>
    <w:rsid w:val="00C7656E"/>
    <w:rsid w:val="00C81F83"/>
    <w:rsid w:val="00C843AA"/>
    <w:rsid w:val="00C85255"/>
    <w:rsid w:val="00C85C77"/>
    <w:rsid w:val="00C8659A"/>
    <w:rsid w:val="00C86E02"/>
    <w:rsid w:val="00C87A21"/>
    <w:rsid w:val="00C91017"/>
    <w:rsid w:val="00C92308"/>
    <w:rsid w:val="00C953EC"/>
    <w:rsid w:val="00C9557C"/>
    <w:rsid w:val="00C96DF2"/>
    <w:rsid w:val="00C9755B"/>
    <w:rsid w:val="00C97D48"/>
    <w:rsid w:val="00CA6DDD"/>
    <w:rsid w:val="00CB17B6"/>
    <w:rsid w:val="00CB3E03"/>
    <w:rsid w:val="00CB7410"/>
    <w:rsid w:val="00CB7E98"/>
    <w:rsid w:val="00CC121D"/>
    <w:rsid w:val="00CC138B"/>
    <w:rsid w:val="00CC5B3A"/>
    <w:rsid w:val="00CD3978"/>
    <w:rsid w:val="00CD4AA6"/>
    <w:rsid w:val="00CD50CD"/>
    <w:rsid w:val="00CE21C7"/>
    <w:rsid w:val="00CE4032"/>
    <w:rsid w:val="00CE4A8F"/>
    <w:rsid w:val="00CE5946"/>
    <w:rsid w:val="00CE7D8C"/>
    <w:rsid w:val="00CF1FA5"/>
    <w:rsid w:val="00CF263E"/>
    <w:rsid w:val="00CF2B7C"/>
    <w:rsid w:val="00CF374E"/>
    <w:rsid w:val="00CF7C95"/>
    <w:rsid w:val="00D0024E"/>
    <w:rsid w:val="00D04B43"/>
    <w:rsid w:val="00D0541A"/>
    <w:rsid w:val="00D05E5E"/>
    <w:rsid w:val="00D12117"/>
    <w:rsid w:val="00D15062"/>
    <w:rsid w:val="00D153A7"/>
    <w:rsid w:val="00D2031B"/>
    <w:rsid w:val="00D217F1"/>
    <w:rsid w:val="00D248B6"/>
    <w:rsid w:val="00D25486"/>
    <w:rsid w:val="00D25FB2"/>
    <w:rsid w:val="00D25FE2"/>
    <w:rsid w:val="00D26E07"/>
    <w:rsid w:val="00D27713"/>
    <w:rsid w:val="00D3203E"/>
    <w:rsid w:val="00D32431"/>
    <w:rsid w:val="00D342A8"/>
    <w:rsid w:val="00D35FE4"/>
    <w:rsid w:val="00D37F8F"/>
    <w:rsid w:val="00D41A20"/>
    <w:rsid w:val="00D43252"/>
    <w:rsid w:val="00D45E95"/>
    <w:rsid w:val="00D463F7"/>
    <w:rsid w:val="00D46A88"/>
    <w:rsid w:val="00D46D61"/>
    <w:rsid w:val="00D47EEA"/>
    <w:rsid w:val="00D51801"/>
    <w:rsid w:val="00D53767"/>
    <w:rsid w:val="00D54E2A"/>
    <w:rsid w:val="00D5792F"/>
    <w:rsid w:val="00D60A2A"/>
    <w:rsid w:val="00D6155A"/>
    <w:rsid w:val="00D6171E"/>
    <w:rsid w:val="00D641B9"/>
    <w:rsid w:val="00D66211"/>
    <w:rsid w:val="00D70083"/>
    <w:rsid w:val="00D7124A"/>
    <w:rsid w:val="00D75C92"/>
    <w:rsid w:val="00D773DF"/>
    <w:rsid w:val="00D80D24"/>
    <w:rsid w:val="00D84D1A"/>
    <w:rsid w:val="00D84F14"/>
    <w:rsid w:val="00D92E08"/>
    <w:rsid w:val="00D939A4"/>
    <w:rsid w:val="00D94543"/>
    <w:rsid w:val="00D94A0D"/>
    <w:rsid w:val="00D95303"/>
    <w:rsid w:val="00D95D10"/>
    <w:rsid w:val="00D96F8B"/>
    <w:rsid w:val="00D978C6"/>
    <w:rsid w:val="00D97FCD"/>
    <w:rsid w:val="00DA2C03"/>
    <w:rsid w:val="00DA2DBF"/>
    <w:rsid w:val="00DA3C1C"/>
    <w:rsid w:val="00DA3C80"/>
    <w:rsid w:val="00DA5677"/>
    <w:rsid w:val="00DA6998"/>
    <w:rsid w:val="00DA6F40"/>
    <w:rsid w:val="00DB0466"/>
    <w:rsid w:val="00DB259A"/>
    <w:rsid w:val="00DB3822"/>
    <w:rsid w:val="00DC022E"/>
    <w:rsid w:val="00DC4365"/>
    <w:rsid w:val="00DC5089"/>
    <w:rsid w:val="00DC6D39"/>
    <w:rsid w:val="00DD13A2"/>
    <w:rsid w:val="00DD19F5"/>
    <w:rsid w:val="00DD2431"/>
    <w:rsid w:val="00DD455F"/>
    <w:rsid w:val="00DD640F"/>
    <w:rsid w:val="00DE2082"/>
    <w:rsid w:val="00DE5FF7"/>
    <w:rsid w:val="00DF418A"/>
    <w:rsid w:val="00DF49B0"/>
    <w:rsid w:val="00DF4F3B"/>
    <w:rsid w:val="00DF667F"/>
    <w:rsid w:val="00E008AC"/>
    <w:rsid w:val="00E00FC9"/>
    <w:rsid w:val="00E03443"/>
    <w:rsid w:val="00E046DF"/>
    <w:rsid w:val="00E04BE9"/>
    <w:rsid w:val="00E1085B"/>
    <w:rsid w:val="00E109DD"/>
    <w:rsid w:val="00E12AA1"/>
    <w:rsid w:val="00E1356F"/>
    <w:rsid w:val="00E2018A"/>
    <w:rsid w:val="00E201F4"/>
    <w:rsid w:val="00E2176E"/>
    <w:rsid w:val="00E22B0C"/>
    <w:rsid w:val="00E27346"/>
    <w:rsid w:val="00E27BFB"/>
    <w:rsid w:val="00E31333"/>
    <w:rsid w:val="00E320F1"/>
    <w:rsid w:val="00E34CD5"/>
    <w:rsid w:val="00E36EB6"/>
    <w:rsid w:val="00E40A45"/>
    <w:rsid w:val="00E45AE8"/>
    <w:rsid w:val="00E466D9"/>
    <w:rsid w:val="00E508A2"/>
    <w:rsid w:val="00E525B6"/>
    <w:rsid w:val="00E55173"/>
    <w:rsid w:val="00E560CA"/>
    <w:rsid w:val="00E615E7"/>
    <w:rsid w:val="00E62AFD"/>
    <w:rsid w:val="00E64F19"/>
    <w:rsid w:val="00E70559"/>
    <w:rsid w:val="00E71BC8"/>
    <w:rsid w:val="00E7260F"/>
    <w:rsid w:val="00E726E5"/>
    <w:rsid w:val="00E72A06"/>
    <w:rsid w:val="00E73F5D"/>
    <w:rsid w:val="00E74454"/>
    <w:rsid w:val="00E76341"/>
    <w:rsid w:val="00E76421"/>
    <w:rsid w:val="00E767AC"/>
    <w:rsid w:val="00E77E4E"/>
    <w:rsid w:val="00E80DBA"/>
    <w:rsid w:val="00E83966"/>
    <w:rsid w:val="00E85167"/>
    <w:rsid w:val="00E87504"/>
    <w:rsid w:val="00E90CF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B6C45"/>
    <w:rsid w:val="00EC1006"/>
    <w:rsid w:val="00EC3778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404C"/>
    <w:rsid w:val="00EF52D2"/>
    <w:rsid w:val="00EF54BA"/>
    <w:rsid w:val="00EF7F50"/>
    <w:rsid w:val="00F00DB2"/>
    <w:rsid w:val="00F01E19"/>
    <w:rsid w:val="00F02C84"/>
    <w:rsid w:val="00F03A60"/>
    <w:rsid w:val="00F05945"/>
    <w:rsid w:val="00F11455"/>
    <w:rsid w:val="00F1224B"/>
    <w:rsid w:val="00F128E1"/>
    <w:rsid w:val="00F15DC0"/>
    <w:rsid w:val="00F20293"/>
    <w:rsid w:val="00F211B8"/>
    <w:rsid w:val="00F2422D"/>
    <w:rsid w:val="00F2770E"/>
    <w:rsid w:val="00F27DC0"/>
    <w:rsid w:val="00F31279"/>
    <w:rsid w:val="00F317CE"/>
    <w:rsid w:val="00F31E5F"/>
    <w:rsid w:val="00F32C28"/>
    <w:rsid w:val="00F43126"/>
    <w:rsid w:val="00F4348A"/>
    <w:rsid w:val="00F435BD"/>
    <w:rsid w:val="00F452EF"/>
    <w:rsid w:val="00F45910"/>
    <w:rsid w:val="00F51A5B"/>
    <w:rsid w:val="00F5203B"/>
    <w:rsid w:val="00F531FD"/>
    <w:rsid w:val="00F54668"/>
    <w:rsid w:val="00F55A63"/>
    <w:rsid w:val="00F55ADC"/>
    <w:rsid w:val="00F60E86"/>
    <w:rsid w:val="00F6100A"/>
    <w:rsid w:val="00F67A24"/>
    <w:rsid w:val="00F724B6"/>
    <w:rsid w:val="00F7336D"/>
    <w:rsid w:val="00F73CB2"/>
    <w:rsid w:val="00F7570D"/>
    <w:rsid w:val="00F80A68"/>
    <w:rsid w:val="00F81727"/>
    <w:rsid w:val="00F836E5"/>
    <w:rsid w:val="00F848F2"/>
    <w:rsid w:val="00F85A76"/>
    <w:rsid w:val="00F9099D"/>
    <w:rsid w:val="00F93781"/>
    <w:rsid w:val="00F9438E"/>
    <w:rsid w:val="00F947D6"/>
    <w:rsid w:val="00F9569F"/>
    <w:rsid w:val="00F959E3"/>
    <w:rsid w:val="00F96D3C"/>
    <w:rsid w:val="00FA09D1"/>
    <w:rsid w:val="00FA09FF"/>
    <w:rsid w:val="00FA1C0D"/>
    <w:rsid w:val="00FA671F"/>
    <w:rsid w:val="00FA7883"/>
    <w:rsid w:val="00FA7AA7"/>
    <w:rsid w:val="00FA7BFA"/>
    <w:rsid w:val="00FB0434"/>
    <w:rsid w:val="00FB0E26"/>
    <w:rsid w:val="00FB1056"/>
    <w:rsid w:val="00FB4FEB"/>
    <w:rsid w:val="00FB613B"/>
    <w:rsid w:val="00FB76F8"/>
    <w:rsid w:val="00FC1A53"/>
    <w:rsid w:val="00FC598C"/>
    <w:rsid w:val="00FC68B7"/>
    <w:rsid w:val="00FC71C6"/>
    <w:rsid w:val="00FD14FA"/>
    <w:rsid w:val="00FD2274"/>
    <w:rsid w:val="00FD3E32"/>
    <w:rsid w:val="00FD3F98"/>
    <w:rsid w:val="00FD4DDB"/>
    <w:rsid w:val="00FD7127"/>
    <w:rsid w:val="00FE106A"/>
    <w:rsid w:val="00FE7450"/>
    <w:rsid w:val="00FF145D"/>
    <w:rsid w:val="00FF52FC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7DDD6B1A"/>
  <w15:docId w15:val="{63B39951-3BBA-4806-BC2D-C554444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aliases w:val="5_G Char,PP Char,5_G_6 Char,Footnote Text Char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DE2082"/>
    <w:pPr>
      <w:ind w:left="2268" w:hanging="1134"/>
    </w:pPr>
    <w:rPr>
      <w:rFonts w:eastAsia="Times New Roman"/>
      <w:lang w:val="fr-CH"/>
    </w:rPr>
  </w:style>
  <w:style w:type="character" w:customStyle="1" w:styleId="paraChar">
    <w:name w:val="para Char"/>
    <w:link w:val="para"/>
    <w:rsid w:val="00DE2082"/>
    <w:rPr>
      <w:rFonts w:eastAsia="Times New Roman"/>
      <w:lang w:val="fr-CH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B76"/>
    <w:pPr>
      <w:ind w:left="2268" w:hanging="1134"/>
    </w:pPr>
    <w:rPr>
      <w:rFonts w:eastAsia="Times New Roman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1D6B7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440C-7522-46BD-8FBB-76AF7E2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4</Pages>
  <Words>1028</Words>
  <Characters>5563</Characters>
  <Application>Microsoft Office Word</Application>
  <DocSecurity>0</DocSecurity>
  <Lines>126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ECE/TRANS/WP.29/GRE/2019/19</dc:title>
  <dc:subject>1913522</dc:subject>
  <dc:creator>Romain HUBERT</dc:creator>
  <cp:keywords/>
  <dc:description/>
  <cp:lastModifiedBy>Generic Pdf eng</cp:lastModifiedBy>
  <cp:revision>2</cp:revision>
  <cp:lastPrinted>2019-08-07T07:38:00Z</cp:lastPrinted>
  <dcterms:created xsi:type="dcterms:W3CDTF">2019-08-07T09:10:00Z</dcterms:created>
  <dcterms:modified xsi:type="dcterms:W3CDTF">2019-08-07T09:10:00Z</dcterms:modified>
</cp:coreProperties>
</file>