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A171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A1716" w:rsidP="007A1716">
            <w:pPr>
              <w:jc w:val="right"/>
            </w:pPr>
            <w:r w:rsidRPr="007A1716">
              <w:rPr>
                <w:sz w:val="40"/>
              </w:rPr>
              <w:t>ECE</w:t>
            </w:r>
            <w:r>
              <w:t>/TRANS/WP.29/GRBP/2019/12</w:t>
            </w:r>
          </w:p>
        </w:tc>
      </w:tr>
      <w:tr w:rsidR="002D5AAC" w:rsidRPr="00ED733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A171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A1716" w:rsidRDefault="007A1716" w:rsidP="007A17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June 2019</w:t>
            </w:r>
          </w:p>
          <w:p w:rsidR="007A1716" w:rsidRDefault="007A1716" w:rsidP="007A17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A1716" w:rsidRPr="008D53B6" w:rsidRDefault="007A1716" w:rsidP="007A17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7A1716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A1716" w:rsidRPr="00921DDC" w:rsidRDefault="007A1716" w:rsidP="007A1716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921DDC">
        <w:rPr>
          <w:sz w:val="28"/>
          <w:szCs w:val="28"/>
        </w:rPr>
        <w:t>Комитет по внутреннему транспорту</w:t>
      </w:r>
    </w:p>
    <w:p w:rsidR="007A1716" w:rsidRPr="00921DDC" w:rsidRDefault="007A1716" w:rsidP="007A1716">
      <w:pPr>
        <w:pStyle w:val="SingleTxtGR"/>
        <w:ind w:left="0"/>
        <w:jc w:val="left"/>
        <w:rPr>
          <w:b/>
          <w:sz w:val="24"/>
          <w:szCs w:val="24"/>
        </w:rPr>
      </w:pPr>
      <w:r w:rsidRPr="00921DDC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921DDC">
        <w:rPr>
          <w:b/>
          <w:bCs/>
          <w:sz w:val="24"/>
          <w:szCs w:val="24"/>
        </w:rPr>
        <w:t>в области транспортных средств</w:t>
      </w:r>
    </w:p>
    <w:p w:rsidR="007A1716" w:rsidRPr="009E0E81" w:rsidRDefault="007A1716" w:rsidP="007A1716">
      <w:pPr>
        <w:pStyle w:val="SingleTxtGR"/>
        <w:ind w:left="0"/>
        <w:jc w:val="left"/>
        <w:rPr>
          <w:b/>
        </w:rPr>
      </w:pPr>
      <w:r w:rsidRPr="00921DDC">
        <w:rPr>
          <w:b/>
          <w:bCs/>
        </w:rPr>
        <w:t>Рабочая группа по вопросам шума</w:t>
      </w:r>
      <w:r w:rsidRPr="009E0E81">
        <w:rPr>
          <w:b/>
          <w:bCs/>
        </w:rPr>
        <w:t xml:space="preserve"> </w:t>
      </w:r>
      <w:r>
        <w:rPr>
          <w:b/>
          <w:bCs/>
        </w:rPr>
        <w:t>и шин</w:t>
      </w:r>
    </w:p>
    <w:p w:rsidR="007A1716" w:rsidRPr="00921DDC" w:rsidRDefault="007A1716" w:rsidP="007A1716">
      <w:pPr>
        <w:pStyle w:val="SingleTxtGR"/>
        <w:spacing w:after="0"/>
        <w:ind w:left="0"/>
        <w:jc w:val="left"/>
        <w:rPr>
          <w:b/>
        </w:rPr>
      </w:pPr>
      <w:r>
        <w:rPr>
          <w:b/>
          <w:bCs/>
        </w:rPr>
        <w:t>Семидесятая</w:t>
      </w:r>
      <w:r w:rsidRPr="00921DDC">
        <w:rPr>
          <w:b/>
          <w:bCs/>
        </w:rPr>
        <w:t xml:space="preserve"> сессия</w:t>
      </w:r>
    </w:p>
    <w:p w:rsidR="007A1716" w:rsidRPr="00921DDC" w:rsidRDefault="007A1716" w:rsidP="007A1716">
      <w:pPr>
        <w:pStyle w:val="SingleTxtGR"/>
        <w:spacing w:after="0"/>
        <w:ind w:left="0"/>
        <w:jc w:val="left"/>
      </w:pPr>
      <w:r w:rsidRPr="00921DDC">
        <w:t xml:space="preserve">Женева, </w:t>
      </w:r>
      <w:r>
        <w:t>11</w:t>
      </w:r>
      <w:r w:rsidRPr="00921DDC">
        <w:t>–</w:t>
      </w:r>
      <w:r>
        <w:t>13</w:t>
      </w:r>
      <w:r w:rsidRPr="00921DDC">
        <w:t xml:space="preserve"> </w:t>
      </w:r>
      <w:r>
        <w:t>сентября</w:t>
      </w:r>
      <w:r w:rsidRPr="00921DDC">
        <w:t xml:space="preserve"> 2019 года</w:t>
      </w:r>
    </w:p>
    <w:p w:rsidR="007A1716" w:rsidRDefault="007A1716" w:rsidP="009068C9">
      <w:pPr>
        <w:pStyle w:val="SingleTxtGR"/>
        <w:spacing w:after="0"/>
        <w:ind w:left="0"/>
        <w:jc w:val="left"/>
        <w:rPr>
          <w:b/>
          <w:bCs/>
        </w:rPr>
      </w:pPr>
      <w:r w:rsidRPr="00921DDC">
        <w:t>Пункт 1 предварительной повестки дня</w:t>
      </w:r>
      <w:r w:rsidR="009068C9">
        <w:br/>
      </w:r>
      <w:r w:rsidRPr="00921DDC">
        <w:rPr>
          <w:b/>
          <w:bCs/>
        </w:rPr>
        <w:t>Утверждение повестки дня</w:t>
      </w:r>
    </w:p>
    <w:p w:rsidR="007A1716" w:rsidRPr="00921DDC" w:rsidRDefault="007A1716" w:rsidP="007A1716">
      <w:pPr>
        <w:pStyle w:val="HChGR"/>
      </w:pPr>
      <w:r w:rsidRPr="0018696F">
        <w:tab/>
      </w:r>
      <w:r w:rsidRPr="0018696F">
        <w:tab/>
      </w:r>
      <w:r w:rsidRPr="00921DDC">
        <w:t xml:space="preserve">Аннотированная предварительная повестка дня </w:t>
      </w:r>
      <w:r>
        <w:t>семидесятой</w:t>
      </w:r>
      <w:r w:rsidRPr="00921DDC">
        <w:t xml:space="preserve"> сессии</w:t>
      </w:r>
      <w:r w:rsidRPr="00921DDC">
        <w:rPr>
          <w:b w:val="0"/>
          <w:bCs/>
          <w:sz w:val="20"/>
        </w:rPr>
        <w:footnoteReference w:customMarkFollows="1" w:id="1"/>
        <w:t>*</w:t>
      </w:r>
      <w:r w:rsidRPr="00921DDC">
        <w:t xml:space="preserve"> </w:t>
      </w:r>
      <w:r w:rsidRPr="00921DDC">
        <w:rPr>
          <w:b w:val="0"/>
          <w:bCs/>
          <w:sz w:val="20"/>
        </w:rPr>
        <w:footnoteReference w:customMarkFollows="1" w:id="2"/>
        <w:t>**</w:t>
      </w:r>
      <w:r w:rsidRPr="009068C9">
        <w:rPr>
          <w:b w:val="0"/>
          <w:bCs/>
        </w:rPr>
        <w:t>,</w:t>
      </w:r>
    </w:p>
    <w:p w:rsidR="007A1716" w:rsidRPr="0018696F" w:rsidRDefault="007A1716" w:rsidP="007A1716">
      <w:pPr>
        <w:pStyle w:val="SingleTxtGR"/>
      </w:pPr>
      <w:r w:rsidRPr="00921DDC">
        <w:t xml:space="preserve">которая состоится во Дворце Наций в Женеве, начнется в 14 ч 30 мин </w:t>
      </w:r>
      <w:r>
        <w:t>11 сентября</w:t>
      </w:r>
      <w:r w:rsidRPr="00921DDC">
        <w:t xml:space="preserve"> и</w:t>
      </w:r>
      <w:r>
        <w:rPr>
          <w:lang w:val="en-US"/>
        </w:rPr>
        <w:t> </w:t>
      </w:r>
      <w:r w:rsidRPr="00921DDC">
        <w:t>завершится в 1</w:t>
      </w:r>
      <w:r>
        <w:t>7</w:t>
      </w:r>
      <w:r w:rsidRPr="00921DDC">
        <w:t xml:space="preserve"> ч 30 мин </w:t>
      </w:r>
      <w:r>
        <w:t>13 сентября</w:t>
      </w:r>
      <w:r w:rsidRPr="00921DDC">
        <w:t xml:space="preserve"> 2019 года</w:t>
      </w:r>
    </w:p>
    <w:p w:rsidR="007A1716" w:rsidRPr="0018696F" w:rsidRDefault="007A1716" w:rsidP="007A1716">
      <w:pPr>
        <w:suppressAutoHyphens w:val="0"/>
        <w:spacing w:line="240" w:lineRule="auto"/>
        <w:rPr>
          <w:b/>
          <w:sz w:val="28"/>
        </w:rPr>
      </w:pPr>
      <w:r w:rsidRPr="0018696F">
        <w:br w:type="page"/>
      </w:r>
    </w:p>
    <w:p w:rsidR="007A1716" w:rsidRPr="000F51EE" w:rsidRDefault="007A1716" w:rsidP="007A1716">
      <w:pPr>
        <w:pStyle w:val="HChG"/>
      </w:pPr>
      <w:r>
        <w:lastRenderedPageBreak/>
        <w:tab/>
      </w:r>
      <w:r w:rsidRPr="0018696F">
        <w:t>I.</w:t>
      </w:r>
      <w:r w:rsidRPr="0018696F">
        <w:tab/>
      </w:r>
      <w:r w:rsidRPr="000F51EE">
        <w:t>Предварительная повестка дня</w:t>
      </w:r>
    </w:p>
    <w:p w:rsidR="007A1716" w:rsidRPr="000F51EE" w:rsidRDefault="007A1716" w:rsidP="007A1716">
      <w:pPr>
        <w:pStyle w:val="SingleTxtG"/>
      </w:pPr>
      <w:r w:rsidRPr="000F51EE">
        <w:t>1.</w:t>
      </w:r>
      <w:r w:rsidRPr="000F51EE">
        <w:tab/>
        <w:t>Утверждение повестки дня.</w:t>
      </w:r>
    </w:p>
    <w:p w:rsidR="007A1716" w:rsidRPr="000F51EE" w:rsidRDefault="007A1716" w:rsidP="007A1716">
      <w:pPr>
        <w:pStyle w:val="SingleTxtG"/>
        <w:ind w:left="1689" w:hanging="555"/>
      </w:pPr>
      <w:r w:rsidRPr="000F51EE">
        <w:t>2.</w:t>
      </w:r>
      <w:r w:rsidRPr="000F51EE">
        <w:tab/>
        <w:t>Правила № 9 ООН (шум, производимый трехколесными транспортными средствами).</w:t>
      </w:r>
    </w:p>
    <w:p w:rsidR="007A1716" w:rsidRPr="000F51EE" w:rsidRDefault="007A1716" w:rsidP="007A1716">
      <w:pPr>
        <w:pStyle w:val="SingleTxtG"/>
      </w:pPr>
      <w:r w:rsidRPr="000F51EE">
        <w:t>3.</w:t>
      </w:r>
      <w:r w:rsidRPr="000F51EE">
        <w:tab/>
        <w:t>Правила № 41 ООН (шум, производимый мотоциклами).</w:t>
      </w:r>
    </w:p>
    <w:p w:rsidR="007A1716" w:rsidRPr="000F51EE" w:rsidRDefault="007A1716" w:rsidP="007A1716">
      <w:pPr>
        <w:pStyle w:val="SingleTxtG"/>
        <w:ind w:left="1689" w:hanging="555"/>
      </w:pPr>
      <w:r w:rsidRPr="000F51EE">
        <w:t>4.</w:t>
      </w:r>
      <w:r w:rsidRPr="000F51EE">
        <w:tab/>
      </w:r>
      <w:bookmarkStart w:id="0" w:name="OLE_LINK1"/>
      <w:bookmarkStart w:id="1" w:name="OLE_LINK2"/>
      <w:r w:rsidRPr="000F51EE">
        <w:t xml:space="preserve">Правила № 51 ООН </w:t>
      </w:r>
      <w:bookmarkEnd w:id="0"/>
      <w:bookmarkEnd w:id="1"/>
      <w:r w:rsidRPr="000F51EE">
        <w:t>(шум, производимый транспортными средствами категорий</w:t>
      </w:r>
      <w:r>
        <w:rPr>
          <w:lang w:val="en-US"/>
        </w:rPr>
        <w:t> </w:t>
      </w:r>
      <w:r w:rsidRPr="00921DDC">
        <w:t>M</w:t>
      </w:r>
      <w:r w:rsidRPr="000F51EE">
        <w:t xml:space="preserve"> и </w:t>
      </w:r>
      <w:r w:rsidRPr="00921DDC">
        <w:t>N</w:t>
      </w:r>
      <w:r w:rsidRPr="000F51EE">
        <w:t>).</w:t>
      </w:r>
    </w:p>
    <w:p w:rsidR="007A1716" w:rsidRPr="000F51EE" w:rsidRDefault="007A1716" w:rsidP="007A1716">
      <w:pPr>
        <w:pStyle w:val="SingleTxtG"/>
      </w:pPr>
      <w:r w:rsidRPr="000F51EE">
        <w:t>5.</w:t>
      </w:r>
      <w:r w:rsidRPr="000F51EE">
        <w:tab/>
        <w:t>Правила № 5</w:t>
      </w:r>
      <w:r>
        <w:t>9</w:t>
      </w:r>
      <w:r w:rsidRPr="000F51EE">
        <w:t xml:space="preserve"> ООН</w:t>
      </w:r>
      <w:r>
        <w:t xml:space="preserve"> </w:t>
      </w:r>
      <w:r w:rsidRPr="000F51EE">
        <w:t>(сменные системы глушителей).</w:t>
      </w:r>
    </w:p>
    <w:p w:rsidR="007A1716" w:rsidRPr="000F51EE" w:rsidRDefault="007A1716" w:rsidP="007A1716">
      <w:pPr>
        <w:pStyle w:val="SingleTxtG"/>
      </w:pPr>
      <w:r w:rsidRPr="000F51EE">
        <w:t>6.</w:t>
      </w:r>
      <w:r w:rsidRPr="000F51EE">
        <w:tab/>
      </w:r>
      <w:r>
        <w:t>Шины</w:t>
      </w:r>
      <w:r w:rsidRPr="000F51EE">
        <w:t>:</w:t>
      </w:r>
    </w:p>
    <w:p w:rsidR="007A1716" w:rsidRPr="000F51EE" w:rsidRDefault="007A1716" w:rsidP="007A1716">
      <w:pPr>
        <w:pStyle w:val="SingleTxtG"/>
        <w:ind w:left="2268" w:hanging="579"/>
      </w:pPr>
      <w:r w:rsidRPr="0018696F">
        <w:t>a</w:t>
      </w:r>
      <w:r w:rsidRPr="000F51EE">
        <w:t>)</w:t>
      </w:r>
      <w:r w:rsidRPr="000F51EE">
        <w:tab/>
        <w:t>Правила № 106 ООН (шины для сельскохозяйственных транспортных средств)</w:t>
      </w:r>
      <w:r>
        <w:t>;</w:t>
      </w:r>
      <w:r w:rsidRPr="000F51EE">
        <w:t xml:space="preserve"> </w:t>
      </w:r>
    </w:p>
    <w:p w:rsidR="007A1716" w:rsidRPr="000F51EE" w:rsidRDefault="007A1716" w:rsidP="007A1716">
      <w:pPr>
        <w:pStyle w:val="SingleTxtG"/>
        <w:ind w:left="2268" w:hanging="567"/>
      </w:pPr>
      <w:r w:rsidRPr="0018696F">
        <w:t>b</w:t>
      </w:r>
      <w:r w:rsidRPr="000F51EE">
        <w:t>)</w:t>
      </w:r>
      <w:r w:rsidRPr="000F51EE">
        <w:tab/>
        <w:t>Правила № 108 ООН (шины с восстановленным протектором для легковых автомобилей и их прицепов)</w:t>
      </w:r>
      <w:r>
        <w:t>;</w:t>
      </w:r>
    </w:p>
    <w:p w:rsidR="007A1716" w:rsidRPr="000F51EE" w:rsidRDefault="007A1716" w:rsidP="007A1716">
      <w:pPr>
        <w:pStyle w:val="SingleTxtG"/>
        <w:ind w:left="2268" w:hanging="567"/>
      </w:pPr>
      <w:r w:rsidRPr="0018696F">
        <w:t>c</w:t>
      </w:r>
      <w:r w:rsidRPr="000F51EE">
        <w:t>)</w:t>
      </w:r>
      <w:r w:rsidRPr="000F51EE">
        <w:tab/>
        <w:t>Правила № 109 ООН (шины с восстановленным протектором для транспортных средств неиндивидуального пользования и их прицепов)</w:t>
      </w:r>
      <w:r>
        <w:t>;</w:t>
      </w:r>
      <w:r w:rsidRPr="000F51EE">
        <w:t xml:space="preserve"> </w:t>
      </w:r>
    </w:p>
    <w:p w:rsidR="007A1716" w:rsidRPr="000F51EE" w:rsidRDefault="007A1716" w:rsidP="007A1716">
      <w:pPr>
        <w:pStyle w:val="SingleTxtG"/>
        <w:ind w:left="2268" w:hanging="567"/>
      </w:pPr>
      <w:r w:rsidRPr="0018696F">
        <w:t>d</w:t>
      </w:r>
      <w:r w:rsidRPr="000F51EE">
        <w:t>)</w:t>
      </w:r>
      <w:r w:rsidRPr="000F51EE">
        <w:tab/>
        <w:t>Правила № 117 ООН (сопротивление шин качению, шум, издаваемый шинами при качении, и их сцепление на мокрой поверхности</w:t>
      </w:r>
      <w:r>
        <w:t>);</w:t>
      </w:r>
      <w:r w:rsidRPr="000F51EE">
        <w:t xml:space="preserve"> </w:t>
      </w:r>
    </w:p>
    <w:p w:rsidR="007A1716" w:rsidRPr="000F51EE" w:rsidRDefault="007A1716" w:rsidP="007A1716">
      <w:pPr>
        <w:pStyle w:val="SingleTxtG"/>
        <w:ind w:firstLine="567"/>
      </w:pPr>
      <w:r w:rsidRPr="003539BF">
        <w:rPr>
          <w:lang w:val="es-ES"/>
        </w:rPr>
        <w:t>e</w:t>
      </w:r>
      <w:r w:rsidRPr="000F51EE">
        <w:t xml:space="preserve">) </w:t>
      </w:r>
      <w:r w:rsidRPr="000F51EE">
        <w:tab/>
        <w:t>Глобальные технические правила № 16 ООН (шины)</w:t>
      </w:r>
      <w:r>
        <w:t>.</w:t>
      </w:r>
      <w:r w:rsidRPr="000F51EE">
        <w:t xml:space="preserve"> </w:t>
      </w:r>
    </w:p>
    <w:p w:rsidR="007A1716" w:rsidRPr="000F51EE" w:rsidRDefault="007A1716" w:rsidP="007A1716">
      <w:pPr>
        <w:pStyle w:val="SingleTxtG"/>
        <w:ind w:left="1701" w:hanging="567"/>
      </w:pPr>
      <w:r w:rsidRPr="000F51EE">
        <w:t>7.</w:t>
      </w:r>
      <w:r w:rsidRPr="000F51EE">
        <w:tab/>
        <w:t>Проект правил ООН, касающихся сигналов движения задним ходо</w:t>
      </w:r>
      <w:r>
        <w:t>м</w:t>
      </w:r>
      <w:r w:rsidRPr="000F51EE">
        <w:t xml:space="preserve">. </w:t>
      </w:r>
    </w:p>
    <w:p w:rsidR="007A1716" w:rsidRPr="000F51EE" w:rsidRDefault="007A1716" w:rsidP="007A1716">
      <w:pPr>
        <w:pStyle w:val="SingleTxtG"/>
        <w:ind w:left="1701" w:hanging="567"/>
      </w:pPr>
      <w:r w:rsidRPr="000F51EE">
        <w:t>8.</w:t>
      </w:r>
      <w:r w:rsidRPr="000F51EE">
        <w:tab/>
        <w:t>Обмен информацией о национальных и международных требованиях, касающихся уровней шума.</w:t>
      </w:r>
    </w:p>
    <w:p w:rsidR="007A1716" w:rsidRPr="0008020A" w:rsidRDefault="007A1716" w:rsidP="007A1716">
      <w:pPr>
        <w:pStyle w:val="SingleTxtG"/>
        <w:ind w:left="1689" w:hanging="555"/>
      </w:pPr>
      <w:r w:rsidRPr="0008020A">
        <w:t>9.</w:t>
      </w:r>
      <w:r w:rsidRPr="0008020A">
        <w:tab/>
        <w:t>Влияние поверхности дороги на уровень звука, производимого шинами при качении.</w:t>
      </w:r>
    </w:p>
    <w:p w:rsidR="007A1716" w:rsidRPr="0008020A" w:rsidRDefault="007A1716" w:rsidP="007A1716">
      <w:pPr>
        <w:pStyle w:val="SingleTxtG"/>
        <w:ind w:left="1701" w:hanging="567"/>
      </w:pPr>
      <w:r w:rsidRPr="0008020A">
        <w:t>10.</w:t>
      </w:r>
      <w:r w:rsidRPr="0008020A">
        <w:tab/>
        <w:t>Предложения по поправкам к Сводной резолюции о конструкции транспортных средств.</w:t>
      </w:r>
    </w:p>
    <w:p w:rsidR="007A1716" w:rsidRPr="0008020A" w:rsidRDefault="007A1716" w:rsidP="007A1716">
      <w:pPr>
        <w:pStyle w:val="SingleTxtG"/>
        <w:ind w:left="1701" w:hanging="567"/>
      </w:pPr>
      <w:r w:rsidRPr="0008020A">
        <w:t>11.</w:t>
      </w:r>
      <w:r w:rsidRPr="0008020A">
        <w:tab/>
        <w:t>Разработка международной системы официального утверждения типа комплектного транспортного средства (МОУТКТС).</w:t>
      </w:r>
    </w:p>
    <w:p w:rsidR="007A1716" w:rsidRPr="0008020A" w:rsidRDefault="007A1716" w:rsidP="007A1716">
      <w:pPr>
        <w:pStyle w:val="SingleTxtG"/>
        <w:ind w:left="1710" w:hanging="576"/>
      </w:pPr>
      <w:r w:rsidRPr="0008020A">
        <w:t>12.</w:t>
      </w:r>
      <w:r w:rsidRPr="0008020A">
        <w:tab/>
      </w:r>
      <w:bookmarkStart w:id="2" w:name="OLE_LINK3"/>
      <w:bookmarkStart w:id="3" w:name="OLE_LINK4"/>
      <w:r>
        <w:t>Основные</w:t>
      </w:r>
      <w:r w:rsidRPr="0008020A">
        <w:t xml:space="preserve"> </w:t>
      </w:r>
      <w:r>
        <w:t>вопросы</w:t>
      </w:r>
      <w:r w:rsidRPr="0008020A">
        <w:t xml:space="preserve">, </w:t>
      </w:r>
      <w:r>
        <w:t>рассмотренные на сессиях</w:t>
      </w:r>
      <w:r w:rsidRPr="0008020A">
        <w:t xml:space="preserve"> Всемирного форума для согласования правил в области транспортных средств</w:t>
      </w:r>
      <w:r>
        <w:t xml:space="preserve">, состоявшихся в марте и июне </w:t>
      </w:r>
      <w:r w:rsidRPr="0008020A">
        <w:t xml:space="preserve">2019 </w:t>
      </w:r>
      <w:r>
        <w:t>года</w:t>
      </w:r>
      <w:bookmarkEnd w:id="2"/>
      <w:bookmarkEnd w:id="3"/>
      <w:r w:rsidRPr="0008020A">
        <w:t>.</w:t>
      </w:r>
    </w:p>
    <w:p w:rsidR="007A1716" w:rsidRPr="0008020A" w:rsidRDefault="007A1716" w:rsidP="007A1716">
      <w:pPr>
        <w:pStyle w:val="SingleTxtG"/>
        <w:ind w:left="1689" w:hanging="555"/>
      </w:pPr>
      <w:r w:rsidRPr="0008020A">
        <w:t>13.</w:t>
      </w:r>
      <w:r w:rsidRPr="0008020A">
        <w:tab/>
        <w:t xml:space="preserve">Обмен мнениями о будущей деятельности Рабочей группы по вопросам шума и шин. </w:t>
      </w:r>
    </w:p>
    <w:p w:rsidR="007A1716" w:rsidRPr="0008020A" w:rsidRDefault="007A1716" w:rsidP="007A1716">
      <w:pPr>
        <w:pStyle w:val="SingleTxtG"/>
      </w:pPr>
      <w:r w:rsidRPr="0008020A">
        <w:t>14.</w:t>
      </w:r>
      <w:r w:rsidRPr="0008020A">
        <w:tab/>
      </w:r>
      <w:r w:rsidRPr="0008020A">
        <w:rPr>
          <w:rStyle w:val="content"/>
        </w:rPr>
        <w:t>Прочие вопросы</w:t>
      </w:r>
      <w:r w:rsidRPr="0008020A">
        <w:t>.</w:t>
      </w:r>
    </w:p>
    <w:p w:rsidR="007A1716" w:rsidRPr="0008020A" w:rsidRDefault="007A1716" w:rsidP="007A1716">
      <w:pPr>
        <w:pStyle w:val="SingleTxtG"/>
      </w:pPr>
      <w:r w:rsidRPr="0008020A">
        <w:t>15.</w:t>
      </w:r>
      <w:r w:rsidRPr="0008020A">
        <w:tab/>
      </w:r>
      <w:r>
        <w:t>Предварительная повестка дня семьдесят первой сессии</w:t>
      </w:r>
      <w:r w:rsidRPr="0008020A">
        <w:t>.</w:t>
      </w:r>
    </w:p>
    <w:p w:rsidR="007A1716" w:rsidRPr="0018696F" w:rsidRDefault="007A1716" w:rsidP="007A1716">
      <w:pPr>
        <w:pStyle w:val="SingleTxtG"/>
      </w:pPr>
      <w:r w:rsidRPr="0018696F">
        <w:t>16.</w:t>
      </w:r>
      <w:r w:rsidRPr="0018696F">
        <w:tab/>
      </w:r>
      <w:bookmarkStart w:id="4" w:name="OLE_LINK15"/>
      <w:bookmarkStart w:id="5" w:name="OLE_LINK16"/>
      <w:r>
        <w:t>Выборы должностных лиц</w:t>
      </w:r>
      <w:bookmarkEnd w:id="4"/>
      <w:bookmarkEnd w:id="5"/>
      <w:r>
        <w:t>.</w:t>
      </w:r>
      <w:r w:rsidRPr="0018696F">
        <w:t xml:space="preserve"> </w:t>
      </w:r>
    </w:p>
    <w:p w:rsidR="007A1716" w:rsidRPr="0018696F" w:rsidRDefault="007A1716" w:rsidP="007A1716">
      <w:pPr>
        <w:pStyle w:val="HChG"/>
      </w:pPr>
      <w:r w:rsidRPr="0018696F">
        <w:tab/>
        <w:t>II.</w:t>
      </w:r>
      <w:r w:rsidRPr="0018696F">
        <w:tab/>
      </w:r>
      <w:r w:rsidRPr="00921DDC">
        <w:t>Аннотации</w:t>
      </w:r>
      <w:r w:rsidRPr="0018696F">
        <w:t xml:space="preserve"> </w:t>
      </w:r>
    </w:p>
    <w:p w:rsidR="007A1716" w:rsidRPr="00C46FD0" w:rsidRDefault="007A1716" w:rsidP="009068C9">
      <w:pPr>
        <w:pStyle w:val="H1G"/>
        <w:spacing w:before="320" w:after="200"/>
      </w:pPr>
      <w:r w:rsidRPr="0018696F">
        <w:tab/>
      </w:r>
      <w:r w:rsidRPr="00C46FD0">
        <w:t>1.</w:t>
      </w:r>
      <w:r w:rsidRPr="00C46FD0">
        <w:tab/>
        <w:t xml:space="preserve">Утверждение повестки дня </w:t>
      </w:r>
    </w:p>
    <w:p w:rsidR="007A1716" w:rsidRDefault="007A1716" w:rsidP="009068C9">
      <w:pPr>
        <w:pStyle w:val="SingleTxtG"/>
        <w:ind w:firstLine="567"/>
      </w:pPr>
      <w:r w:rsidRPr="00C46FD0">
        <w:t xml:space="preserve">В соответствии с правилом 7 главы </w:t>
      </w:r>
      <w:r>
        <w:t>III</w:t>
      </w:r>
      <w:r w:rsidRPr="00C46FD0">
        <w:t xml:space="preserve"> правил процедуры (</w:t>
      </w:r>
      <w:r>
        <w:t>TRANS</w:t>
      </w:r>
      <w:r w:rsidRPr="00C46FD0">
        <w:t>/</w:t>
      </w:r>
      <w:r>
        <w:t>WP</w:t>
      </w:r>
      <w:r w:rsidRPr="00C46FD0">
        <w:t xml:space="preserve">.29/690, </w:t>
      </w:r>
      <w:r>
        <w:t>Amend</w:t>
      </w:r>
      <w:r w:rsidRPr="00C46FD0">
        <w:t xml:space="preserve">.1 и </w:t>
      </w:r>
      <w:r>
        <w:t>Amend</w:t>
      </w:r>
      <w:r w:rsidRPr="00C46FD0">
        <w:t>.2) Всемирного форума для согласования правил в области транспортных средств (</w:t>
      </w:r>
      <w:r>
        <w:t>WP</w:t>
      </w:r>
      <w:r w:rsidRPr="00C46FD0">
        <w:t xml:space="preserve">.29) первым пунктом предварительной повестки дня является утверждение повестки дня. </w:t>
      </w:r>
    </w:p>
    <w:p w:rsidR="007A1716" w:rsidRPr="007A1716" w:rsidRDefault="007A1716" w:rsidP="007A1716">
      <w:pPr>
        <w:pStyle w:val="SingleTxtG"/>
        <w:rPr>
          <w:b/>
        </w:rPr>
      </w:pPr>
      <w:r w:rsidRPr="007A1716">
        <w:rPr>
          <w:b/>
        </w:rPr>
        <w:t>Документация</w:t>
      </w:r>
    </w:p>
    <w:p w:rsidR="007A1716" w:rsidRPr="007A1716" w:rsidRDefault="007A1716" w:rsidP="009068C9">
      <w:pPr>
        <w:pStyle w:val="SingleTxtG"/>
        <w:spacing w:after="0"/>
      </w:pPr>
      <w:r w:rsidRPr="004E0100">
        <w:rPr>
          <w:lang w:val="fr-CH"/>
        </w:rPr>
        <w:t>ECE</w:t>
      </w:r>
      <w:r w:rsidRPr="007A1716">
        <w:t>/</w:t>
      </w:r>
      <w:r w:rsidRPr="004E0100">
        <w:rPr>
          <w:lang w:val="fr-CH"/>
        </w:rPr>
        <w:t>TRANS</w:t>
      </w:r>
      <w:r w:rsidRPr="007A1716">
        <w:t>/</w:t>
      </w:r>
      <w:r w:rsidRPr="004E0100">
        <w:rPr>
          <w:lang w:val="fr-CH"/>
        </w:rPr>
        <w:t>WP</w:t>
      </w:r>
      <w:r w:rsidRPr="007A1716">
        <w:t>.29/</w:t>
      </w:r>
      <w:r w:rsidRPr="004E0100">
        <w:rPr>
          <w:lang w:val="fr-CH"/>
        </w:rPr>
        <w:t>GRBP</w:t>
      </w:r>
      <w:r w:rsidRPr="007A1716">
        <w:t>/2019/12</w:t>
      </w:r>
    </w:p>
    <w:p w:rsidR="007A1716" w:rsidRPr="007A1716" w:rsidRDefault="007A1716" w:rsidP="009068C9">
      <w:pPr>
        <w:pStyle w:val="H1G"/>
      </w:pPr>
      <w:r w:rsidRPr="007A1716">
        <w:tab/>
      </w:r>
      <w:r w:rsidRPr="00C46FD0">
        <w:t>2.</w:t>
      </w:r>
      <w:r w:rsidRPr="00C46FD0">
        <w:tab/>
        <w:t xml:space="preserve">Правила № 9 ООН (шум, производимый трехколесными транспортными средствами) </w:t>
      </w:r>
    </w:p>
    <w:p w:rsidR="007A1716" w:rsidRPr="00231846" w:rsidRDefault="007A1716" w:rsidP="007A1716">
      <w:pPr>
        <w:pStyle w:val="SingleTxtG"/>
        <w:ind w:firstLine="567"/>
      </w:pPr>
      <w:bookmarkStart w:id="6" w:name="OLE_LINK7"/>
      <w:bookmarkStart w:id="7" w:name="OLE_LINK8"/>
      <w:r>
        <w:t>Рабочей</w:t>
      </w:r>
      <w:r w:rsidRPr="00231846">
        <w:t xml:space="preserve"> </w:t>
      </w:r>
      <w:r>
        <w:t>группе</w:t>
      </w:r>
      <w:r w:rsidRPr="00231846">
        <w:t xml:space="preserve"> </w:t>
      </w:r>
      <w:r>
        <w:t>по</w:t>
      </w:r>
      <w:r w:rsidRPr="00231846">
        <w:t xml:space="preserve"> </w:t>
      </w:r>
      <w:r>
        <w:t>вопросам</w:t>
      </w:r>
      <w:r w:rsidRPr="00231846">
        <w:t xml:space="preserve"> </w:t>
      </w:r>
      <w:r>
        <w:t>шума</w:t>
      </w:r>
      <w:r w:rsidRPr="00231846">
        <w:t xml:space="preserve"> </w:t>
      </w:r>
      <w:r>
        <w:t>и</w:t>
      </w:r>
      <w:r w:rsidRPr="00231846">
        <w:t xml:space="preserve"> </w:t>
      </w:r>
      <w:r>
        <w:t>шин</w:t>
      </w:r>
      <w:r w:rsidRPr="00231846">
        <w:t xml:space="preserve"> (</w:t>
      </w:r>
      <w:r w:rsidRPr="0018696F">
        <w:t>GRBP</w:t>
      </w:r>
      <w:r w:rsidRPr="00231846">
        <w:t xml:space="preserve">) </w:t>
      </w:r>
      <w:r>
        <w:t>предлагается</w:t>
      </w:r>
      <w:r w:rsidRPr="00231846">
        <w:t xml:space="preserve"> </w:t>
      </w:r>
      <w:r>
        <w:t>рассмотреть</w:t>
      </w:r>
      <w:r w:rsidRPr="00231846">
        <w:t xml:space="preserve"> </w:t>
      </w:r>
      <w:r>
        <w:t>предложения</w:t>
      </w:r>
      <w:r w:rsidRPr="00231846">
        <w:t xml:space="preserve"> </w:t>
      </w:r>
      <w:r>
        <w:t>эксперта</w:t>
      </w:r>
      <w:r w:rsidRPr="00231846">
        <w:t xml:space="preserve"> </w:t>
      </w:r>
      <w:r>
        <w:t>от</w:t>
      </w:r>
      <w:r w:rsidRPr="00231846">
        <w:t xml:space="preserve"> Международной ассоциации заводов-изготовителей мотоциклов (МАЗМ</w:t>
      </w:r>
      <w:r>
        <w:t>), предусматривающие введение обязательного испытания на соблюдение д</w:t>
      </w:r>
      <w:r w:rsidRPr="00231846">
        <w:t>ополнительны</w:t>
      </w:r>
      <w:r>
        <w:t>х</w:t>
      </w:r>
      <w:r w:rsidRPr="00231846">
        <w:t xml:space="preserve"> положени</w:t>
      </w:r>
      <w:r>
        <w:t>й</w:t>
      </w:r>
      <w:r w:rsidRPr="00231846">
        <w:t xml:space="preserve"> об уровне звука (ДПУЗ)</w:t>
      </w:r>
      <w:r>
        <w:t xml:space="preserve"> и устранение несоответствий в условиях освобождения от действия ДПЗУ в случае транспортных средств, оснащенных трансмиссией с переменными передаточными числами или автоматической трансмиссией с неблокируемыми передаточными числами.</w:t>
      </w:r>
    </w:p>
    <w:bookmarkEnd w:id="6"/>
    <w:bookmarkEnd w:id="7"/>
    <w:p w:rsidR="007A1716" w:rsidRPr="007A1716" w:rsidRDefault="007A1716" w:rsidP="007A1716">
      <w:pPr>
        <w:spacing w:after="120"/>
        <w:ind w:left="1134" w:right="1134"/>
        <w:jc w:val="both"/>
        <w:rPr>
          <w:b/>
          <w:lang w:val="en-US"/>
        </w:rPr>
      </w:pPr>
      <w:r>
        <w:rPr>
          <w:b/>
        </w:rPr>
        <w:t>Документация</w:t>
      </w:r>
    </w:p>
    <w:p w:rsidR="007A1716" w:rsidRPr="007A1716" w:rsidRDefault="007A1716" w:rsidP="007A1716">
      <w:pPr>
        <w:ind w:left="1134" w:right="1134"/>
        <w:jc w:val="both"/>
        <w:rPr>
          <w:lang w:val="en-US"/>
        </w:rPr>
      </w:pPr>
      <w:r w:rsidRPr="007A1716">
        <w:rPr>
          <w:lang w:val="en-US"/>
        </w:rPr>
        <w:t>ECE/TRANS/WP.29/GRBP/2019/22, ECE/TRANS/WP.29/GRBP/2019/23</w:t>
      </w:r>
    </w:p>
    <w:p w:rsidR="007A1716" w:rsidRPr="005535BD" w:rsidRDefault="007A1716" w:rsidP="009068C9">
      <w:pPr>
        <w:pStyle w:val="H1G"/>
      </w:pPr>
      <w:r w:rsidRPr="007A1716">
        <w:rPr>
          <w:lang w:val="en-US"/>
        </w:rPr>
        <w:tab/>
      </w:r>
      <w:r w:rsidRPr="005535BD">
        <w:t>3.</w:t>
      </w:r>
      <w:r w:rsidRPr="005535BD">
        <w:tab/>
        <w:t xml:space="preserve">Правила № 41 ООН (шум, производимый мотоциклами) </w:t>
      </w:r>
    </w:p>
    <w:p w:rsidR="007A1716" w:rsidRDefault="007A1716" w:rsidP="007A1716">
      <w:pPr>
        <w:pStyle w:val="SingleTxtG"/>
        <w:ind w:firstLine="567"/>
      </w:pPr>
      <w:r w:rsidRPr="0018696F">
        <w:t>GRBP</w:t>
      </w:r>
      <w:r w:rsidRPr="005535BD">
        <w:t xml:space="preserve"> рассмотрит предложения, представленные экспертом от МАЗМ, которые направлены на исправ</w:t>
      </w:r>
      <w:r>
        <w:t>ление</w:t>
      </w:r>
      <w:r w:rsidRPr="005535BD">
        <w:t xml:space="preserve"> упущени</w:t>
      </w:r>
      <w:r>
        <w:t>я</w:t>
      </w:r>
      <w:r w:rsidRPr="005535BD">
        <w:t xml:space="preserve"> и све</w:t>
      </w:r>
      <w:r>
        <w:t xml:space="preserve">дение </w:t>
      </w:r>
      <w:r w:rsidRPr="005535BD">
        <w:t>к минимуму распространени</w:t>
      </w:r>
      <w:r>
        <w:t>я</w:t>
      </w:r>
      <w:r w:rsidRPr="005535BD">
        <w:t xml:space="preserve"> номер</w:t>
      </w:r>
      <w:r>
        <w:t>ов</w:t>
      </w:r>
      <w:r w:rsidRPr="005535BD">
        <w:t xml:space="preserve"> официального утверждения </w:t>
      </w:r>
      <w:r>
        <w:t>в случае моделей, у которых системы выпуска и системы глушителя различаются</w:t>
      </w:r>
      <w:r w:rsidRPr="005535BD">
        <w:t xml:space="preserve">. </w:t>
      </w:r>
    </w:p>
    <w:p w:rsidR="007A1716" w:rsidRPr="007A1716" w:rsidRDefault="007A1716" w:rsidP="007A1716">
      <w:pPr>
        <w:spacing w:after="120"/>
        <w:ind w:left="1134" w:right="1134"/>
        <w:jc w:val="both"/>
        <w:rPr>
          <w:b/>
          <w:lang w:val="en-US"/>
        </w:rPr>
      </w:pPr>
      <w:r>
        <w:rPr>
          <w:b/>
        </w:rPr>
        <w:t>Документация</w:t>
      </w:r>
    </w:p>
    <w:p w:rsidR="007A1716" w:rsidRPr="007A1716" w:rsidRDefault="007A1716" w:rsidP="007A1716">
      <w:pPr>
        <w:ind w:left="1134" w:right="1134"/>
        <w:jc w:val="both"/>
        <w:rPr>
          <w:lang w:val="en-US"/>
        </w:rPr>
      </w:pPr>
      <w:r w:rsidRPr="007A1716">
        <w:rPr>
          <w:lang w:val="en-US"/>
        </w:rPr>
        <w:t>ECE/TRANS/WP.29/GRBP/2019/24, ECE/TRANS/WP.29/GRBP/2019/25</w:t>
      </w:r>
    </w:p>
    <w:p w:rsidR="007A1716" w:rsidRPr="007C49C2" w:rsidRDefault="007A1716" w:rsidP="009068C9">
      <w:pPr>
        <w:pStyle w:val="H1G"/>
      </w:pPr>
      <w:r w:rsidRPr="007A1716">
        <w:rPr>
          <w:lang w:val="en-US"/>
        </w:rPr>
        <w:tab/>
      </w:r>
      <w:r w:rsidRPr="007C49C2">
        <w:t>4.</w:t>
      </w:r>
      <w:r w:rsidRPr="007C49C2">
        <w:tab/>
        <w:t>Правила № 51 ООН (шум, производимый транспортными средствами категорий M и N)</w:t>
      </w:r>
    </w:p>
    <w:p w:rsidR="007A1716" w:rsidRDefault="007A1716" w:rsidP="007A1716">
      <w:pPr>
        <w:pStyle w:val="SingleTxtG"/>
        <w:ind w:firstLine="567"/>
      </w:pPr>
      <w:r>
        <w:t>GRBP</w:t>
      </w:r>
      <w:r w:rsidRPr="007C49C2">
        <w:t xml:space="preserve"> </w:t>
      </w:r>
      <w:r>
        <w:t>заслушает информацию</w:t>
      </w:r>
      <w:r w:rsidRPr="007C49C2">
        <w:t xml:space="preserve"> о деятельности неофициальной рабочей группы по </w:t>
      </w:r>
      <w:r>
        <w:t>д</w:t>
      </w:r>
      <w:r w:rsidRPr="00231846">
        <w:t>ополнительны</w:t>
      </w:r>
      <w:r>
        <w:t>м</w:t>
      </w:r>
      <w:r w:rsidRPr="00231846">
        <w:t xml:space="preserve"> положения</w:t>
      </w:r>
      <w:r>
        <w:t>м</w:t>
      </w:r>
      <w:r w:rsidRPr="00231846">
        <w:t xml:space="preserve"> об уровне звука (</w:t>
      </w:r>
      <w:r>
        <w:t xml:space="preserve">НРГ по </w:t>
      </w:r>
      <w:r w:rsidRPr="00231846">
        <w:t>ДПУЗ)</w:t>
      </w:r>
      <w:r w:rsidRPr="007C49C2">
        <w:t xml:space="preserve"> и рассмотрит </w:t>
      </w:r>
      <w:r>
        <w:t xml:space="preserve">уточнения и </w:t>
      </w:r>
      <w:r w:rsidRPr="007C49C2">
        <w:t>исправлени</w:t>
      </w:r>
      <w:r>
        <w:t>я,</w:t>
      </w:r>
      <w:r w:rsidRPr="007C49C2">
        <w:t xml:space="preserve"> подготовленны</w:t>
      </w:r>
      <w:r>
        <w:t>е</w:t>
      </w:r>
      <w:r w:rsidRPr="007C49C2">
        <w:t xml:space="preserve"> </w:t>
      </w:r>
      <w:r>
        <w:t>Н</w:t>
      </w:r>
      <w:r w:rsidRPr="007C49C2">
        <w:t xml:space="preserve">РГ </w:t>
      </w:r>
      <w:r>
        <w:t xml:space="preserve">по </w:t>
      </w:r>
      <w:r w:rsidRPr="00231846">
        <w:t>ДПУЗ</w:t>
      </w:r>
      <w:r w:rsidRPr="007C49C2">
        <w:t xml:space="preserve">. </w:t>
      </w:r>
    </w:p>
    <w:p w:rsidR="007A1716" w:rsidRPr="007A1716" w:rsidRDefault="007A1716" w:rsidP="007A1716">
      <w:pPr>
        <w:spacing w:after="120"/>
        <w:ind w:left="1134" w:right="1134"/>
        <w:jc w:val="both"/>
        <w:rPr>
          <w:b/>
        </w:rPr>
      </w:pPr>
      <w:r w:rsidRPr="007A1716">
        <w:rPr>
          <w:b/>
        </w:rPr>
        <w:t>Документация</w:t>
      </w:r>
    </w:p>
    <w:p w:rsidR="007A1716" w:rsidRPr="007A1716" w:rsidRDefault="007A1716" w:rsidP="007A1716">
      <w:pPr>
        <w:ind w:left="1134" w:right="1134"/>
        <w:jc w:val="both"/>
      </w:pPr>
      <w:r w:rsidRPr="003539BF">
        <w:rPr>
          <w:lang w:val="fr-CH"/>
        </w:rPr>
        <w:t>ECE</w:t>
      </w:r>
      <w:r w:rsidRPr="007A1716">
        <w:t>/</w:t>
      </w:r>
      <w:r w:rsidRPr="003539BF">
        <w:rPr>
          <w:lang w:val="fr-CH"/>
        </w:rPr>
        <w:t>TRANS</w:t>
      </w:r>
      <w:r w:rsidRPr="007A1716">
        <w:t>/</w:t>
      </w:r>
      <w:r w:rsidRPr="003539BF">
        <w:rPr>
          <w:lang w:val="fr-CH"/>
        </w:rPr>
        <w:t>WP</w:t>
      </w:r>
      <w:r w:rsidRPr="007A1716">
        <w:t>.29/</w:t>
      </w:r>
      <w:r w:rsidRPr="003539BF">
        <w:rPr>
          <w:lang w:val="fr-CH"/>
        </w:rPr>
        <w:t>GRBP</w:t>
      </w:r>
      <w:r w:rsidRPr="007A1716">
        <w:t>/2019/13</w:t>
      </w:r>
    </w:p>
    <w:p w:rsidR="007A1716" w:rsidRPr="007C49C2" w:rsidRDefault="007A1716" w:rsidP="009068C9">
      <w:pPr>
        <w:pStyle w:val="H1G"/>
      </w:pPr>
      <w:r w:rsidRPr="007A1716">
        <w:tab/>
      </w:r>
      <w:r w:rsidRPr="007C49C2">
        <w:t>5.</w:t>
      </w:r>
      <w:r w:rsidRPr="007C49C2">
        <w:tab/>
        <w:t>Правила № 59 ООН (сменные системы глушителей)</w:t>
      </w:r>
    </w:p>
    <w:p w:rsidR="007A1716" w:rsidRDefault="007A1716" w:rsidP="007A1716">
      <w:pPr>
        <w:pStyle w:val="SingleTxtG"/>
        <w:ind w:firstLine="567"/>
      </w:pPr>
      <w:r w:rsidRPr="0018696F">
        <w:t>GRBP</w:t>
      </w:r>
      <w:r>
        <w:t xml:space="preserve">, возможно, пожелает </w:t>
      </w:r>
      <w:r w:rsidRPr="007C49C2">
        <w:t>рассмотр</w:t>
      </w:r>
      <w:r>
        <w:t>еть</w:t>
      </w:r>
      <w:r w:rsidRPr="007C49C2">
        <w:t xml:space="preserve"> предложение по поправкам серии 0</w:t>
      </w:r>
      <w:r>
        <w:t>3</w:t>
      </w:r>
      <w:r w:rsidRPr="007C49C2">
        <w:t xml:space="preserve">, представленное экспертом от Германии. </w:t>
      </w:r>
    </w:p>
    <w:p w:rsidR="007A1716" w:rsidRPr="007A1716" w:rsidRDefault="007A1716" w:rsidP="007A1716">
      <w:pPr>
        <w:spacing w:after="120"/>
        <w:ind w:left="1134" w:right="1134"/>
        <w:jc w:val="both"/>
        <w:rPr>
          <w:b/>
        </w:rPr>
      </w:pPr>
      <w:r w:rsidRPr="007A1716">
        <w:rPr>
          <w:b/>
        </w:rPr>
        <w:t>Документация</w:t>
      </w:r>
    </w:p>
    <w:p w:rsidR="007A1716" w:rsidRPr="007A1716" w:rsidRDefault="007A1716" w:rsidP="007A1716">
      <w:pPr>
        <w:ind w:left="1134" w:right="1134"/>
        <w:jc w:val="both"/>
      </w:pPr>
      <w:r w:rsidRPr="003539BF">
        <w:rPr>
          <w:lang w:val="fr-CH"/>
        </w:rPr>
        <w:t>ECE</w:t>
      </w:r>
      <w:r w:rsidRPr="007A1716">
        <w:t>/</w:t>
      </w:r>
      <w:r w:rsidRPr="003539BF">
        <w:rPr>
          <w:lang w:val="fr-CH"/>
        </w:rPr>
        <w:t>TRANS</w:t>
      </w:r>
      <w:r w:rsidRPr="007A1716">
        <w:t>/</w:t>
      </w:r>
      <w:r w:rsidRPr="003539BF">
        <w:rPr>
          <w:lang w:val="fr-CH"/>
        </w:rPr>
        <w:t>WP</w:t>
      </w:r>
      <w:r w:rsidRPr="007A1716">
        <w:t>.29/</w:t>
      </w:r>
      <w:r w:rsidRPr="003539BF">
        <w:rPr>
          <w:lang w:val="fr-CH"/>
        </w:rPr>
        <w:t>GRBP</w:t>
      </w:r>
      <w:r w:rsidRPr="007A1716">
        <w:t>/2019/15</w:t>
      </w:r>
    </w:p>
    <w:p w:rsidR="007A1716" w:rsidRPr="007A1716" w:rsidRDefault="007A1716" w:rsidP="009068C9">
      <w:pPr>
        <w:pStyle w:val="H1G"/>
      </w:pPr>
      <w:r w:rsidRPr="007A1716">
        <w:tab/>
        <w:t>6.</w:t>
      </w:r>
      <w:r w:rsidRPr="007A1716">
        <w:tab/>
      </w:r>
      <w:r>
        <w:t>Шин</w:t>
      </w:r>
      <w:bookmarkStart w:id="8" w:name="_GoBack"/>
      <w:bookmarkEnd w:id="8"/>
      <w:r>
        <w:t>ы</w:t>
      </w:r>
    </w:p>
    <w:p w:rsidR="007A1716" w:rsidRPr="007C49C2" w:rsidRDefault="007A1716" w:rsidP="007A1716">
      <w:pPr>
        <w:pStyle w:val="H23G"/>
        <w:keepNext w:val="0"/>
        <w:keepLines w:val="0"/>
      </w:pPr>
      <w:r w:rsidRPr="007A1716">
        <w:tab/>
      </w:r>
      <w:r w:rsidRPr="007C49C2">
        <w:rPr>
          <w:lang w:val="fr-CH"/>
        </w:rPr>
        <w:t>a</w:t>
      </w:r>
      <w:r w:rsidRPr="007C49C2">
        <w:t>)</w:t>
      </w:r>
      <w:r w:rsidRPr="007C49C2">
        <w:tab/>
      </w:r>
      <w:r w:rsidRPr="000F51EE">
        <w:t>Правила</w:t>
      </w:r>
      <w:r w:rsidRPr="007C49C2">
        <w:t xml:space="preserve"> № 106 </w:t>
      </w:r>
      <w:r w:rsidRPr="000F51EE">
        <w:t>ООН</w:t>
      </w:r>
      <w:r w:rsidRPr="007C49C2">
        <w:t xml:space="preserve"> (</w:t>
      </w:r>
      <w:r w:rsidRPr="000F51EE">
        <w:t>шины</w:t>
      </w:r>
      <w:r w:rsidRPr="007C49C2">
        <w:t xml:space="preserve"> </w:t>
      </w:r>
      <w:r w:rsidRPr="000F51EE">
        <w:t>для</w:t>
      </w:r>
      <w:r w:rsidRPr="007C49C2">
        <w:t xml:space="preserve"> </w:t>
      </w:r>
      <w:r w:rsidRPr="000F51EE">
        <w:t>сельскохозяйственных</w:t>
      </w:r>
      <w:r w:rsidRPr="007C49C2">
        <w:t xml:space="preserve"> </w:t>
      </w:r>
      <w:r w:rsidRPr="000F51EE">
        <w:t>транспортных</w:t>
      </w:r>
      <w:r w:rsidRPr="007C49C2">
        <w:t xml:space="preserve"> </w:t>
      </w:r>
      <w:r w:rsidRPr="000F51EE">
        <w:t>средств</w:t>
      </w:r>
      <w:r w:rsidRPr="007C49C2">
        <w:t xml:space="preserve">) </w:t>
      </w:r>
    </w:p>
    <w:p w:rsidR="007A1716" w:rsidRPr="00446A1F" w:rsidRDefault="007A1716" w:rsidP="007A1716">
      <w:pPr>
        <w:pStyle w:val="SingleTxtG"/>
        <w:ind w:firstLine="567"/>
      </w:pPr>
      <w:r w:rsidRPr="004363E7">
        <w:t>GRBP</w:t>
      </w:r>
      <w:r w:rsidRPr="00446A1F">
        <w:t xml:space="preserve"> </w:t>
      </w:r>
      <w:r>
        <w:t xml:space="preserve">рассмотрит предложение </w:t>
      </w:r>
      <w:r w:rsidRPr="00446A1F">
        <w:t xml:space="preserve">эксперта от Европейской технической организации по вопросам пневматических шин и ободьев колес (ЕТОПОК). </w:t>
      </w:r>
    </w:p>
    <w:p w:rsidR="007A1716" w:rsidRPr="007A1716" w:rsidRDefault="007A1716" w:rsidP="007A1716">
      <w:pPr>
        <w:spacing w:after="120"/>
        <w:ind w:left="1134" w:right="1134"/>
        <w:jc w:val="both"/>
        <w:rPr>
          <w:b/>
        </w:rPr>
      </w:pPr>
      <w:r w:rsidRPr="007A1716">
        <w:rPr>
          <w:b/>
        </w:rPr>
        <w:t>Документация</w:t>
      </w:r>
    </w:p>
    <w:p w:rsidR="007A1716" w:rsidRPr="007A1716" w:rsidRDefault="007A1716" w:rsidP="007A1716">
      <w:pPr>
        <w:pStyle w:val="SingleTxtG"/>
        <w:spacing w:after="0"/>
      </w:pPr>
      <w:r w:rsidRPr="004E0100">
        <w:rPr>
          <w:lang w:val="fr-CH"/>
        </w:rPr>
        <w:t>ECE</w:t>
      </w:r>
      <w:r w:rsidRPr="007A1716">
        <w:t>/</w:t>
      </w:r>
      <w:r w:rsidRPr="004E0100">
        <w:rPr>
          <w:lang w:val="fr-CH"/>
        </w:rPr>
        <w:t>TRANS</w:t>
      </w:r>
      <w:r w:rsidRPr="007A1716">
        <w:t>/</w:t>
      </w:r>
      <w:r w:rsidRPr="004E0100">
        <w:rPr>
          <w:lang w:val="fr-CH"/>
        </w:rPr>
        <w:t>WP</w:t>
      </w:r>
      <w:r w:rsidRPr="007A1716">
        <w:t>.29/</w:t>
      </w:r>
      <w:r w:rsidRPr="004E0100">
        <w:rPr>
          <w:lang w:val="fr-CH"/>
        </w:rPr>
        <w:t>GRBP</w:t>
      </w:r>
      <w:r w:rsidRPr="007A1716">
        <w:t>/2019/18</w:t>
      </w:r>
    </w:p>
    <w:p w:rsidR="007A1716" w:rsidRPr="007C49C2" w:rsidRDefault="007A1716" w:rsidP="007A1716">
      <w:pPr>
        <w:pStyle w:val="H23G"/>
        <w:keepNext w:val="0"/>
        <w:keepLines w:val="0"/>
      </w:pPr>
      <w:r w:rsidRPr="007A1716">
        <w:tab/>
      </w:r>
      <w:r w:rsidRPr="007C49C2">
        <w:rPr>
          <w:lang w:val="fr-CH"/>
        </w:rPr>
        <w:t>b</w:t>
      </w:r>
      <w:r w:rsidRPr="007C49C2">
        <w:t>)</w:t>
      </w:r>
      <w:r w:rsidRPr="007C49C2">
        <w:tab/>
      </w:r>
      <w:r w:rsidRPr="000F51EE">
        <w:t>Правила</w:t>
      </w:r>
      <w:r w:rsidRPr="007C49C2">
        <w:t xml:space="preserve"> № 108 </w:t>
      </w:r>
      <w:r w:rsidRPr="000F51EE">
        <w:t>ООН</w:t>
      </w:r>
      <w:r w:rsidRPr="007C49C2">
        <w:t xml:space="preserve"> (</w:t>
      </w:r>
      <w:r w:rsidRPr="000F51EE">
        <w:t>шины</w:t>
      </w:r>
      <w:r w:rsidRPr="007C49C2">
        <w:t xml:space="preserve"> </w:t>
      </w:r>
      <w:r w:rsidRPr="000F51EE">
        <w:t>с</w:t>
      </w:r>
      <w:r w:rsidRPr="007C49C2">
        <w:t xml:space="preserve"> </w:t>
      </w:r>
      <w:r w:rsidRPr="000F51EE">
        <w:t>восстановленным</w:t>
      </w:r>
      <w:r w:rsidRPr="007C49C2">
        <w:t xml:space="preserve"> </w:t>
      </w:r>
      <w:r w:rsidRPr="000F51EE">
        <w:t>протектором</w:t>
      </w:r>
      <w:r w:rsidRPr="007C49C2">
        <w:t xml:space="preserve"> </w:t>
      </w:r>
      <w:r w:rsidRPr="000F51EE">
        <w:t>для</w:t>
      </w:r>
      <w:r w:rsidRPr="007C49C2">
        <w:t xml:space="preserve"> </w:t>
      </w:r>
      <w:r w:rsidRPr="000F51EE">
        <w:t>легковых</w:t>
      </w:r>
      <w:r w:rsidRPr="007C49C2">
        <w:t xml:space="preserve"> </w:t>
      </w:r>
      <w:r w:rsidRPr="000F51EE">
        <w:t>автомобилей</w:t>
      </w:r>
      <w:r w:rsidRPr="007C49C2">
        <w:t xml:space="preserve"> </w:t>
      </w:r>
      <w:r w:rsidRPr="000F51EE">
        <w:t>и</w:t>
      </w:r>
      <w:r w:rsidRPr="007C49C2">
        <w:t xml:space="preserve"> </w:t>
      </w:r>
      <w:r w:rsidRPr="000F51EE">
        <w:t>их</w:t>
      </w:r>
      <w:r w:rsidRPr="007C49C2">
        <w:t xml:space="preserve"> </w:t>
      </w:r>
      <w:r w:rsidRPr="000F51EE">
        <w:t>прицепов</w:t>
      </w:r>
      <w:r w:rsidRPr="007C49C2">
        <w:t>)</w:t>
      </w:r>
    </w:p>
    <w:p w:rsidR="007A1716" w:rsidRDefault="007A1716" w:rsidP="007A1716">
      <w:pPr>
        <w:pStyle w:val="SingleTxtG"/>
        <w:ind w:firstLine="567"/>
      </w:pPr>
      <w:r w:rsidRPr="0018696F">
        <w:t>GRBP</w:t>
      </w:r>
      <w:r w:rsidRPr="00446A1F">
        <w:t xml:space="preserve"> </w:t>
      </w:r>
      <w:r>
        <w:t>предлагается рассмотреть</w:t>
      </w:r>
      <w:r w:rsidRPr="00446A1F">
        <w:t xml:space="preserve"> предложение </w:t>
      </w:r>
      <w:r>
        <w:t>п</w:t>
      </w:r>
      <w:r w:rsidRPr="00446A1F">
        <w:t>о шин</w:t>
      </w:r>
      <w:r>
        <w:t>ам с восстановленным протектором</w:t>
      </w:r>
      <w:r w:rsidRPr="00446A1F">
        <w:t xml:space="preserve">, подлежащих испытанию, </w:t>
      </w:r>
      <w:r>
        <w:t>на которые наносится маркировка с</w:t>
      </w:r>
      <w:r w:rsidRPr="00446A1F">
        <w:t xml:space="preserve"> обозначен</w:t>
      </w:r>
      <w:r>
        <w:t>ием</w:t>
      </w:r>
      <w:r w:rsidRPr="00446A1F">
        <w:t xml:space="preserve"> трех</w:t>
      </w:r>
      <w:r>
        <w:t xml:space="preserve">главой горной вершины со снежинкой </w:t>
      </w:r>
      <w:r w:rsidRPr="00446A1F">
        <w:t>(3</w:t>
      </w:r>
      <w:r>
        <w:t xml:space="preserve">PMSF), которое было </w:t>
      </w:r>
      <w:r w:rsidRPr="00446A1F">
        <w:t>представлен</w:t>
      </w:r>
      <w:r>
        <w:t>о</w:t>
      </w:r>
      <w:r w:rsidRPr="00446A1F">
        <w:t xml:space="preserve"> экспертами </w:t>
      </w:r>
      <w:r>
        <w:t>от Европейской федерации дистрибьюторских компаний и предприятий по восстановлению шин</w:t>
      </w:r>
      <w:r w:rsidRPr="00446A1F">
        <w:t xml:space="preserve"> (БИПАВЕР)</w:t>
      </w:r>
      <w:r>
        <w:t>.</w:t>
      </w:r>
      <w:r w:rsidRPr="00446A1F">
        <w:t xml:space="preserve"> </w:t>
      </w:r>
    </w:p>
    <w:p w:rsidR="007A1716" w:rsidRPr="007A1716" w:rsidRDefault="007A1716" w:rsidP="007A1716">
      <w:pPr>
        <w:spacing w:after="120"/>
        <w:ind w:left="1134" w:right="1134"/>
        <w:jc w:val="both"/>
        <w:rPr>
          <w:b/>
        </w:rPr>
      </w:pPr>
      <w:r w:rsidRPr="007A1716">
        <w:rPr>
          <w:b/>
        </w:rPr>
        <w:t>Документация</w:t>
      </w:r>
    </w:p>
    <w:p w:rsidR="007A1716" w:rsidRPr="007A1716" w:rsidRDefault="007A1716" w:rsidP="007A1716">
      <w:pPr>
        <w:ind w:left="1134" w:right="1134"/>
        <w:jc w:val="both"/>
      </w:pPr>
      <w:r w:rsidRPr="003539BF">
        <w:rPr>
          <w:lang w:val="fr-CH"/>
        </w:rPr>
        <w:t>ECE</w:t>
      </w:r>
      <w:r w:rsidRPr="007A1716">
        <w:t>/</w:t>
      </w:r>
      <w:r w:rsidRPr="003539BF">
        <w:rPr>
          <w:lang w:val="fr-CH"/>
        </w:rPr>
        <w:t>TRANS</w:t>
      </w:r>
      <w:r w:rsidRPr="007A1716">
        <w:t>/</w:t>
      </w:r>
      <w:r w:rsidRPr="003539BF">
        <w:rPr>
          <w:lang w:val="fr-CH"/>
        </w:rPr>
        <w:t>WP</w:t>
      </w:r>
      <w:r w:rsidRPr="007A1716">
        <w:t>.29/</w:t>
      </w:r>
      <w:r w:rsidRPr="003539BF">
        <w:rPr>
          <w:lang w:val="fr-CH"/>
        </w:rPr>
        <w:t>GRBP</w:t>
      </w:r>
      <w:r w:rsidRPr="007A1716">
        <w:t>/2019/16</w:t>
      </w:r>
    </w:p>
    <w:p w:rsidR="007A1716" w:rsidRPr="007C49C2" w:rsidRDefault="007A1716" w:rsidP="007A1716">
      <w:pPr>
        <w:pStyle w:val="H23G"/>
        <w:keepNext w:val="0"/>
        <w:keepLines w:val="0"/>
      </w:pPr>
      <w:r w:rsidRPr="007A1716">
        <w:tab/>
      </w:r>
      <w:r w:rsidRPr="007C49C2">
        <w:rPr>
          <w:lang w:val="fr-CH"/>
        </w:rPr>
        <w:t>c</w:t>
      </w:r>
      <w:r w:rsidRPr="007C49C2">
        <w:t>)</w:t>
      </w:r>
      <w:r w:rsidRPr="007C49C2">
        <w:tab/>
      </w:r>
      <w:r w:rsidRPr="000F51EE">
        <w:t>Правила</w:t>
      </w:r>
      <w:r w:rsidRPr="007C49C2">
        <w:t xml:space="preserve"> № 109 </w:t>
      </w:r>
      <w:r w:rsidRPr="000F51EE">
        <w:t>ООН</w:t>
      </w:r>
      <w:r w:rsidRPr="007C49C2">
        <w:t xml:space="preserve"> (</w:t>
      </w:r>
      <w:r w:rsidRPr="000F51EE">
        <w:t>шины</w:t>
      </w:r>
      <w:r w:rsidRPr="007C49C2">
        <w:t xml:space="preserve"> </w:t>
      </w:r>
      <w:r w:rsidRPr="000F51EE">
        <w:t>с</w:t>
      </w:r>
      <w:r w:rsidRPr="007C49C2">
        <w:t xml:space="preserve"> </w:t>
      </w:r>
      <w:r w:rsidRPr="000F51EE">
        <w:t>восстановленным</w:t>
      </w:r>
      <w:r w:rsidRPr="007C49C2">
        <w:t xml:space="preserve"> </w:t>
      </w:r>
      <w:r w:rsidRPr="000F51EE">
        <w:t>протектором</w:t>
      </w:r>
      <w:r w:rsidRPr="007C49C2">
        <w:t xml:space="preserve"> </w:t>
      </w:r>
      <w:r w:rsidRPr="000F51EE">
        <w:t>для</w:t>
      </w:r>
      <w:r w:rsidRPr="007C49C2">
        <w:t xml:space="preserve"> </w:t>
      </w:r>
      <w:r w:rsidRPr="000F51EE">
        <w:t>транспортных</w:t>
      </w:r>
      <w:r w:rsidRPr="007C49C2">
        <w:t xml:space="preserve"> </w:t>
      </w:r>
      <w:r w:rsidRPr="000F51EE">
        <w:t>средств</w:t>
      </w:r>
      <w:r w:rsidRPr="007C49C2">
        <w:t xml:space="preserve"> </w:t>
      </w:r>
      <w:r w:rsidRPr="000F51EE">
        <w:t>неиндивидуального</w:t>
      </w:r>
      <w:r w:rsidRPr="007C49C2">
        <w:t xml:space="preserve"> </w:t>
      </w:r>
      <w:r w:rsidRPr="000F51EE">
        <w:t>пользования</w:t>
      </w:r>
      <w:r w:rsidRPr="007C49C2">
        <w:t xml:space="preserve"> </w:t>
      </w:r>
      <w:r w:rsidRPr="000F51EE">
        <w:t>и</w:t>
      </w:r>
      <w:r w:rsidRPr="007C49C2">
        <w:t xml:space="preserve"> </w:t>
      </w:r>
      <w:r w:rsidRPr="000F51EE">
        <w:t>их</w:t>
      </w:r>
      <w:r w:rsidRPr="007C49C2">
        <w:t xml:space="preserve"> </w:t>
      </w:r>
      <w:r w:rsidRPr="000F51EE">
        <w:t>прицепов</w:t>
      </w:r>
      <w:r w:rsidRPr="007C49C2">
        <w:t xml:space="preserve">) </w:t>
      </w:r>
    </w:p>
    <w:p w:rsidR="007A1716" w:rsidRDefault="007A1716" w:rsidP="007A1716">
      <w:pPr>
        <w:pStyle w:val="SingleTxtG"/>
        <w:ind w:firstLine="567"/>
      </w:pPr>
      <w:r w:rsidRPr="0018696F">
        <w:t>GRBP</w:t>
      </w:r>
      <w:r w:rsidRPr="002E016E">
        <w:t xml:space="preserve"> предлагается рассмотреть аналогичное предложение </w:t>
      </w:r>
      <w:r>
        <w:t>п</w:t>
      </w:r>
      <w:r w:rsidRPr="00446A1F">
        <w:t>о шин</w:t>
      </w:r>
      <w:r>
        <w:t xml:space="preserve">ам с восстановленным протектором </w:t>
      </w:r>
      <w:r w:rsidRPr="000F51EE">
        <w:t>для</w:t>
      </w:r>
      <w:r w:rsidRPr="007C49C2">
        <w:t xml:space="preserve"> </w:t>
      </w:r>
      <w:r w:rsidRPr="000F51EE">
        <w:t>транспортных</w:t>
      </w:r>
      <w:r w:rsidRPr="007C49C2">
        <w:t xml:space="preserve"> </w:t>
      </w:r>
      <w:r w:rsidRPr="000F51EE">
        <w:t>средств</w:t>
      </w:r>
      <w:r w:rsidRPr="007C49C2">
        <w:t xml:space="preserve"> </w:t>
      </w:r>
      <w:r w:rsidRPr="000F51EE">
        <w:t>неиндивидуального</w:t>
      </w:r>
      <w:r w:rsidRPr="007C49C2">
        <w:t xml:space="preserve"> </w:t>
      </w:r>
      <w:r w:rsidRPr="000F51EE">
        <w:t>пользования</w:t>
      </w:r>
      <w:r w:rsidRPr="00446A1F">
        <w:t xml:space="preserve">, </w:t>
      </w:r>
      <w:r>
        <w:t>на которые наносится маркировка с</w:t>
      </w:r>
      <w:r w:rsidRPr="00446A1F">
        <w:t xml:space="preserve"> обозначен</w:t>
      </w:r>
      <w:r>
        <w:t>ием</w:t>
      </w:r>
      <w:r w:rsidRPr="00446A1F">
        <w:t xml:space="preserve"> 3</w:t>
      </w:r>
      <w:r>
        <w:t xml:space="preserve">PMSF, которое также было </w:t>
      </w:r>
      <w:r w:rsidRPr="00446A1F">
        <w:t>представлен</w:t>
      </w:r>
      <w:r>
        <w:t>о</w:t>
      </w:r>
      <w:r w:rsidRPr="00446A1F">
        <w:t xml:space="preserve"> экспертами </w:t>
      </w:r>
      <w:r>
        <w:t>от БИПАВЕР.</w:t>
      </w:r>
      <w:r w:rsidRPr="00446A1F">
        <w:t xml:space="preserve"> </w:t>
      </w:r>
    </w:p>
    <w:p w:rsidR="007A1716" w:rsidRPr="007A1716" w:rsidRDefault="007A1716" w:rsidP="007A1716">
      <w:pPr>
        <w:spacing w:after="120"/>
        <w:ind w:left="1134" w:right="1134"/>
        <w:jc w:val="both"/>
        <w:rPr>
          <w:b/>
        </w:rPr>
      </w:pPr>
      <w:r w:rsidRPr="007A1716">
        <w:rPr>
          <w:b/>
        </w:rPr>
        <w:t>Документация</w:t>
      </w:r>
    </w:p>
    <w:p w:rsidR="007A1716" w:rsidRPr="007A1716" w:rsidRDefault="007A1716" w:rsidP="007A1716">
      <w:pPr>
        <w:ind w:left="1134" w:right="1134"/>
        <w:jc w:val="both"/>
      </w:pPr>
      <w:r w:rsidRPr="003539BF">
        <w:rPr>
          <w:lang w:val="fr-CH"/>
        </w:rPr>
        <w:t>ECE</w:t>
      </w:r>
      <w:r w:rsidRPr="007A1716">
        <w:t>/</w:t>
      </w:r>
      <w:r w:rsidRPr="003539BF">
        <w:rPr>
          <w:lang w:val="fr-CH"/>
        </w:rPr>
        <w:t>TRANS</w:t>
      </w:r>
      <w:r w:rsidRPr="007A1716">
        <w:t>/</w:t>
      </w:r>
      <w:r w:rsidRPr="003539BF">
        <w:rPr>
          <w:lang w:val="fr-CH"/>
        </w:rPr>
        <w:t>WP</w:t>
      </w:r>
      <w:r w:rsidRPr="007A1716">
        <w:t>.29/</w:t>
      </w:r>
      <w:r w:rsidRPr="003539BF">
        <w:rPr>
          <w:lang w:val="fr-CH"/>
        </w:rPr>
        <w:t>GRBP</w:t>
      </w:r>
      <w:r w:rsidRPr="007A1716">
        <w:t>/2019/17</w:t>
      </w:r>
    </w:p>
    <w:p w:rsidR="007A1716" w:rsidRPr="007C49C2" w:rsidRDefault="007A1716" w:rsidP="007A1716">
      <w:pPr>
        <w:pStyle w:val="H23G"/>
        <w:keepNext w:val="0"/>
        <w:keepLines w:val="0"/>
      </w:pPr>
      <w:r w:rsidRPr="007A1716">
        <w:tab/>
      </w:r>
      <w:r w:rsidRPr="007C49C2">
        <w:rPr>
          <w:lang w:val="fr-CH"/>
        </w:rPr>
        <w:t>d</w:t>
      </w:r>
      <w:r w:rsidRPr="007C49C2">
        <w:t>)</w:t>
      </w:r>
      <w:r w:rsidRPr="007C49C2">
        <w:tab/>
      </w:r>
      <w:r w:rsidRPr="000F51EE">
        <w:t>Правила</w:t>
      </w:r>
      <w:r w:rsidRPr="007C49C2">
        <w:t xml:space="preserve"> № 117 </w:t>
      </w:r>
      <w:r w:rsidRPr="000F51EE">
        <w:t>ООН</w:t>
      </w:r>
      <w:r w:rsidRPr="007C49C2">
        <w:t xml:space="preserve"> (</w:t>
      </w:r>
      <w:r w:rsidRPr="000F51EE">
        <w:t>сопротивление</w:t>
      </w:r>
      <w:r w:rsidRPr="007C49C2">
        <w:t xml:space="preserve"> </w:t>
      </w:r>
      <w:r w:rsidRPr="000F51EE">
        <w:t>шин</w:t>
      </w:r>
      <w:r w:rsidRPr="007C49C2">
        <w:t xml:space="preserve"> </w:t>
      </w:r>
      <w:r w:rsidRPr="000F51EE">
        <w:t>качению</w:t>
      </w:r>
      <w:r w:rsidRPr="007C49C2">
        <w:t xml:space="preserve">, </w:t>
      </w:r>
      <w:r w:rsidRPr="000F51EE">
        <w:t>шум</w:t>
      </w:r>
      <w:r w:rsidRPr="007C49C2">
        <w:t xml:space="preserve">, </w:t>
      </w:r>
      <w:r w:rsidRPr="000F51EE">
        <w:t>издаваемый</w:t>
      </w:r>
      <w:r w:rsidRPr="007C49C2">
        <w:t xml:space="preserve"> </w:t>
      </w:r>
      <w:r w:rsidRPr="000F51EE">
        <w:t>шинами</w:t>
      </w:r>
      <w:r w:rsidRPr="007C49C2">
        <w:t xml:space="preserve"> </w:t>
      </w:r>
      <w:r w:rsidRPr="000F51EE">
        <w:t>при</w:t>
      </w:r>
      <w:r w:rsidRPr="007C49C2">
        <w:t xml:space="preserve"> </w:t>
      </w:r>
      <w:r w:rsidRPr="000F51EE">
        <w:t>качении</w:t>
      </w:r>
      <w:r w:rsidRPr="007C49C2">
        <w:t xml:space="preserve">, </w:t>
      </w:r>
      <w:r w:rsidRPr="000F51EE">
        <w:t>и</w:t>
      </w:r>
      <w:r w:rsidRPr="007C49C2">
        <w:t xml:space="preserve"> </w:t>
      </w:r>
      <w:r w:rsidRPr="000F51EE">
        <w:t>их</w:t>
      </w:r>
      <w:r w:rsidRPr="007C49C2">
        <w:t xml:space="preserve"> </w:t>
      </w:r>
      <w:r w:rsidRPr="000F51EE">
        <w:t>сцепление</w:t>
      </w:r>
      <w:r w:rsidRPr="007C49C2">
        <w:t xml:space="preserve"> </w:t>
      </w:r>
      <w:r w:rsidRPr="000F51EE">
        <w:t>на</w:t>
      </w:r>
      <w:r w:rsidRPr="007C49C2">
        <w:t xml:space="preserve"> </w:t>
      </w:r>
      <w:r w:rsidRPr="000F51EE">
        <w:t>мокрой</w:t>
      </w:r>
      <w:r w:rsidRPr="007C49C2">
        <w:t xml:space="preserve"> </w:t>
      </w:r>
      <w:r w:rsidRPr="000F51EE">
        <w:t>поверхности</w:t>
      </w:r>
      <w:r w:rsidRPr="007C49C2">
        <w:t xml:space="preserve">) </w:t>
      </w:r>
    </w:p>
    <w:p w:rsidR="007A1716" w:rsidRPr="00FA4CD0" w:rsidRDefault="007A1716" w:rsidP="007A1716">
      <w:pPr>
        <w:pStyle w:val="SingleTxtG"/>
        <w:ind w:firstLine="567"/>
      </w:pPr>
      <w:r w:rsidRPr="0018696F">
        <w:t>GRBP</w:t>
      </w:r>
      <w:r w:rsidRPr="00FA4CD0">
        <w:t xml:space="preserve"> </w:t>
      </w:r>
      <w:r w:rsidRPr="002E016E">
        <w:t>предлагается</w:t>
      </w:r>
      <w:r w:rsidRPr="00FA4CD0">
        <w:t xml:space="preserve"> </w:t>
      </w:r>
      <w:r w:rsidRPr="002E016E">
        <w:t>рассмотреть</w:t>
      </w:r>
      <w:r w:rsidRPr="00FA4CD0">
        <w:t xml:space="preserve"> </w:t>
      </w:r>
      <w:r w:rsidRPr="002E016E">
        <w:t>предложение</w:t>
      </w:r>
      <w:r w:rsidRPr="00FA4CD0">
        <w:t xml:space="preserve">, </w:t>
      </w:r>
      <w:r>
        <w:t>представленное</w:t>
      </w:r>
      <w:r w:rsidRPr="00FA4CD0">
        <w:t xml:space="preserve"> </w:t>
      </w:r>
      <w:r>
        <w:t>группой</w:t>
      </w:r>
      <w:r w:rsidRPr="00FA4CD0">
        <w:t xml:space="preserve"> </w:t>
      </w:r>
      <w:r>
        <w:t>заинтересованных экспертов по положениям, касающимся зимних шин</w:t>
      </w:r>
      <w:r w:rsidRPr="00FA4CD0">
        <w:t>.</w:t>
      </w:r>
    </w:p>
    <w:p w:rsidR="007A1716" w:rsidRPr="007A1716" w:rsidRDefault="007A1716" w:rsidP="007A1716">
      <w:pPr>
        <w:spacing w:after="120"/>
        <w:ind w:left="1134" w:right="1134"/>
        <w:jc w:val="both"/>
        <w:rPr>
          <w:b/>
        </w:rPr>
      </w:pPr>
      <w:r w:rsidRPr="007A1716">
        <w:rPr>
          <w:b/>
        </w:rPr>
        <w:t>Документация</w:t>
      </w:r>
    </w:p>
    <w:p w:rsidR="007A1716" w:rsidRPr="007A1716" w:rsidRDefault="007A1716" w:rsidP="007A1716">
      <w:pPr>
        <w:spacing w:after="120"/>
        <w:ind w:left="1134" w:right="1134"/>
        <w:jc w:val="both"/>
      </w:pPr>
      <w:bookmarkStart w:id="9" w:name="OLE_LINK17"/>
      <w:bookmarkStart w:id="10" w:name="OLE_LINK18"/>
      <w:r w:rsidRPr="004E0100">
        <w:rPr>
          <w:lang w:val="fr-CH"/>
        </w:rPr>
        <w:t>ECE</w:t>
      </w:r>
      <w:r w:rsidRPr="007A1716">
        <w:t>/</w:t>
      </w:r>
      <w:r w:rsidRPr="004E0100">
        <w:rPr>
          <w:lang w:val="fr-CH"/>
        </w:rPr>
        <w:t>TRANS</w:t>
      </w:r>
      <w:r w:rsidRPr="007A1716">
        <w:t>/</w:t>
      </w:r>
      <w:r w:rsidRPr="004E0100">
        <w:rPr>
          <w:lang w:val="fr-CH"/>
        </w:rPr>
        <w:t>WP</w:t>
      </w:r>
      <w:r w:rsidRPr="007A1716">
        <w:t>.29/</w:t>
      </w:r>
      <w:r w:rsidRPr="004E0100">
        <w:rPr>
          <w:lang w:val="fr-CH"/>
        </w:rPr>
        <w:t>GRBP</w:t>
      </w:r>
      <w:r w:rsidRPr="007A1716">
        <w:t>/2019/14</w:t>
      </w:r>
    </w:p>
    <w:bookmarkEnd w:id="9"/>
    <w:bookmarkEnd w:id="10"/>
    <w:p w:rsidR="007A1716" w:rsidRPr="00FA4CD0" w:rsidRDefault="007A1716" w:rsidP="007A1716">
      <w:pPr>
        <w:spacing w:after="120"/>
        <w:ind w:left="1134" w:right="1134"/>
        <w:jc w:val="both"/>
      </w:pPr>
      <w:r w:rsidRPr="007A1716">
        <w:tab/>
      </w:r>
      <w:r w:rsidRPr="007A1716">
        <w:tab/>
      </w:r>
      <w:r w:rsidRPr="004E0100">
        <w:t>GRBP</w:t>
      </w:r>
      <w:r>
        <w:t xml:space="preserve"> напомнит</w:t>
      </w:r>
      <w:r w:rsidRPr="00FA4CD0">
        <w:t xml:space="preserve">, </w:t>
      </w:r>
      <w:r>
        <w:t>что</w:t>
      </w:r>
      <w:r w:rsidRPr="00FA4CD0">
        <w:t xml:space="preserve"> </w:t>
      </w:r>
      <w:r>
        <w:t>на</w:t>
      </w:r>
      <w:r w:rsidRPr="00FA4CD0">
        <w:t xml:space="preserve"> </w:t>
      </w:r>
      <w:r>
        <w:t>ее</w:t>
      </w:r>
      <w:r w:rsidRPr="00FA4CD0">
        <w:t xml:space="preserve"> </w:t>
      </w:r>
      <w:r>
        <w:t>предыдущей</w:t>
      </w:r>
      <w:r w:rsidRPr="00FA4CD0">
        <w:t xml:space="preserve"> </w:t>
      </w:r>
      <w:r>
        <w:t>сессии</w:t>
      </w:r>
      <w:r w:rsidRPr="00FA4CD0">
        <w:t xml:space="preserve"> </w:t>
      </w:r>
      <w:r>
        <w:t>эксперт</w:t>
      </w:r>
      <w:r w:rsidRPr="00FA4CD0">
        <w:t xml:space="preserve"> </w:t>
      </w:r>
      <w:r>
        <w:t>от</w:t>
      </w:r>
      <w:r w:rsidRPr="00FA4CD0">
        <w:t xml:space="preserve"> </w:t>
      </w:r>
      <w:r>
        <w:t xml:space="preserve">ЕТОПОК просил отложить рассмотрение документов </w:t>
      </w:r>
      <w:r w:rsidRPr="004E0100">
        <w:t>ECE</w:t>
      </w:r>
      <w:r w:rsidRPr="00FA4CD0">
        <w:t>/</w:t>
      </w:r>
      <w:r w:rsidRPr="004E0100">
        <w:t>TRANS</w:t>
      </w:r>
      <w:r w:rsidRPr="00FA4CD0">
        <w:t>/</w:t>
      </w:r>
      <w:r w:rsidRPr="004E0100">
        <w:t>WP</w:t>
      </w:r>
      <w:r w:rsidRPr="00FA4CD0">
        <w:t>.29/</w:t>
      </w:r>
      <w:r w:rsidRPr="004E0100">
        <w:t>GRVA</w:t>
      </w:r>
      <w:r w:rsidRPr="00FA4CD0">
        <w:t xml:space="preserve">/2018/5 </w:t>
      </w:r>
      <w:r>
        <w:t>и</w:t>
      </w:r>
      <w:r w:rsidRPr="00FA4CD0">
        <w:t xml:space="preserve"> </w:t>
      </w:r>
      <w:r w:rsidRPr="004E0100">
        <w:t>GRB</w:t>
      </w:r>
      <w:r w:rsidRPr="00FA4CD0">
        <w:t xml:space="preserve">-68-12. </w:t>
      </w:r>
      <w:r w:rsidRPr="004E0100">
        <w:t>GRBP</w:t>
      </w:r>
      <w:r w:rsidRPr="00FA4CD0">
        <w:t xml:space="preserve"> </w:t>
      </w:r>
      <w:r>
        <w:t>предлагается возобновить дискуссию и рассмотреть дополнительное предложение экспертов от ЕТОПОК</w:t>
      </w:r>
      <w:r w:rsidRPr="00FA4CD0">
        <w:t xml:space="preserve"> (</w:t>
      </w:r>
      <w:r w:rsidRPr="004E0100">
        <w:t>ECE</w:t>
      </w:r>
      <w:r w:rsidRPr="00FA4CD0">
        <w:t>/</w:t>
      </w:r>
      <w:r w:rsidRPr="004E0100">
        <w:t>TRANS</w:t>
      </w:r>
      <w:r w:rsidRPr="00FA4CD0">
        <w:t>/</w:t>
      </w:r>
      <w:r w:rsidRPr="004E0100">
        <w:t>WP</w:t>
      </w:r>
      <w:r w:rsidRPr="00FA4CD0">
        <w:t>.29/</w:t>
      </w:r>
      <w:r w:rsidRPr="004E0100">
        <w:t>GRBP</w:t>
      </w:r>
      <w:r w:rsidRPr="00FA4CD0">
        <w:t xml:space="preserve">/2019/19). </w:t>
      </w:r>
    </w:p>
    <w:p w:rsidR="007A1716" w:rsidRPr="007A1716" w:rsidRDefault="007A1716" w:rsidP="007A1716">
      <w:pPr>
        <w:spacing w:after="120"/>
        <w:ind w:left="1134" w:right="1134"/>
        <w:jc w:val="both"/>
        <w:rPr>
          <w:b/>
          <w:lang w:val="en-US"/>
        </w:rPr>
      </w:pPr>
      <w:r>
        <w:rPr>
          <w:b/>
        </w:rPr>
        <w:t>Документация</w:t>
      </w:r>
    </w:p>
    <w:p w:rsidR="007A1716" w:rsidRPr="007A1716" w:rsidRDefault="007A1716" w:rsidP="007A1716">
      <w:pPr>
        <w:ind w:left="1134" w:right="1134"/>
        <w:jc w:val="both"/>
        <w:rPr>
          <w:lang w:val="en-US"/>
        </w:rPr>
      </w:pPr>
      <w:r w:rsidRPr="007A1716">
        <w:rPr>
          <w:lang w:val="en-US"/>
        </w:rPr>
        <w:t xml:space="preserve">ECE/TRANS/WP.29/GRVA/2018/5, ECE/TRANS/WP.29/GRBP/2019/19, </w:t>
      </w:r>
    </w:p>
    <w:p w:rsidR="007A1716" w:rsidRPr="004E0100" w:rsidRDefault="007A1716" w:rsidP="007A1716">
      <w:pPr>
        <w:spacing w:after="120"/>
        <w:ind w:left="1134" w:right="1134"/>
        <w:jc w:val="both"/>
      </w:pPr>
      <w:r>
        <w:t>неофициальный</w:t>
      </w:r>
      <w:r w:rsidRPr="00FA4CD0">
        <w:t xml:space="preserve"> </w:t>
      </w:r>
      <w:r>
        <w:t>документ</w:t>
      </w:r>
      <w:r w:rsidR="00A46A56">
        <w:t xml:space="preserve"> GRB-68-12</w:t>
      </w:r>
    </w:p>
    <w:p w:rsidR="007A1716" w:rsidRDefault="007A1716" w:rsidP="007A1716">
      <w:pPr>
        <w:spacing w:after="120"/>
        <w:ind w:left="1134" w:right="1134"/>
        <w:jc w:val="both"/>
      </w:pPr>
      <w:r w:rsidRPr="004E0100">
        <w:tab/>
      </w:r>
      <w:r>
        <w:tab/>
      </w:r>
      <w:r w:rsidRPr="004E0100">
        <w:t>GRBP</w:t>
      </w:r>
      <w:r w:rsidRPr="008E020B">
        <w:t xml:space="preserve"> </w:t>
      </w:r>
      <w:r>
        <w:t>заслушает</w:t>
      </w:r>
      <w:r w:rsidRPr="008E020B">
        <w:t xml:space="preserve"> </w:t>
      </w:r>
      <w:r>
        <w:t>краткую</w:t>
      </w:r>
      <w:r w:rsidRPr="008E020B">
        <w:t xml:space="preserve"> </w:t>
      </w:r>
      <w:r>
        <w:t>информацию</w:t>
      </w:r>
      <w:r w:rsidRPr="008E020B">
        <w:t xml:space="preserve"> </w:t>
      </w:r>
      <w:r>
        <w:t>о</w:t>
      </w:r>
      <w:r w:rsidRPr="008E020B">
        <w:t xml:space="preserve"> </w:t>
      </w:r>
      <w:r>
        <w:t>деятельности</w:t>
      </w:r>
      <w:r w:rsidRPr="008E020B">
        <w:t xml:space="preserve"> </w:t>
      </w:r>
      <w:r>
        <w:t>НРГ</w:t>
      </w:r>
      <w:r w:rsidRPr="008E020B">
        <w:t xml:space="preserve"> </w:t>
      </w:r>
      <w:r>
        <w:t>по</w:t>
      </w:r>
      <w:r w:rsidRPr="008E020B">
        <w:t xml:space="preserve"> </w:t>
      </w:r>
      <w:r>
        <w:t>характеристикам</w:t>
      </w:r>
      <w:r w:rsidRPr="008E020B">
        <w:t xml:space="preserve"> </w:t>
      </w:r>
      <w:r>
        <w:t>сцепления изношенных шин</w:t>
      </w:r>
      <w:r w:rsidRPr="008E020B">
        <w:t xml:space="preserve"> </w:t>
      </w:r>
      <w:r>
        <w:t>на мокрой поверхности (НРГ по ХСИШМ).</w:t>
      </w:r>
    </w:p>
    <w:p w:rsidR="007A1716" w:rsidRPr="007C49C2" w:rsidRDefault="007A1716" w:rsidP="007A1716">
      <w:pPr>
        <w:pStyle w:val="H23G"/>
        <w:keepNext w:val="0"/>
        <w:keepLines w:val="0"/>
      </w:pPr>
      <w:r w:rsidRPr="00362E8C">
        <w:tab/>
      </w:r>
      <w:r w:rsidRPr="003539BF">
        <w:rPr>
          <w:lang w:val="es-ES"/>
        </w:rPr>
        <w:t>e</w:t>
      </w:r>
      <w:r w:rsidRPr="007C49C2">
        <w:t xml:space="preserve">) </w:t>
      </w:r>
      <w:r w:rsidRPr="007C49C2">
        <w:tab/>
      </w:r>
      <w:r w:rsidRPr="000F51EE">
        <w:t>Глобальные</w:t>
      </w:r>
      <w:r w:rsidRPr="007C49C2">
        <w:t xml:space="preserve"> </w:t>
      </w:r>
      <w:r w:rsidRPr="000F51EE">
        <w:t>технические</w:t>
      </w:r>
      <w:r w:rsidRPr="007C49C2">
        <w:t xml:space="preserve"> </w:t>
      </w:r>
      <w:r w:rsidRPr="000F51EE">
        <w:t>правила</w:t>
      </w:r>
      <w:r w:rsidRPr="007C49C2">
        <w:t xml:space="preserve"> № 16 </w:t>
      </w:r>
      <w:r w:rsidRPr="000F51EE">
        <w:t>ООН</w:t>
      </w:r>
      <w:r w:rsidRPr="007C49C2">
        <w:t xml:space="preserve"> (</w:t>
      </w:r>
      <w:r w:rsidRPr="000F51EE">
        <w:t>шины</w:t>
      </w:r>
      <w:r w:rsidRPr="007C49C2">
        <w:t xml:space="preserve">) </w:t>
      </w:r>
    </w:p>
    <w:p w:rsidR="007A1716" w:rsidRDefault="007A1716" w:rsidP="007A1716">
      <w:pPr>
        <w:spacing w:after="120"/>
        <w:ind w:left="1134" w:right="1134" w:firstLine="567"/>
        <w:jc w:val="both"/>
      </w:pPr>
      <w:r w:rsidRPr="004E0100">
        <w:t>GRB</w:t>
      </w:r>
      <w:r w:rsidRPr="008E020B">
        <w:t xml:space="preserve"> </w:t>
      </w:r>
      <w:r>
        <w:t>ознакомится</w:t>
      </w:r>
      <w:r w:rsidRPr="008E020B">
        <w:t xml:space="preserve"> </w:t>
      </w:r>
      <w:r>
        <w:t>с</w:t>
      </w:r>
      <w:r w:rsidRPr="008E020B">
        <w:t xml:space="preserve"> </w:t>
      </w:r>
      <w:r>
        <w:t>докладом</w:t>
      </w:r>
      <w:r w:rsidRPr="008E020B">
        <w:t xml:space="preserve"> </w:t>
      </w:r>
      <w:r>
        <w:t>о</w:t>
      </w:r>
      <w:r w:rsidRPr="008E020B">
        <w:t xml:space="preserve"> </w:t>
      </w:r>
      <w:r>
        <w:t>ходе</w:t>
      </w:r>
      <w:r w:rsidRPr="008E020B">
        <w:t xml:space="preserve"> </w:t>
      </w:r>
      <w:r>
        <w:t>работы</w:t>
      </w:r>
      <w:r w:rsidRPr="008E020B">
        <w:t xml:space="preserve"> </w:t>
      </w:r>
      <w:r>
        <w:t>НРГ</w:t>
      </w:r>
      <w:r w:rsidRPr="008E020B">
        <w:t xml:space="preserve"> </w:t>
      </w:r>
      <w:r>
        <w:t>по</w:t>
      </w:r>
      <w:r w:rsidRPr="008E020B">
        <w:t xml:space="preserve"> </w:t>
      </w:r>
      <w:r>
        <w:t>ГТП</w:t>
      </w:r>
      <w:r w:rsidRPr="008E020B">
        <w:t xml:space="preserve">, </w:t>
      </w:r>
      <w:r>
        <w:t>касающимся</w:t>
      </w:r>
      <w:r w:rsidRPr="008E020B">
        <w:t xml:space="preserve"> </w:t>
      </w:r>
      <w:r>
        <w:t>шин</w:t>
      </w:r>
      <w:r w:rsidRPr="008E020B">
        <w:t xml:space="preserve">, </w:t>
      </w:r>
      <w:r>
        <w:t>и рассмотрит проект предложения по поправкам к ГТП № 16 ООН (шины) вместе с техническим докладом.</w:t>
      </w:r>
    </w:p>
    <w:p w:rsidR="007A1716" w:rsidRPr="007A1716" w:rsidRDefault="00A46A56" w:rsidP="007A1716">
      <w:pPr>
        <w:spacing w:after="120"/>
        <w:ind w:left="1134" w:right="1134"/>
        <w:jc w:val="both"/>
        <w:rPr>
          <w:b/>
          <w:lang w:val="en-US"/>
        </w:rPr>
      </w:pPr>
      <w:r>
        <w:rPr>
          <w:b/>
        </w:rPr>
        <w:t>Документация</w:t>
      </w:r>
    </w:p>
    <w:p w:rsidR="007A1716" w:rsidRPr="007A1716" w:rsidRDefault="007A1716" w:rsidP="007A1716">
      <w:pPr>
        <w:ind w:left="1134" w:right="1134"/>
        <w:rPr>
          <w:lang w:val="en-US"/>
        </w:rPr>
      </w:pPr>
      <w:r w:rsidRPr="007A1716">
        <w:rPr>
          <w:lang w:val="en-US"/>
        </w:rPr>
        <w:t xml:space="preserve">ECE/TRANS/WP.29/GRBP/2019/20, ECE/TRANS/WP.29/GRBP/2019/21, </w:t>
      </w:r>
    </w:p>
    <w:p w:rsidR="007A1716" w:rsidRPr="007A1716" w:rsidRDefault="007A1716" w:rsidP="007A1716">
      <w:pPr>
        <w:spacing w:after="120"/>
        <w:ind w:left="1134" w:right="1134"/>
      </w:pPr>
      <w:r>
        <w:t>н</w:t>
      </w:r>
      <w:r w:rsidRPr="007A1716">
        <w:t>еофициальный документ</w:t>
      </w:r>
      <w:r>
        <w:t xml:space="preserve"> </w:t>
      </w:r>
      <w:r w:rsidRPr="003539BF">
        <w:rPr>
          <w:lang w:val="fr-CH"/>
        </w:rPr>
        <w:t>GRBP</w:t>
      </w:r>
      <w:r w:rsidRPr="007A1716">
        <w:t>-70-02</w:t>
      </w:r>
    </w:p>
    <w:p w:rsidR="007A1716" w:rsidRPr="007C49C2" w:rsidRDefault="007A1716" w:rsidP="007A1716">
      <w:pPr>
        <w:pStyle w:val="H1G"/>
        <w:ind w:hanging="459"/>
      </w:pPr>
      <w:r w:rsidRPr="007C49C2">
        <w:t>7.</w:t>
      </w:r>
      <w:r w:rsidRPr="007C49C2">
        <w:tab/>
      </w:r>
      <w:r w:rsidRPr="000F51EE">
        <w:t>Проект правил ООН, касающихся сигналов движения задним ходо</w:t>
      </w:r>
      <w:r>
        <w:t>м</w:t>
      </w:r>
      <w:r w:rsidRPr="007C49C2">
        <w:t xml:space="preserve"> </w:t>
      </w:r>
    </w:p>
    <w:p w:rsidR="007A1716" w:rsidRDefault="007A1716" w:rsidP="007A1716">
      <w:pPr>
        <w:pStyle w:val="SingleTxtG"/>
        <w:ind w:firstLine="567"/>
      </w:pPr>
      <w:r w:rsidRPr="0018696F">
        <w:t>GRBP</w:t>
      </w:r>
      <w:r w:rsidRPr="008E020B">
        <w:t xml:space="preserve"> будет п</w:t>
      </w:r>
      <w:r>
        <w:t>роинформирована о деятельности ц</w:t>
      </w:r>
      <w:r w:rsidRPr="008E020B">
        <w:t xml:space="preserve">елевой группы по </w:t>
      </w:r>
      <w:r>
        <w:t>предупреждению о движении задним ходом</w:t>
      </w:r>
      <w:r w:rsidRPr="008E020B">
        <w:t xml:space="preserve"> (</w:t>
      </w:r>
      <w:r>
        <w:t>ЦГ по ДЗХ)</w:t>
      </w:r>
      <w:r w:rsidRPr="008E020B">
        <w:t xml:space="preserve"> и </w:t>
      </w:r>
      <w:r>
        <w:t xml:space="preserve">о </w:t>
      </w:r>
      <w:r w:rsidRPr="008E020B">
        <w:t>поддержани</w:t>
      </w:r>
      <w:r>
        <w:t>и</w:t>
      </w:r>
      <w:r w:rsidRPr="008E020B">
        <w:t xml:space="preserve"> связи </w:t>
      </w:r>
      <w:r>
        <w:t xml:space="preserve">по этому вопросу </w:t>
      </w:r>
      <w:r w:rsidRPr="008E020B">
        <w:t>с Рабочей группой по общ</w:t>
      </w:r>
      <w:r>
        <w:t>им предписаниям, касающимся</w:t>
      </w:r>
      <w:r w:rsidRPr="008E020B">
        <w:t xml:space="preserve"> безопасности (</w:t>
      </w:r>
      <w:r>
        <w:t>GRSG</w:t>
      </w:r>
      <w:r w:rsidRPr="008E020B">
        <w:t xml:space="preserve">). </w:t>
      </w:r>
    </w:p>
    <w:p w:rsidR="007A1716" w:rsidRPr="007C49C2" w:rsidRDefault="007A1716" w:rsidP="007A1716">
      <w:pPr>
        <w:pStyle w:val="H1G"/>
      </w:pPr>
      <w:r w:rsidRPr="007A1716">
        <w:tab/>
      </w:r>
      <w:r w:rsidRPr="007C49C2">
        <w:t>8.</w:t>
      </w:r>
      <w:r w:rsidRPr="007C49C2">
        <w:tab/>
      </w:r>
      <w:r w:rsidRPr="000F51EE">
        <w:t>Обмен</w:t>
      </w:r>
      <w:r w:rsidRPr="007C49C2">
        <w:t xml:space="preserve"> </w:t>
      </w:r>
      <w:r w:rsidRPr="000F51EE">
        <w:t>информацией</w:t>
      </w:r>
      <w:r w:rsidRPr="007C49C2">
        <w:t xml:space="preserve"> </w:t>
      </w:r>
      <w:r w:rsidRPr="000F51EE">
        <w:t>о</w:t>
      </w:r>
      <w:r w:rsidRPr="007C49C2">
        <w:t xml:space="preserve"> </w:t>
      </w:r>
      <w:r w:rsidRPr="000F51EE">
        <w:t>национальных</w:t>
      </w:r>
      <w:r w:rsidRPr="007C49C2">
        <w:t xml:space="preserve"> </w:t>
      </w:r>
      <w:r w:rsidRPr="000F51EE">
        <w:t>и</w:t>
      </w:r>
      <w:r w:rsidRPr="007C49C2">
        <w:t xml:space="preserve"> </w:t>
      </w:r>
      <w:r w:rsidRPr="000F51EE">
        <w:t>международных</w:t>
      </w:r>
      <w:r w:rsidRPr="007C49C2">
        <w:t xml:space="preserve"> </w:t>
      </w:r>
      <w:r w:rsidRPr="000F51EE">
        <w:t>требованиях</w:t>
      </w:r>
      <w:r w:rsidRPr="007C49C2">
        <w:t xml:space="preserve">, </w:t>
      </w:r>
      <w:r w:rsidRPr="000F51EE">
        <w:t>касающихся</w:t>
      </w:r>
      <w:r w:rsidRPr="007C49C2">
        <w:t xml:space="preserve"> </w:t>
      </w:r>
      <w:r w:rsidRPr="000F51EE">
        <w:t>уровней</w:t>
      </w:r>
      <w:r w:rsidRPr="007C49C2">
        <w:t xml:space="preserve"> </w:t>
      </w:r>
      <w:r w:rsidRPr="000F51EE">
        <w:t>шума</w:t>
      </w:r>
      <w:r w:rsidRPr="007C49C2">
        <w:t xml:space="preserve"> </w:t>
      </w:r>
    </w:p>
    <w:p w:rsidR="007A1716" w:rsidRDefault="007A1716" w:rsidP="007A1716">
      <w:pPr>
        <w:pStyle w:val="SingleTxtG"/>
        <w:ind w:firstLine="567"/>
      </w:pPr>
      <w:r w:rsidRPr="0018696F">
        <w:t>GRBP</w:t>
      </w:r>
      <w:r w:rsidRPr="00605E35">
        <w:t xml:space="preserve"> продолжит обмен мнениями по вопросам разработки национального или регионального законодательства и международных требований, касающихся уровней шума. </w:t>
      </w:r>
    </w:p>
    <w:p w:rsidR="007A1716" w:rsidRPr="00597079" w:rsidRDefault="007A1716" w:rsidP="007A1716">
      <w:pPr>
        <w:pStyle w:val="H1G"/>
      </w:pPr>
      <w:r w:rsidRPr="007A1716">
        <w:tab/>
      </w:r>
      <w:r w:rsidRPr="00597079">
        <w:t>9.</w:t>
      </w:r>
      <w:r w:rsidRPr="00597079">
        <w:tab/>
      </w:r>
      <w:r w:rsidRPr="0008020A">
        <w:t>Влияние</w:t>
      </w:r>
      <w:r w:rsidRPr="00597079">
        <w:t xml:space="preserve"> </w:t>
      </w:r>
      <w:r w:rsidRPr="0008020A">
        <w:t>поверхности</w:t>
      </w:r>
      <w:r w:rsidRPr="00597079">
        <w:t xml:space="preserve"> </w:t>
      </w:r>
      <w:r w:rsidRPr="0008020A">
        <w:t>дороги</w:t>
      </w:r>
      <w:r w:rsidRPr="00597079">
        <w:t xml:space="preserve"> </w:t>
      </w:r>
      <w:r w:rsidRPr="0008020A">
        <w:t>на</w:t>
      </w:r>
      <w:r w:rsidRPr="00597079">
        <w:t xml:space="preserve"> </w:t>
      </w:r>
      <w:r w:rsidRPr="0008020A">
        <w:t>уровень</w:t>
      </w:r>
      <w:r w:rsidRPr="00597079">
        <w:t xml:space="preserve"> </w:t>
      </w:r>
      <w:r w:rsidRPr="0008020A">
        <w:t>звука</w:t>
      </w:r>
      <w:r w:rsidRPr="00597079">
        <w:t xml:space="preserve">, </w:t>
      </w:r>
      <w:r w:rsidRPr="0008020A">
        <w:t>производимого</w:t>
      </w:r>
      <w:r w:rsidRPr="00597079">
        <w:t xml:space="preserve"> </w:t>
      </w:r>
      <w:r w:rsidRPr="0008020A">
        <w:t>шинами</w:t>
      </w:r>
      <w:r w:rsidRPr="00597079">
        <w:t xml:space="preserve"> </w:t>
      </w:r>
      <w:r w:rsidRPr="0008020A">
        <w:t>при</w:t>
      </w:r>
      <w:r w:rsidRPr="00597079">
        <w:t xml:space="preserve"> </w:t>
      </w:r>
      <w:r w:rsidRPr="0008020A">
        <w:t>качении</w:t>
      </w:r>
    </w:p>
    <w:p w:rsidR="007A1716" w:rsidRPr="00605E35" w:rsidRDefault="007A1716" w:rsidP="007A1716">
      <w:pPr>
        <w:pStyle w:val="SingleTxtG"/>
        <w:ind w:firstLine="567"/>
      </w:pPr>
      <w:r w:rsidRPr="0018696F">
        <w:t>GRBP</w:t>
      </w:r>
      <w:r w:rsidRPr="00605E35">
        <w:t xml:space="preserve"> </w:t>
      </w:r>
      <w:r>
        <w:t>напомнит</w:t>
      </w:r>
      <w:r w:rsidRPr="00605E35">
        <w:t xml:space="preserve"> </w:t>
      </w:r>
      <w:r>
        <w:t>о</w:t>
      </w:r>
      <w:r w:rsidRPr="00605E35">
        <w:t xml:space="preserve"> </w:t>
      </w:r>
      <w:r>
        <w:t>проведенном ею ранее рассмотрении</w:t>
      </w:r>
      <w:r w:rsidRPr="00605E35">
        <w:t xml:space="preserve"> </w:t>
      </w:r>
      <w:r>
        <w:t>проекта</w:t>
      </w:r>
      <w:r w:rsidRPr="00605E35">
        <w:t xml:space="preserve"> </w:t>
      </w:r>
      <w:r>
        <w:t>резолюции</w:t>
      </w:r>
      <w:r w:rsidRPr="00605E35">
        <w:t xml:space="preserve"> </w:t>
      </w:r>
      <w:r>
        <w:t>о</w:t>
      </w:r>
      <w:r w:rsidRPr="00605E35">
        <w:t xml:space="preserve"> </w:t>
      </w:r>
      <w:r>
        <w:t>маркировке</w:t>
      </w:r>
      <w:r w:rsidRPr="00605E35">
        <w:t xml:space="preserve"> </w:t>
      </w:r>
      <w:r>
        <w:t>дорожной</w:t>
      </w:r>
      <w:r w:rsidRPr="00605E35">
        <w:t xml:space="preserve"> </w:t>
      </w:r>
      <w:r>
        <w:t>поверхности</w:t>
      </w:r>
      <w:r w:rsidRPr="00605E35">
        <w:t xml:space="preserve"> </w:t>
      </w:r>
      <w:r>
        <w:t>и</w:t>
      </w:r>
      <w:r w:rsidRPr="00605E35">
        <w:t xml:space="preserve"> </w:t>
      </w:r>
      <w:r>
        <w:t>заслушает информацию об итогах консультаций с национальными дорожными администрациями</w:t>
      </w:r>
      <w:r w:rsidRPr="00605E35">
        <w:t xml:space="preserve">. </w:t>
      </w:r>
    </w:p>
    <w:p w:rsidR="007A1716" w:rsidRPr="007A1716" w:rsidRDefault="007A1716" w:rsidP="007A1716">
      <w:pPr>
        <w:pStyle w:val="SingleTxtG"/>
        <w:rPr>
          <w:b/>
        </w:rPr>
      </w:pPr>
      <w:r w:rsidRPr="007A1716">
        <w:rPr>
          <w:b/>
        </w:rPr>
        <w:t>Документация</w:t>
      </w:r>
    </w:p>
    <w:p w:rsidR="007A1716" w:rsidRPr="007A1716" w:rsidRDefault="007A1716" w:rsidP="007A1716">
      <w:pPr>
        <w:pStyle w:val="SingleTxtG"/>
        <w:spacing w:after="0"/>
        <w:jc w:val="left"/>
      </w:pPr>
      <w:r w:rsidRPr="003539BF">
        <w:rPr>
          <w:lang w:val="fr-CH"/>
        </w:rPr>
        <w:t>ECE</w:t>
      </w:r>
      <w:r w:rsidRPr="007A1716">
        <w:t>/</w:t>
      </w:r>
      <w:r w:rsidRPr="003539BF">
        <w:rPr>
          <w:lang w:val="fr-CH"/>
        </w:rPr>
        <w:t>TRANS</w:t>
      </w:r>
      <w:r w:rsidRPr="007A1716">
        <w:t>/</w:t>
      </w:r>
      <w:r w:rsidRPr="003539BF">
        <w:rPr>
          <w:lang w:val="fr-CH"/>
        </w:rPr>
        <w:t>WP</w:t>
      </w:r>
      <w:r w:rsidRPr="007A1716">
        <w:t>.29/</w:t>
      </w:r>
      <w:r w:rsidRPr="003539BF">
        <w:rPr>
          <w:lang w:val="fr-CH"/>
        </w:rPr>
        <w:t>GRBP</w:t>
      </w:r>
      <w:r w:rsidRPr="007A1716">
        <w:t>/2019/2</w:t>
      </w:r>
    </w:p>
    <w:p w:rsidR="007A1716" w:rsidRPr="00597079" w:rsidRDefault="007A1716" w:rsidP="007A1716">
      <w:pPr>
        <w:pStyle w:val="H1G"/>
        <w:keepNext w:val="0"/>
        <w:keepLines w:val="0"/>
      </w:pPr>
      <w:r w:rsidRPr="007A1716">
        <w:tab/>
      </w:r>
      <w:r w:rsidRPr="00597079">
        <w:t>10.</w:t>
      </w:r>
      <w:r w:rsidRPr="00597079">
        <w:tab/>
      </w:r>
      <w:r w:rsidRPr="0008020A">
        <w:t>Предложения</w:t>
      </w:r>
      <w:r w:rsidRPr="00597079">
        <w:t xml:space="preserve"> </w:t>
      </w:r>
      <w:r w:rsidRPr="0008020A">
        <w:t>по</w:t>
      </w:r>
      <w:r w:rsidRPr="00597079">
        <w:t xml:space="preserve"> </w:t>
      </w:r>
      <w:r w:rsidRPr="0008020A">
        <w:t>поправкам</w:t>
      </w:r>
      <w:r w:rsidRPr="00597079">
        <w:t xml:space="preserve"> </w:t>
      </w:r>
      <w:r w:rsidRPr="0008020A">
        <w:t>к</w:t>
      </w:r>
      <w:r w:rsidRPr="00597079">
        <w:t xml:space="preserve"> </w:t>
      </w:r>
      <w:r w:rsidRPr="0008020A">
        <w:t>Сводной</w:t>
      </w:r>
      <w:r w:rsidRPr="00597079">
        <w:t xml:space="preserve"> </w:t>
      </w:r>
      <w:r w:rsidRPr="0008020A">
        <w:t>резолюции</w:t>
      </w:r>
      <w:r w:rsidRPr="00597079">
        <w:t xml:space="preserve"> </w:t>
      </w:r>
      <w:r w:rsidRPr="0008020A">
        <w:t>о</w:t>
      </w:r>
      <w:r w:rsidRPr="00597079">
        <w:t xml:space="preserve"> </w:t>
      </w:r>
      <w:r w:rsidRPr="0008020A">
        <w:t>конструкции</w:t>
      </w:r>
      <w:r w:rsidRPr="00597079">
        <w:t xml:space="preserve"> </w:t>
      </w:r>
      <w:r w:rsidRPr="0008020A">
        <w:t>транспортных</w:t>
      </w:r>
      <w:r w:rsidRPr="00597079">
        <w:t xml:space="preserve"> </w:t>
      </w:r>
      <w:r w:rsidRPr="0008020A">
        <w:t>средств</w:t>
      </w:r>
      <w:r w:rsidRPr="00597079">
        <w:t xml:space="preserve"> </w:t>
      </w:r>
    </w:p>
    <w:p w:rsidR="007A1716" w:rsidRPr="00605E35" w:rsidRDefault="007A1716" w:rsidP="007A1716">
      <w:pPr>
        <w:pStyle w:val="SingleTxtG"/>
        <w:ind w:firstLine="567"/>
        <w:rPr>
          <w:bCs/>
        </w:rPr>
      </w:pPr>
      <w:r w:rsidRPr="0018696F">
        <w:rPr>
          <w:bCs/>
        </w:rPr>
        <w:t>GRBP</w:t>
      </w:r>
      <w:r w:rsidRPr="00605E35">
        <w:rPr>
          <w:bCs/>
        </w:rPr>
        <w:t xml:space="preserve"> </w:t>
      </w:r>
      <w:r w:rsidRPr="00605E35">
        <w:t>рассмотрит новые предложения, если таковые будут представлены</w:t>
      </w:r>
      <w:r>
        <w:rPr>
          <w:bCs/>
        </w:rPr>
        <w:t>.</w:t>
      </w:r>
    </w:p>
    <w:p w:rsidR="007A1716" w:rsidRPr="00597079" w:rsidRDefault="007A1716" w:rsidP="007A1716">
      <w:pPr>
        <w:pStyle w:val="H1G"/>
        <w:jc w:val="both"/>
      </w:pPr>
      <w:r w:rsidRPr="00605E35">
        <w:tab/>
      </w:r>
      <w:r w:rsidRPr="00597079">
        <w:t>11.</w:t>
      </w:r>
      <w:r w:rsidRPr="00597079">
        <w:tab/>
      </w:r>
      <w:r w:rsidRPr="0008020A">
        <w:t>Разработка</w:t>
      </w:r>
      <w:r w:rsidRPr="00597079">
        <w:t xml:space="preserve"> </w:t>
      </w:r>
      <w:r w:rsidRPr="0008020A">
        <w:t>международной</w:t>
      </w:r>
      <w:r w:rsidRPr="00597079">
        <w:t xml:space="preserve"> </w:t>
      </w:r>
      <w:r w:rsidRPr="0008020A">
        <w:t>системы</w:t>
      </w:r>
      <w:r w:rsidRPr="00597079">
        <w:t xml:space="preserve"> </w:t>
      </w:r>
      <w:r w:rsidRPr="0008020A">
        <w:t>официального</w:t>
      </w:r>
      <w:r w:rsidRPr="00597079">
        <w:t xml:space="preserve"> </w:t>
      </w:r>
      <w:r w:rsidRPr="0008020A">
        <w:t>утверждения</w:t>
      </w:r>
      <w:r w:rsidRPr="00597079">
        <w:t xml:space="preserve"> </w:t>
      </w:r>
      <w:r w:rsidRPr="0008020A">
        <w:t>типа</w:t>
      </w:r>
      <w:r w:rsidRPr="00597079">
        <w:t xml:space="preserve"> </w:t>
      </w:r>
      <w:r w:rsidRPr="0008020A">
        <w:t>комплектного</w:t>
      </w:r>
      <w:r w:rsidRPr="00597079">
        <w:t xml:space="preserve"> </w:t>
      </w:r>
      <w:r w:rsidRPr="0008020A">
        <w:t>транспортного</w:t>
      </w:r>
      <w:r w:rsidRPr="00597079">
        <w:t xml:space="preserve"> </w:t>
      </w:r>
      <w:r w:rsidRPr="0008020A">
        <w:t>средства</w:t>
      </w:r>
      <w:r w:rsidRPr="00597079">
        <w:t xml:space="preserve"> (</w:t>
      </w:r>
      <w:r w:rsidRPr="0008020A">
        <w:t>МОУТКТС</w:t>
      </w:r>
      <w:r w:rsidRPr="00597079">
        <w:t xml:space="preserve">) </w:t>
      </w:r>
    </w:p>
    <w:p w:rsidR="007A1716" w:rsidRDefault="007A1716" w:rsidP="007A1716">
      <w:pPr>
        <w:spacing w:after="120"/>
        <w:ind w:left="1134" w:right="1134" w:firstLine="567"/>
        <w:jc w:val="both"/>
      </w:pPr>
      <w:r w:rsidRPr="0018696F">
        <w:t>GRBP</w:t>
      </w:r>
      <w:r w:rsidRPr="00605E35">
        <w:t xml:space="preserve"> </w:t>
      </w:r>
      <w:r>
        <w:t xml:space="preserve">заслушает </w:t>
      </w:r>
      <w:r w:rsidRPr="00605E35">
        <w:t>информ</w:t>
      </w:r>
      <w:r>
        <w:t>ацию</w:t>
      </w:r>
      <w:r w:rsidRPr="00605E35">
        <w:t xml:space="preserve"> о ходе внедрения международной системы официального утверждения типа комплектного транспортного средства (МОУТКТС) (Правила № 0 ООН) </w:t>
      </w:r>
    </w:p>
    <w:p w:rsidR="007A1716" w:rsidRPr="00597079" w:rsidRDefault="007A1716" w:rsidP="007A1716">
      <w:pPr>
        <w:pStyle w:val="H1G"/>
      </w:pPr>
      <w:r w:rsidRPr="007A1716">
        <w:tab/>
      </w:r>
      <w:r w:rsidRPr="00597079">
        <w:t>12.</w:t>
      </w:r>
      <w:r w:rsidRPr="00597079">
        <w:tab/>
      </w:r>
      <w:r>
        <w:t>Основные</w:t>
      </w:r>
      <w:r w:rsidRPr="00597079">
        <w:t xml:space="preserve"> </w:t>
      </w:r>
      <w:r>
        <w:t>вопросы</w:t>
      </w:r>
      <w:r w:rsidRPr="00597079">
        <w:t xml:space="preserve">, </w:t>
      </w:r>
      <w:r>
        <w:t>рассмотренные</w:t>
      </w:r>
      <w:r w:rsidRPr="00597079">
        <w:t xml:space="preserve"> </w:t>
      </w:r>
      <w:r>
        <w:t>на</w:t>
      </w:r>
      <w:r w:rsidRPr="00597079">
        <w:t xml:space="preserve"> </w:t>
      </w:r>
      <w:r>
        <w:t>сессиях</w:t>
      </w:r>
      <w:r w:rsidRPr="00597079">
        <w:t xml:space="preserve"> </w:t>
      </w:r>
      <w:r w:rsidRPr="0008020A">
        <w:t>Всемирного</w:t>
      </w:r>
      <w:r w:rsidRPr="00597079">
        <w:t xml:space="preserve"> </w:t>
      </w:r>
      <w:r w:rsidRPr="0008020A">
        <w:t>форума</w:t>
      </w:r>
      <w:r w:rsidRPr="00597079">
        <w:t xml:space="preserve"> </w:t>
      </w:r>
      <w:r w:rsidRPr="0008020A">
        <w:t>для</w:t>
      </w:r>
      <w:r w:rsidRPr="00597079">
        <w:t xml:space="preserve"> </w:t>
      </w:r>
      <w:r w:rsidRPr="0008020A">
        <w:t>согласования</w:t>
      </w:r>
      <w:r w:rsidRPr="00597079">
        <w:t xml:space="preserve"> </w:t>
      </w:r>
      <w:r w:rsidRPr="0008020A">
        <w:t>правил</w:t>
      </w:r>
      <w:r w:rsidRPr="00597079">
        <w:t xml:space="preserve"> </w:t>
      </w:r>
      <w:r w:rsidRPr="0008020A">
        <w:t>в</w:t>
      </w:r>
      <w:r w:rsidRPr="00597079">
        <w:t xml:space="preserve"> </w:t>
      </w:r>
      <w:r w:rsidRPr="0008020A">
        <w:t>области</w:t>
      </w:r>
      <w:r w:rsidRPr="00597079">
        <w:t xml:space="preserve"> </w:t>
      </w:r>
      <w:r w:rsidRPr="0008020A">
        <w:t>транспортных</w:t>
      </w:r>
      <w:r w:rsidRPr="00597079">
        <w:t xml:space="preserve"> </w:t>
      </w:r>
      <w:r w:rsidRPr="0008020A">
        <w:t>средств</w:t>
      </w:r>
      <w:r w:rsidRPr="00597079">
        <w:t xml:space="preserve">, </w:t>
      </w:r>
      <w:r>
        <w:t>состоявшихся</w:t>
      </w:r>
      <w:r w:rsidRPr="00597079">
        <w:t xml:space="preserve"> </w:t>
      </w:r>
      <w:r>
        <w:t>в</w:t>
      </w:r>
      <w:r w:rsidRPr="00597079">
        <w:t xml:space="preserve"> </w:t>
      </w:r>
      <w:r>
        <w:t>марте</w:t>
      </w:r>
      <w:r w:rsidRPr="00597079">
        <w:t xml:space="preserve"> </w:t>
      </w:r>
      <w:r>
        <w:t>и</w:t>
      </w:r>
      <w:r w:rsidRPr="00597079">
        <w:t xml:space="preserve"> </w:t>
      </w:r>
      <w:r>
        <w:t>июне</w:t>
      </w:r>
      <w:r w:rsidRPr="00597079">
        <w:t xml:space="preserve"> 2019 </w:t>
      </w:r>
      <w:r>
        <w:t>года</w:t>
      </w:r>
      <w:r w:rsidRPr="00597079">
        <w:t xml:space="preserve"> </w:t>
      </w:r>
    </w:p>
    <w:p w:rsidR="007A1716" w:rsidRPr="005B3422" w:rsidRDefault="007A1716" w:rsidP="007A1716">
      <w:pPr>
        <w:pStyle w:val="H23G"/>
        <w:keepNext w:val="0"/>
        <w:keepLines w:val="0"/>
        <w:ind w:firstLine="0"/>
        <w:jc w:val="both"/>
        <w:rPr>
          <w:b w:val="0"/>
          <w:bCs/>
          <w:color w:val="000000"/>
          <w:szCs w:val="24"/>
        </w:rPr>
      </w:pPr>
      <w:r w:rsidRPr="00597079">
        <w:tab/>
      </w:r>
      <w:r>
        <w:tab/>
      </w:r>
      <w:r w:rsidRPr="0018696F">
        <w:rPr>
          <w:b w:val="0"/>
          <w:color w:val="000000"/>
          <w:szCs w:val="24"/>
        </w:rPr>
        <w:t>GRBP</w:t>
      </w:r>
      <w:r w:rsidRPr="00605E35">
        <w:rPr>
          <w:b w:val="0"/>
          <w:color w:val="000000"/>
          <w:szCs w:val="24"/>
        </w:rPr>
        <w:t xml:space="preserve"> </w:t>
      </w:r>
      <w:r>
        <w:rPr>
          <w:b w:val="0"/>
          <w:color w:val="000000"/>
          <w:szCs w:val="24"/>
        </w:rPr>
        <w:t>б</w:t>
      </w:r>
      <w:r w:rsidRPr="005B3422">
        <w:rPr>
          <w:b w:val="0"/>
          <w:bCs/>
        </w:rPr>
        <w:t>удет кратко проинформирована секретариатом об основных вопросах, рассмотренных на недавних сессиях WP.29</w:t>
      </w:r>
      <w:r>
        <w:rPr>
          <w:b w:val="0"/>
          <w:bCs/>
        </w:rPr>
        <w:t xml:space="preserve"> и</w:t>
      </w:r>
      <w:r w:rsidRPr="005B3422">
        <w:rPr>
          <w:b w:val="0"/>
          <w:bCs/>
        </w:rPr>
        <w:t xml:space="preserve"> касаю</w:t>
      </w:r>
      <w:r>
        <w:rPr>
          <w:b w:val="0"/>
          <w:bCs/>
        </w:rPr>
        <w:t>щихся</w:t>
      </w:r>
      <w:r w:rsidRPr="005B3422">
        <w:rPr>
          <w:b w:val="0"/>
          <w:bCs/>
        </w:rPr>
        <w:t xml:space="preserve"> GRB</w:t>
      </w:r>
      <w:r>
        <w:rPr>
          <w:b w:val="0"/>
          <w:bCs/>
        </w:rPr>
        <w:t>Р</w:t>
      </w:r>
      <w:r w:rsidRPr="005B3422">
        <w:rPr>
          <w:b w:val="0"/>
          <w:bCs/>
        </w:rPr>
        <w:t xml:space="preserve"> и общих тем.</w:t>
      </w:r>
      <w:r w:rsidRPr="005B3422">
        <w:rPr>
          <w:b w:val="0"/>
          <w:bCs/>
          <w:color w:val="000000"/>
          <w:szCs w:val="24"/>
        </w:rPr>
        <w:t xml:space="preserve"> </w:t>
      </w:r>
    </w:p>
    <w:p w:rsidR="007A1716" w:rsidRPr="00ED7335" w:rsidRDefault="007A1716" w:rsidP="00ED7335">
      <w:pPr>
        <w:pStyle w:val="H1G"/>
      </w:pPr>
      <w:r w:rsidRPr="007A1716">
        <w:tab/>
      </w:r>
      <w:r w:rsidRPr="0018696F">
        <w:t>1</w:t>
      </w:r>
      <w:r>
        <w:t>3</w:t>
      </w:r>
      <w:r w:rsidRPr="0018696F">
        <w:t>.</w:t>
      </w:r>
      <w:r w:rsidRPr="0018696F">
        <w:tab/>
      </w:r>
      <w:r w:rsidRPr="00ED7335">
        <w:t>Обмен мнениями о будущей деятельности Рабочей группы по</w:t>
      </w:r>
      <w:r w:rsidR="00ED7335">
        <w:rPr>
          <w:lang w:val="en-US"/>
        </w:rPr>
        <w:t> </w:t>
      </w:r>
      <w:r w:rsidRPr="00ED7335">
        <w:t>вопросам шума и шин</w:t>
      </w:r>
    </w:p>
    <w:p w:rsidR="007A1716" w:rsidRDefault="007A1716" w:rsidP="007A1716">
      <w:pPr>
        <w:spacing w:after="120"/>
        <w:ind w:left="1134" w:right="1134" w:firstLine="567"/>
        <w:jc w:val="both"/>
      </w:pPr>
      <w:r>
        <w:t>С учетом итогов</w:t>
      </w:r>
      <w:r w:rsidR="00A46A56">
        <w:t xml:space="preserve"> неофициального </w:t>
      </w:r>
      <w:r>
        <w:t>совещания</w:t>
      </w:r>
      <w:r w:rsidRPr="006722B9">
        <w:t xml:space="preserve">, созванного Председателем </w:t>
      </w:r>
      <w:r>
        <w:t>2</w:t>
      </w:r>
      <w:r w:rsidRPr="006722B9">
        <w:t xml:space="preserve">1 </w:t>
      </w:r>
      <w:r>
        <w:t>мая</w:t>
      </w:r>
      <w:r w:rsidRPr="006722B9">
        <w:t xml:space="preserve"> 201</w:t>
      </w:r>
      <w:r>
        <w:t>9</w:t>
      </w:r>
      <w:r w:rsidRPr="006722B9">
        <w:t xml:space="preserve"> года, </w:t>
      </w:r>
      <w:r>
        <w:t>GRBР</w:t>
      </w:r>
      <w:r w:rsidRPr="006722B9">
        <w:t xml:space="preserve">, возможно, пожелает </w:t>
      </w:r>
      <w:r>
        <w:t>возобновить</w:t>
      </w:r>
      <w:r w:rsidRPr="006722B9">
        <w:t xml:space="preserve"> обсуждение вопросов, которые следует включить в программу будущей работы. </w:t>
      </w:r>
    </w:p>
    <w:p w:rsidR="007A1716" w:rsidRPr="006722B9" w:rsidRDefault="007A1716" w:rsidP="007A1716">
      <w:pPr>
        <w:pStyle w:val="H23G"/>
        <w:keepNext w:val="0"/>
        <w:keepLines w:val="0"/>
        <w:ind w:firstLine="0"/>
        <w:jc w:val="both"/>
      </w:pPr>
      <w:r w:rsidRPr="00766DAE">
        <w:rPr>
          <w:b w:val="0"/>
          <w:bCs/>
        </w:rPr>
        <w:tab/>
      </w:r>
      <w:r w:rsidRPr="00766DAE">
        <w:rPr>
          <w:b w:val="0"/>
          <w:bCs/>
        </w:rPr>
        <w:tab/>
      </w:r>
      <w:r>
        <w:rPr>
          <w:b w:val="0"/>
          <w:bCs/>
        </w:rPr>
        <w:t>Ожидается</w:t>
      </w:r>
      <w:r w:rsidRPr="006722B9">
        <w:rPr>
          <w:b w:val="0"/>
          <w:bCs/>
        </w:rPr>
        <w:t xml:space="preserve"> </w:t>
      </w:r>
      <w:r>
        <w:rPr>
          <w:b w:val="0"/>
          <w:bCs/>
        </w:rPr>
        <w:t>также</w:t>
      </w:r>
      <w:r w:rsidRPr="006722B9">
        <w:rPr>
          <w:b w:val="0"/>
          <w:bCs/>
        </w:rPr>
        <w:t xml:space="preserve">, </w:t>
      </w:r>
      <w:r>
        <w:rPr>
          <w:b w:val="0"/>
          <w:bCs/>
        </w:rPr>
        <w:t>что</w:t>
      </w:r>
      <w:r w:rsidRPr="006722B9">
        <w:rPr>
          <w:b w:val="0"/>
          <w:bCs/>
        </w:rPr>
        <w:t xml:space="preserve"> </w:t>
      </w:r>
      <w:r>
        <w:rPr>
          <w:b w:val="0"/>
          <w:bCs/>
        </w:rPr>
        <w:t>GRBP</w:t>
      </w:r>
      <w:r w:rsidRPr="006722B9">
        <w:rPr>
          <w:b w:val="0"/>
          <w:bCs/>
        </w:rPr>
        <w:t xml:space="preserve"> </w:t>
      </w:r>
      <w:r>
        <w:rPr>
          <w:b w:val="0"/>
          <w:bCs/>
        </w:rPr>
        <w:t>будет</w:t>
      </w:r>
      <w:r w:rsidRPr="006722B9">
        <w:rPr>
          <w:b w:val="0"/>
          <w:bCs/>
        </w:rPr>
        <w:t xml:space="preserve"> </w:t>
      </w:r>
      <w:r>
        <w:rPr>
          <w:b w:val="0"/>
          <w:bCs/>
        </w:rPr>
        <w:t>проинформирована</w:t>
      </w:r>
      <w:r w:rsidRPr="006722B9">
        <w:rPr>
          <w:b w:val="0"/>
          <w:bCs/>
        </w:rPr>
        <w:t xml:space="preserve"> </w:t>
      </w:r>
      <w:r>
        <w:rPr>
          <w:b w:val="0"/>
          <w:bCs/>
        </w:rPr>
        <w:t>экспертом</w:t>
      </w:r>
      <w:r w:rsidRPr="006722B9">
        <w:rPr>
          <w:b w:val="0"/>
          <w:bCs/>
        </w:rPr>
        <w:t xml:space="preserve"> </w:t>
      </w:r>
      <w:r>
        <w:rPr>
          <w:b w:val="0"/>
          <w:bCs/>
        </w:rPr>
        <w:t>от</w:t>
      </w:r>
      <w:r w:rsidRPr="006722B9">
        <w:rPr>
          <w:b w:val="0"/>
          <w:bCs/>
        </w:rPr>
        <w:t xml:space="preserve"> Международной организации предприятий автомобильной промышленности (МОПАП)</w:t>
      </w:r>
      <w:r>
        <w:rPr>
          <w:b w:val="0"/>
          <w:bCs/>
        </w:rPr>
        <w:t xml:space="preserve"> об итогах их исследования, нацеленного на выяснение того, повлияет ли снижение предельных значений уровня звука, производимого шиной при качении, на другие параметры шины, имеющие крайне важное значение для безопасности дорожного движения и сокращения выбросов </w:t>
      </w:r>
      <w:r w:rsidRPr="0018696F">
        <w:rPr>
          <w:b w:val="0"/>
          <w:bCs/>
        </w:rPr>
        <w:t>CO</w:t>
      </w:r>
      <w:r w:rsidRPr="006722B9">
        <w:rPr>
          <w:b w:val="0"/>
          <w:bCs/>
          <w:vertAlign w:val="subscript"/>
        </w:rPr>
        <w:t>2</w:t>
      </w:r>
      <w:r w:rsidRPr="006722B9">
        <w:rPr>
          <w:b w:val="0"/>
          <w:bCs/>
        </w:rPr>
        <w:t xml:space="preserve"> (</w:t>
      </w:r>
      <w:r w:rsidRPr="0018696F">
        <w:rPr>
          <w:b w:val="0"/>
          <w:bCs/>
        </w:rPr>
        <w:t>GRB</w:t>
      </w:r>
      <w:r w:rsidRPr="006722B9">
        <w:rPr>
          <w:b w:val="0"/>
          <w:bCs/>
        </w:rPr>
        <w:t>-69-25-</w:t>
      </w:r>
      <w:r w:rsidRPr="0018696F">
        <w:rPr>
          <w:b w:val="0"/>
          <w:bCs/>
        </w:rPr>
        <w:t>Rev</w:t>
      </w:r>
      <w:r w:rsidRPr="006722B9">
        <w:rPr>
          <w:b w:val="0"/>
          <w:bCs/>
        </w:rPr>
        <w:t xml:space="preserve">.1). </w:t>
      </w:r>
    </w:p>
    <w:p w:rsidR="007A1716" w:rsidRPr="0018696F" w:rsidRDefault="007A1716" w:rsidP="007A1716">
      <w:pPr>
        <w:pStyle w:val="H1G"/>
      </w:pPr>
      <w:r w:rsidRPr="006722B9">
        <w:tab/>
      </w:r>
      <w:r w:rsidRPr="0018696F">
        <w:t>1</w:t>
      </w:r>
      <w:r>
        <w:t>4</w:t>
      </w:r>
      <w:r w:rsidRPr="0018696F">
        <w:t>.</w:t>
      </w:r>
      <w:r w:rsidRPr="0018696F">
        <w:tab/>
      </w:r>
      <w:r>
        <w:t>Прочие</w:t>
      </w:r>
      <w:r w:rsidRPr="007A1716">
        <w:t xml:space="preserve"> </w:t>
      </w:r>
      <w:r>
        <w:t>вопросы</w:t>
      </w:r>
    </w:p>
    <w:p w:rsidR="007A1716" w:rsidRPr="00A81ECC" w:rsidRDefault="007A1716" w:rsidP="007A1716">
      <w:pPr>
        <w:pStyle w:val="SingleTxtG"/>
        <w:ind w:firstLine="567"/>
      </w:pPr>
      <w:r w:rsidRPr="006722B9">
        <w:t>Комитет по внутреннему транспорту (КВТ) на своей восемьдесят первой сессии в 2019 году, приня</w:t>
      </w:r>
      <w:r>
        <w:t>л</w:t>
      </w:r>
      <w:r w:rsidRPr="006722B9">
        <w:t xml:space="preserve"> стратеги</w:t>
      </w:r>
      <w:r>
        <w:t>ю</w:t>
      </w:r>
      <w:r w:rsidRPr="006722B9">
        <w:t xml:space="preserve"> </w:t>
      </w:r>
      <w:r>
        <w:t>КВТ</w:t>
      </w:r>
      <w:r w:rsidRPr="006722B9">
        <w:t xml:space="preserve"> до 2030</w:t>
      </w:r>
      <w:r>
        <w:t xml:space="preserve"> года</w:t>
      </w:r>
      <w:r w:rsidRPr="006722B9">
        <w:t xml:space="preserve">, </w:t>
      </w:r>
      <w:r w:rsidRPr="00A81ECC">
        <w:t>просил свои вспомогательные органы принять последующие меры для согласования своей работы со стратегией</w:t>
      </w:r>
      <w:r w:rsidRPr="006722B9">
        <w:t xml:space="preserve"> и </w:t>
      </w:r>
      <w:r>
        <w:t>поручил</w:t>
      </w:r>
      <w:r w:rsidRPr="006722B9">
        <w:t xml:space="preserve"> секретариат</w:t>
      </w:r>
      <w:r>
        <w:t>у</w:t>
      </w:r>
      <w:r w:rsidRPr="006722B9">
        <w:t xml:space="preserve"> пр</w:t>
      </w:r>
      <w:r>
        <w:t>едпринять необходимые шаги</w:t>
      </w:r>
      <w:r w:rsidRPr="006722B9">
        <w:t xml:space="preserve"> для содействия осуществлению </w:t>
      </w:r>
      <w:r>
        <w:t>этой с</w:t>
      </w:r>
      <w:r w:rsidRPr="00A81ECC">
        <w:t>тратегии (</w:t>
      </w:r>
      <w:r>
        <w:t>ECE</w:t>
      </w:r>
      <w:r w:rsidRPr="00A81ECC">
        <w:t>/</w:t>
      </w:r>
      <w:r>
        <w:t>TRANS</w:t>
      </w:r>
      <w:r w:rsidRPr="00A81ECC">
        <w:t xml:space="preserve">/288, пункты 15 </w:t>
      </w:r>
      <w:r>
        <w:t>a), c</w:t>
      </w:r>
      <w:r w:rsidRPr="00A81ECC">
        <w:t xml:space="preserve">) </w:t>
      </w:r>
      <w:r>
        <w:t>и</w:t>
      </w:r>
      <w:r w:rsidRPr="00A81ECC">
        <w:t xml:space="preserve"> </w:t>
      </w:r>
      <w:r w:rsidRPr="004E0100">
        <w:t>g</w:t>
      </w:r>
      <w:r w:rsidRPr="00A81ECC">
        <w:t>)</w:t>
      </w:r>
      <w:r>
        <w:t xml:space="preserve">. Кроме того, </w:t>
      </w:r>
      <w:r w:rsidRPr="00A81ECC">
        <w:t xml:space="preserve">Комитет выразил обеспокоенность в связи с </w:t>
      </w:r>
      <w:r>
        <w:t>ограниченным</w:t>
      </w:r>
      <w:r w:rsidRPr="00A81ECC">
        <w:t xml:space="preserve"> общемировым прогрессом в выполнении задач, предусмотренных целями устойчивого развития в сфере безопасности дорожного движения, и задач Десятилетия действий Организации Объединенных Наций по обеспечению безопасности дорожного движения</w:t>
      </w:r>
      <w:r>
        <w:t xml:space="preserve"> (там же, пункт 64)</w:t>
      </w:r>
      <w:r w:rsidRPr="00A81ECC">
        <w:t>.</w:t>
      </w:r>
      <w:r>
        <w:t xml:space="preserve"> Для оказания</w:t>
      </w:r>
      <w:r w:rsidRPr="00A81ECC">
        <w:t xml:space="preserve"> помо</w:t>
      </w:r>
      <w:r>
        <w:t>щи</w:t>
      </w:r>
      <w:r w:rsidRPr="00A81ECC">
        <w:t xml:space="preserve"> странам, особенно </w:t>
      </w:r>
      <w:r>
        <w:t xml:space="preserve">из числа </w:t>
      </w:r>
      <w:r w:rsidRPr="00A81ECC">
        <w:t xml:space="preserve">новых Договаривающихся сторон, в </w:t>
      </w:r>
      <w:r>
        <w:t>деле</w:t>
      </w:r>
      <w:r w:rsidRPr="00A81ECC">
        <w:t xml:space="preserve"> дальнейшего осуществления правовых документов в области безопасности дорожного движения секретариат подготовил проект рекомендаци</w:t>
      </w:r>
      <w:r>
        <w:t>й КВТ</w:t>
      </w:r>
      <w:r w:rsidRPr="00A81ECC">
        <w:t xml:space="preserve"> по укреплению национальных систем безопасности дорожного движения </w:t>
      </w:r>
      <w:r>
        <w:t>с целью</w:t>
      </w:r>
      <w:r w:rsidRPr="00A81ECC">
        <w:t xml:space="preserve"> </w:t>
      </w:r>
      <w:r>
        <w:t xml:space="preserve">получения </w:t>
      </w:r>
      <w:r w:rsidRPr="00A81ECC">
        <w:t xml:space="preserve">замечаний </w:t>
      </w:r>
      <w:r>
        <w:t xml:space="preserve">от </w:t>
      </w:r>
      <w:r w:rsidRPr="00A81ECC">
        <w:t>рабочих групп.</w:t>
      </w:r>
      <w:r>
        <w:t xml:space="preserve"> В</w:t>
      </w:r>
      <w:r w:rsidRPr="00A81ECC">
        <w:t xml:space="preserve"> </w:t>
      </w:r>
      <w:r>
        <w:t>этой</w:t>
      </w:r>
      <w:r w:rsidRPr="00A81ECC">
        <w:t xml:space="preserve"> </w:t>
      </w:r>
      <w:r>
        <w:t>связи</w:t>
      </w:r>
      <w:r w:rsidRPr="00A81ECC">
        <w:t xml:space="preserve"> </w:t>
      </w:r>
      <w:r w:rsidRPr="004E0100">
        <w:t>GRBP</w:t>
      </w:r>
      <w:r>
        <w:t xml:space="preserve"> предлагается внести свой вклад.</w:t>
      </w:r>
    </w:p>
    <w:p w:rsidR="007A1716" w:rsidRPr="00A81ECC" w:rsidRDefault="007A1716" w:rsidP="007A1716">
      <w:pPr>
        <w:pStyle w:val="SingleTxtG"/>
        <w:ind w:firstLine="567"/>
      </w:pPr>
      <w:r w:rsidRPr="004E0100">
        <w:t>GRBP</w:t>
      </w:r>
      <w:r>
        <w:t xml:space="preserve">, </w:t>
      </w:r>
      <w:r w:rsidRPr="00A81ECC">
        <w:t>возможно, также</w:t>
      </w:r>
      <w:r>
        <w:t xml:space="preserve"> </w:t>
      </w:r>
      <w:r w:rsidRPr="00A81ECC">
        <w:t>пожелает продолжить обсуждение вопроса о том, как</w:t>
      </w:r>
      <w:r>
        <w:t>им образом</w:t>
      </w:r>
      <w:r w:rsidRPr="00A81ECC">
        <w:t xml:space="preserve"> осуществлять новые положения пересмотр</w:t>
      </w:r>
      <w:r>
        <w:t>а</w:t>
      </w:r>
      <w:r w:rsidRPr="00A81ECC">
        <w:t xml:space="preserve"> 3 Соглашения 1958 года</w:t>
      </w:r>
      <w:r>
        <w:t>, касающиеся</w:t>
      </w:r>
      <w:r w:rsidRPr="00A81ECC">
        <w:t xml:space="preserve"> «уникальн</w:t>
      </w:r>
      <w:r>
        <w:t>ого</w:t>
      </w:r>
      <w:r w:rsidRPr="00A81ECC">
        <w:t xml:space="preserve"> идентификатор</w:t>
      </w:r>
      <w:r>
        <w:t>а</w:t>
      </w:r>
      <w:r w:rsidRPr="00A81ECC">
        <w:t xml:space="preserve">» (УИ). </w:t>
      </w:r>
    </w:p>
    <w:p w:rsidR="007A1716" w:rsidRPr="00A81ECC" w:rsidRDefault="007A1716" w:rsidP="007A1716">
      <w:pPr>
        <w:pStyle w:val="SingleTxtG"/>
        <w:ind w:firstLine="567"/>
      </w:pPr>
      <w:r w:rsidRPr="004E0100">
        <w:t>G</w:t>
      </w:r>
      <w:r w:rsidRPr="004363E7">
        <w:t>RBP</w:t>
      </w:r>
      <w:r w:rsidRPr="00A81ECC">
        <w:t xml:space="preserve"> рассмотрит любые другие вопросы, если возникнет такая необходимость. </w:t>
      </w:r>
    </w:p>
    <w:p w:rsidR="007A1716" w:rsidRPr="00597079" w:rsidRDefault="007A1716" w:rsidP="007A1716">
      <w:pPr>
        <w:pStyle w:val="H1G"/>
      </w:pPr>
      <w:r w:rsidRPr="00A81ECC">
        <w:tab/>
      </w:r>
      <w:r w:rsidRPr="00597079">
        <w:t>15.</w:t>
      </w:r>
      <w:r w:rsidRPr="00597079">
        <w:tab/>
      </w:r>
      <w:r>
        <w:t>Предварительная повестка дня семьдесят пятой сессии</w:t>
      </w:r>
    </w:p>
    <w:p w:rsidR="007A1716" w:rsidRDefault="007A1716" w:rsidP="007A1716">
      <w:pPr>
        <w:ind w:left="1134" w:right="1134"/>
        <w:jc w:val="both"/>
      </w:pPr>
      <w:r w:rsidRPr="00597079">
        <w:tab/>
      </w:r>
      <w:r>
        <w:tab/>
      </w:r>
      <w:r w:rsidRPr="0018696F">
        <w:t>GRBP</w:t>
      </w:r>
      <w:r w:rsidRPr="005F251C">
        <w:t xml:space="preserve"> предлагается дать указания по предварительной повестке дня следующей сессии, которую планируется провести в Женеве 2</w:t>
      </w:r>
      <w:r>
        <w:t>8</w:t>
      </w:r>
      <w:r w:rsidRPr="005F251C">
        <w:t xml:space="preserve"> (с </w:t>
      </w:r>
      <w:r>
        <w:t>9</w:t>
      </w:r>
      <w:r w:rsidRPr="005F251C">
        <w:t xml:space="preserve"> ч 30 мин) – </w:t>
      </w:r>
      <w:r>
        <w:t>31</w:t>
      </w:r>
      <w:r w:rsidRPr="005F251C">
        <w:t xml:space="preserve"> (до 1</w:t>
      </w:r>
      <w:r>
        <w:t>2</w:t>
      </w:r>
      <w:r w:rsidRPr="005F251C">
        <w:t xml:space="preserve"> ч 30 мин) января 20</w:t>
      </w:r>
      <w:r>
        <w:t>20</w:t>
      </w:r>
      <w:r w:rsidRPr="005F251C">
        <w:t xml:space="preserve"> года. </w:t>
      </w:r>
    </w:p>
    <w:p w:rsidR="007A1716" w:rsidRPr="0018696F" w:rsidRDefault="007A1716" w:rsidP="007A1716">
      <w:pPr>
        <w:pStyle w:val="H1G"/>
      </w:pPr>
      <w:r w:rsidRPr="0018696F">
        <w:tab/>
        <w:t>1</w:t>
      </w:r>
      <w:r>
        <w:t>6</w:t>
      </w:r>
      <w:r w:rsidRPr="0018696F">
        <w:t>.</w:t>
      </w:r>
      <w:r w:rsidRPr="0018696F">
        <w:tab/>
      </w:r>
      <w:r>
        <w:t>Выборы должностных лиц</w:t>
      </w:r>
      <w:r w:rsidRPr="0018696F">
        <w:t xml:space="preserve"> </w:t>
      </w:r>
    </w:p>
    <w:p w:rsidR="00E12C5F" w:rsidRDefault="007A1716" w:rsidP="007A1716">
      <w:pPr>
        <w:ind w:left="1134" w:right="1134"/>
        <w:jc w:val="both"/>
      </w:pPr>
      <w:r w:rsidRPr="0018696F">
        <w:tab/>
      </w:r>
      <w:r>
        <w:tab/>
      </w:r>
      <w:r w:rsidRPr="005F251C">
        <w:t>В соответствии с правилом 37 правил процедуры (</w:t>
      </w:r>
      <w:r>
        <w:t>TRANS</w:t>
      </w:r>
      <w:r w:rsidRPr="005F251C">
        <w:t>/</w:t>
      </w:r>
      <w:r>
        <w:t>WP</w:t>
      </w:r>
      <w:r w:rsidRPr="005F251C">
        <w:t xml:space="preserve">.29/690 и </w:t>
      </w:r>
      <w:r>
        <w:t>Amend</w:t>
      </w:r>
      <w:r w:rsidRPr="005F251C">
        <w:t xml:space="preserve">.1) </w:t>
      </w:r>
      <w:r>
        <w:t>GRBР</w:t>
      </w:r>
      <w:r w:rsidRPr="005F251C">
        <w:t xml:space="preserve"> изберет Председателя и заместителя Председателя сессий, запланированных на 20</w:t>
      </w:r>
      <w:r>
        <w:t>20</w:t>
      </w:r>
      <w:r w:rsidRPr="005F251C">
        <w:t xml:space="preserve"> год.</w:t>
      </w:r>
    </w:p>
    <w:p w:rsidR="007A1716" w:rsidRPr="007A1716" w:rsidRDefault="007A1716" w:rsidP="007A1716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A1716" w:rsidRPr="007A1716" w:rsidSect="007A171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87" w:rsidRPr="00A312BC" w:rsidRDefault="00764887" w:rsidP="00A312BC"/>
  </w:endnote>
  <w:endnote w:type="continuationSeparator" w:id="0">
    <w:p w:rsidR="00764887" w:rsidRPr="00A312BC" w:rsidRDefault="0076488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16" w:rsidRPr="007A1716" w:rsidRDefault="007A1716">
    <w:pPr>
      <w:pStyle w:val="a8"/>
    </w:pPr>
    <w:r w:rsidRPr="007A1716">
      <w:rPr>
        <w:b/>
        <w:sz w:val="18"/>
      </w:rPr>
      <w:fldChar w:fldCharType="begin"/>
    </w:r>
    <w:r w:rsidRPr="007A1716">
      <w:rPr>
        <w:b/>
        <w:sz w:val="18"/>
      </w:rPr>
      <w:instrText xml:space="preserve"> PAGE  \* MERGEFORMAT </w:instrText>
    </w:r>
    <w:r w:rsidRPr="007A1716">
      <w:rPr>
        <w:b/>
        <w:sz w:val="18"/>
      </w:rPr>
      <w:fldChar w:fldCharType="separate"/>
    </w:r>
    <w:r w:rsidR="000667B1">
      <w:rPr>
        <w:b/>
        <w:noProof/>
        <w:sz w:val="18"/>
      </w:rPr>
      <w:t>6</w:t>
    </w:r>
    <w:r w:rsidRPr="007A1716">
      <w:rPr>
        <w:b/>
        <w:sz w:val="18"/>
      </w:rPr>
      <w:fldChar w:fldCharType="end"/>
    </w:r>
    <w:r>
      <w:rPr>
        <w:b/>
        <w:sz w:val="18"/>
      </w:rPr>
      <w:tab/>
    </w:r>
    <w:r>
      <w:t>GE.19-10195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16" w:rsidRPr="007A1716" w:rsidRDefault="007A1716" w:rsidP="007A1716">
    <w:pPr>
      <w:pStyle w:val="a8"/>
      <w:tabs>
        <w:tab w:val="clear" w:pos="9639"/>
        <w:tab w:val="right" w:pos="9638"/>
      </w:tabs>
      <w:rPr>
        <w:b/>
        <w:sz w:val="18"/>
      </w:rPr>
    </w:pPr>
    <w:r>
      <w:t>GE.19-10195</w:t>
    </w:r>
    <w:r>
      <w:tab/>
    </w:r>
    <w:r w:rsidRPr="007A1716">
      <w:rPr>
        <w:b/>
        <w:sz w:val="18"/>
      </w:rPr>
      <w:fldChar w:fldCharType="begin"/>
    </w:r>
    <w:r w:rsidRPr="007A1716">
      <w:rPr>
        <w:b/>
        <w:sz w:val="18"/>
      </w:rPr>
      <w:instrText xml:space="preserve"> PAGE  \* MERGEFORMAT </w:instrText>
    </w:r>
    <w:r w:rsidRPr="007A1716">
      <w:rPr>
        <w:b/>
        <w:sz w:val="18"/>
      </w:rPr>
      <w:fldChar w:fldCharType="separate"/>
    </w:r>
    <w:r w:rsidR="000667B1">
      <w:rPr>
        <w:b/>
        <w:noProof/>
        <w:sz w:val="18"/>
      </w:rPr>
      <w:t>5</w:t>
    </w:r>
    <w:r w:rsidRPr="007A171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7A1716" w:rsidRDefault="007A1716" w:rsidP="007A1716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10195  (</w:t>
    </w:r>
    <w:proofErr w:type="gramEnd"/>
    <w:r>
      <w:t>R)</w:t>
    </w:r>
    <w:r>
      <w:rPr>
        <w:lang w:val="en-US"/>
      </w:rPr>
      <w:t xml:space="preserve">  260619  260619</w:t>
    </w:r>
    <w:r>
      <w:br/>
    </w:r>
    <w:r w:rsidRPr="007A1716">
      <w:rPr>
        <w:rFonts w:ascii="C39T30Lfz" w:hAnsi="C39T30Lfz"/>
        <w:kern w:val="14"/>
        <w:sz w:val="56"/>
      </w:rPr>
      <w:t></w:t>
    </w:r>
    <w:r w:rsidRPr="007A1716">
      <w:rPr>
        <w:rFonts w:ascii="C39T30Lfz" w:hAnsi="C39T30Lfz"/>
        <w:kern w:val="14"/>
        <w:sz w:val="56"/>
      </w:rPr>
      <w:t></w:t>
    </w:r>
    <w:r w:rsidRPr="007A1716">
      <w:rPr>
        <w:rFonts w:ascii="C39T30Lfz" w:hAnsi="C39T30Lfz"/>
        <w:kern w:val="14"/>
        <w:sz w:val="56"/>
      </w:rPr>
      <w:t></w:t>
    </w:r>
    <w:r w:rsidRPr="007A1716">
      <w:rPr>
        <w:rFonts w:ascii="C39T30Lfz" w:hAnsi="C39T30Lfz"/>
        <w:kern w:val="14"/>
        <w:sz w:val="56"/>
      </w:rPr>
      <w:t></w:t>
    </w:r>
    <w:r w:rsidRPr="007A1716">
      <w:rPr>
        <w:rFonts w:ascii="C39T30Lfz" w:hAnsi="C39T30Lfz"/>
        <w:kern w:val="14"/>
        <w:sz w:val="56"/>
      </w:rPr>
      <w:t></w:t>
    </w:r>
    <w:r w:rsidRPr="007A1716">
      <w:rPr>
        <w:rFonts w:ascii="C39T30Lfz" w:hAnsi="C39T30Lfz"/>
        <w:kern w:val="14"/>
        <w:sz w:val="56"/>
      </w:rPr>
      <w:t></w:t>
    </w:r>
    <w:r w:rsidRPr="007A1716">
      <w:rPr>
        <w:rFonts w:ascii="C39T30Lfz" w:hAnsi="C39T30Lfz"/>
        <w:kern w:val="14"/>
        <w:sz w:val="56"/>
      </w:rPr>
      <w:t></w:t>
    </w:r>
    <w:r w:rsidRPr="007A1716">
      <w:rPr>
        <w:rFonts w:ascii="C39T30Lfz" w:hAnsi="C39T30Lfz"/>
        <w:kern w:val="14"/>
        <w:sz w:val="56"/>
      </w:rPr>
      <w:t></w:t>
    </w:r>
    <w:r w:rsidRPr="007A1716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BP/2019/1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P/2019/1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87" w:rsidRPr="001075E9" w:rsidRDefault="0076488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64887" w:rsidRDefault="0076488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A1716" w:rsidRPr="009E0E81" w:rsidRDefault="007A1716" w:rsidP="007A1716">
      <w:pPr>
        <w:pStyle w:val="ad"/>
      </w:pPr>
      <w:r>
        <w:tab/>
      </w:r>
      <w:r w:rsidRPr="009E0E81">
        <w:rPr>
          <w:sz w:val="20"/>
        </w:rPr>
        <w:t>*</w:t>
      </w:r>
      <w:r w:rsidRPr="009E0E81">
        <w:tab/>
        <w:t>По соображениям экономии делегатов просят приносить на заседания все соответствующие документы. В зале заседаний никак</w:t>
      </w:r>
      <w:r>
        <w:t>ой</w:t>
      </w:r>
      <w:r w:rsidRPr="009E0E81">
        <w:t xml:space="preserve"> документаци</w:t>
      </w:r>
      <w:r>
        <w:t>и</w:t>
      </w:r>
      <w:r w:rsidRPr="009E0E81">
        <w:t xml:space="preserve"> распространяться не будет. До сессии документы можно загрузить с веб-сайта Отдела устойчивого транспорта ЕЭК (</w:t>
      </w:r>
      <w:hyperlink r:id="rId1" w:history="1">
        <w:r w:rsidR="00ED7335" w:rsidRPr="00ED7335">
          <w:rPr>
            <w:rStyle w:val="af1"/>
            <w:szCs w:val="22"/>
          </w:rPr>
          <w:t>www.unece.org/trans/main/wp29/wp29wgs/wp29grb/grb2019.html</w:t>
        </w:r>
      </w:hyperlink>
      <w:r w:rsidRPr="009E0E81">
        <w:t>). В порядке исключения документы можно также получить по электронной почте (</w:t>
      </w:r>
      <w:hyperlink r:id="rId2" w:history="1">
        <w:r w:rsidRPr="007A1716">
          <w:rPr>
            <w:rStyle w:val="af1"/>
            <w:szCs w:val="22"/>
          </w:rPr>
          <w:t>GRB@un.org</w:t>
        </w:r>
      </w:hyperlink>
      <w:r w:rsidRPr="009E0E81">
        <w:t xml:space="preserve">). В ходе сессии официальные документы можно получить в Секции распространения документов ЮНОГ (комната </w:t>
      </w:r>
      <w:r>
        <w:t>C</w:t>
      </w:r>
      <w:r w:rsidRPr="009E0E81">
        <w:t>.337, третий этаж, Дворец Наций). С переводом официальных документов делегаты могут ознакомиться через новую общедоступную систему официальной документации (СОД) на веб-сайте по следующему адресу</w:t>
      </w:r>
      <w:r>
        <w:t>:</w:t>
      </w:r>
      <w:r w:rsidRPr="009E0E81">
        <w:t xml:space="preserve"> </w:t>
      </w:r>
      <w:hyperlink r:id="rId3" w:history="1">
        <w:r w:rsidRPr="004B7FDF">
          <w:rPr>
            <w:rStyle w:val="af1"/>
          </w:rPr>
          <w:t>http</w:t>
        </w:r>
        <w:r w:rsidRPr="009E0E81">
          <w:rPr>
            <w:rStyle w:val="af1"/>
          </w:rPr>
          <w:t>://</w:t>
        </w:r>
        <w:r w:rsidRPr="004B7FDF">
          <w:rPr>
            <w:rStyle w:val="af1"/>
          </w:rPr>
          <w:t>documents</w:t>
        </w:r>
        <w:r w:rsidRPr="009E0E81">
          <w:rPr>
            <w:rStyle w:val="af1"/>
          </w:rPr>
          <w:t>.</w:t>
        </w:r>
        <w:r w:rsidRPr="004B7FDF">
          <w:rPr>
            <w:rStyle w:val="af1"/>
          </w:rPr>
          <w:t>un</w:t>
        </w:r>
        <w:r w:rsidRPr="009E0E81">
          <w:rPr>
            <w:rStyle w:val="af1"/>
          </w:rPr>
          <w:t>.</w:t>
        </w:r>
        <w:r w:rsidRPr="004B7FDF">
          <w:rPr>
            <w:rStyle w:val="af1"/>
          </w:rPr>
          <w:t>org</w:t>
        </w:r>
        <w:r w:rsidRPr="009E0E81">
          <w:rPr>
            <w:rStyle w:val="af1"/>
          </w:rPr>
          <w:t>/</w:t>
        </w:r>
      </w:hyperlink>
      <w:r w:rsidRPr="009E0E81">
        <w:t>.</w:t>
      </w:r>
    </w:p>
  </w:footnote>
  <w:footnote w:id="2">
    <w:p w:rsidR="007A1716" w:rsidRPr="009E0E81" w:rsidRDefault="007A1716" w:rsidP="007A1716">
      <w:pPr>
        <w:pStyle w:val="ad"/>
        <w:rPr>
          <w:sz w:val="20"/>
        </w:rPr>
      </w:pPr>
      <w:r w:rsidRPr="009E0E81">
        <w:tab/>
      </w:r>
      <w:r w:rsidRPr="009E0E81">
        <w:rPr>
          <w:sz w:val="20"/>
        </w:rPr>
        <w:t>**</w:t>
      </w:r>
      <w:r w:rsidRPr="009E0E81">
        <w:tab/>
        <w:t xml:space="preserve">Делегатов просят зарегистрироваться онлайн с помощью системы регистрации </w:t>
      </w:r>
      <w:proofErr w:type="gramStart"/>
      <w:r w:rsidRPr="009E0E81">
        <w:t>на</w:t>
      </w:r>
      <w:r w:rsidRPr="00362E8C">
        <w:t xml:space="preserve"> </w:t>
      </w:r>
      <w:r w:rsidRPr="009E0E81">
        <w:t>веб</w:t>
      </w:r>
      <w:proofErr w:type="gramEnd"/>
      <w:r w:rsidRPr="009E0E81">
        <w:noBreakHyphen/>
        <w:t>сайте</w:t>
      </w:r>
      <w:r>
        <w:rPr>
          <w:lang w:val="en-US"/>
        </w:rPr>
        <w:t> </w:t>
      </w:r>
      <w:r w:rsidRPr="009E0E81">
        <w:t>ЕЭК (</w:t>
      </w:r>
      <w:hyperlink r:id="rId4" w:history="1">
        <w:r w:rsidRPr="007A1716">
          <w:rPr>
            <w:rStyle w:val="af1"/>
          </w:rPr>
          <w:t>https://uncdb.unece.org/app/ext/meeting-registration?id=YZO1qH</w:t>
        </w:r>
      </w:hyperlink>
      <w:r w:rsidRPr="009E0E81">
        <w:t>). По</w:t>
      </w:r>
      <w:r>
        <w:rPr>
          <w:lang w:val="en-US"/>
        </w:rPr>
        <w:t> </w:t>
      </w:r>
      <w:r w:rsidRPr="009E0E81">
        <w:t>прибытии во Дворец Наций делегатам следует получить пропуск в Секции охраны и</w:t>
      </w:r>
      <w:r w:rsidR="009068C9">
        <w:t xml:space="preserve"> </w:t>
      </w:r>
      <w:r w:rsidRPr="009E0E81">
        <w:t xml:space="preserve">безопасности ЮНОГ, которая находится у въезда со стороны </w:t>
      </w:r>
      <w:proofErr w:type="spellStart"/>
      <w:r w:rsidRPr="009E0E81">
        <w:t>Прени</w:t>
      </w:r>
      <w:proofErr w:type="spellEnd"/>
      <w:r w:rsidRPr="009E0E81">
        <w:t xml:space="preserve"> (</w:t>
      </w:r>
      <w:proofErr w:type="spellStart"/>
      <w:r>
        <w:t>Pregny</w:t>
      </w:r>
      <w:proofErr w:type="spellEnd"/>
      <w:r w:rsidRPr="009E0E81">
        <w:t xml:space="preserve"> </w:t>
      </w:r>
      <w:proofErr w:type="spellStart"/>
      <w:r>
        <w:t>Gate</w:t>
      </w:r>
      <w:proofErr w:type="spellEnd"/>
      <w:r w:rsidRPr="009E0E81">
        <w:t xml:space="preserve">) (14, </w:t>
      </w:r>
      <w:proofErr w:type="spellStart"/>
      <w:r>
        <w:t>Avenue</w:t>
      </w:r>
      <w:proofErr w:type="spellEnd"/>
      <w:r w:rsidRPr="009E0E81">
        <w:t xml:space="preserve"> </w:t>
      </w:r>
      <w:proofErr w:type="spellStart"/>
      <w:r>
        <w:t>de</w:t>
      </w:r>
      <w:proofErr w:type="spellEnd"/>
      <w:r w:rsidRPr="009E0E81">
        <w:t xml:space="preserve"> </w:t>
      </w:r>
      <w:proofErr w:type="spellStart"/>
      <w:r>
        <w:t>la</w:t>
      </w:r>
      <w:proofErr w:type="spellEnd"/>
      <w:r w:rsidRPr="009E0E81">
        <w:t xml:space="preserve"> </w:t>
      </w:r>
      <w:proofErr w:type="spellStart"/>
      <w:r>
        <w:t>Paix</w:t>
      </w:r>
      <w:proofErr w:type="spellEnd"/>
      <w:r w:rsidRPr="009E0E81">
        <w:t xml:space="preserve">). </w:t>
      </w:r>
      <w:r>
        <w:br/>
      </w:r>
      <w:r w:rsidRPr="009E0E81">
        <w:t xml:space="preserve">В случае затруднений просьба связаться с секретариатом по телефону (внутренний </w:t>
      </w:r>
      <w:r>
        <w:br/>
      </w:r>
      <w:r w:rsidRPr="009E0E81">
        <w:t xml:space="preserve">номер 74323). Схему Дворца Наций и другую полезную информацию см. </w:t>
      </w:r>
      <w:proofErr w:type="gramStart"/>
      <w:r w:rsidRPr="009E0E81">
        <w:t>на</w:t>
      </w:r>
      <w:r>
        <w:t xml:space="preserve"> </w:t>
      </w:r>
      <w:r w:rsidRPr="009E0E81">
        <w:t>веб</w:t>
      </w:r>
      <w:proofErr w:type="gramEnd"/>
      <w:r w:rsidRPr="009E0E81">
        <w:noBreakHyphen/>
        <w:t xml:space="preserve">сайте </w:t>
      </w:r>
      <w:hyperlink r:id="rId5" w:history="1">
        <w:r w:rsidRPr="007A1716">
          <w:rPr>
            <w:rStyle w:val="af1"/>
          </w:rPr>
          <w:t>www.unece.org/meetings/practical.htm</w:t>
        </w:r>
      </w:hyperlink>
      <w:r w:rsidRPr="009E0E8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16" w:rsidRPr="007A1716" w:rsidRDefault="000667B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ECE/TRANS/WP.29/GRBP/2019/12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16" w:rsidRPr="007A1716" w:rsidRDefault="000667B1" w:rsidP="007A171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ECE/TRANS/WP.29/GRBP/2019/12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2A26560"/>
    <w:multiLevelType w:val="hybridMultilevel"/>
    <w:tmpl w:val="A552B31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87"/>
    <w:rsid w:val="00033EE1"/>
    <w:rsid w:val="00042B72"/>
    <w:rsid w:val="000558BD"/>
    <w:rsid w:val="000667B1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55CA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4887"/>
    <w:rsid w:val="00792497"/>
    <w:rsid w:val="007A1716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068C9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46A56"/>
    <w:rsid w:val="00A84021"/>
    <w:rsid w:val="00A84D35"/>
    <w:rsid w:val="00A917B3"/>
    <w:rsid w:val="00AB4B51"/>
    <w:rsid w:val="00B10CC7"/>
    <w:rsid w:val="00B36DF7"/>
    <w:rsid w:val="00B539E7"/>
    <w:rsid w:val="00B62458"/>
    <w:rsid w:val="00B7126F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D0CC0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731D"/>
    <w:rsid w:val="00E73F76"/>
    <w:rsid w:val="00EA2C9F"/>
    <w:rsid w:val="00EA420E"/>
    <w:rsid w:val="00ED0BDA"/>
    <w:rsid w:val="00ED7335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FD46B8"/>
  <w15:docId w15:val="{B80475BB-A3DD-43C1-B020-D9BBFA57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7A1716"/>
    <w:rPr>
      <w:lang w:val="ru-RU" w:eastAsia="en-US"/>
    </w:rPr>
  </w:style>
  <w:style w:type="paragraph" w:customStyle="1" w:styleId="SingleTxtGR">
    <w:name w:val="_ Single Txt_GR"/>
    <w:basedOn w:val="a"/>
    <w:qFormat/>
    <w:rsid w:val="007A171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HChGR">
    <w:name w:val="_ H _Ch_GR"/>
    <w:basedOn w:val="a"/>
    <w:next w:val="a"/>
    <w:qFormat/>
    <w:rsid w:val="007A171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content">
    <w:name w:val="content"/>
    <w:basedOn w:val="a0"/>
    <w:rsid w:val="007A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2" Type="http://schemas.openxmlformats.org/officeDocument/2006/relationships/hyperlink" Target="http://undocs.org/ru/GRB@un.org" TargetMode="External"/><Relationship Id="rId1" Type="http://schemas.openxmlformats.org/officeDocument/2006/relationships/hyperlink" Target="http://undocs.org/ru/www.unece.org/trans/main/wp29/wp29wgs/wp29grb/grb2019.html" TargetMode="External"/><Relationship Id="rId5" Type="http://schemas.openxmlformats.org/officeDocument/2006/relationships/hyperlink" Target="http://undocs.org/ru/www.unece.org/meetings/practical.htm" TargetMode="External"/><Relationship Id="rId4" Type="http://schemas.openxmlformats.org/officeDocument/2006/relationships/hyperlink" Target="http://undocs.org/ru/https://uncdb.unece.org/app/ext/meeting-registration?id=YZO1q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6</Pages>
  <Words>1301</Words>
  <Characters>9151</Characters>
  <Application>Microsoft Office Word</Application>
  <DocSecurity>0</DocSecurity>
  <Lines>214</Lines>
  <Paragraphs>111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ECE/TRANS/WP.29/GRBP/2019/12</vt:lpstr>
      <vt:lpstr>A/</vt:lpstr>
      <vt:lpstr>A/</vt:lpstr>
    </vt:vector>
  </TitlesOfParts>
  <Company>DCM</Company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ECE/TRANS/WP.29/GRBP/2019/12</dc:title>
  <dc:subject/>
  <dc:creator>Svetlana PROKOUDINA</dc:creator>
  <cp:keywords/>
  <cp:lastModifiedBy>Natalia Shuvalova</cp:lastModifiedBy>
  <cp:revision>3</cp:revision>
  <cp:lastPrinted>2019-06-26T12:10:00Z</cp:lastPrinted>
  <dcterms:created xsi:type="dcterms:W3CDTF">2019-06-26T12:10:00Z</dcterms:created>
  <dcterms:modified xsi:type="dcterms:W3CDTF">2019-06-26T12:11:00Z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