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21D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21DDC" w:rsidP="00921DDC">
            <w:pPr>
              <w:jc w:val="right"/>
            </w:pPr>
            <w:r w:rsidRPr="00921DDC">
              <w:rPr>
                <w:sz w:val="40"/>
              </w:rPr>
              <w:t>ECE</w:t>
            </w:r>
            <w:r>
              <w:t>/TRANS/WP.29/GRB/2019/1</w:t>
            </w:r>
          </w:p>
        </w:tc>
      </w:tr>
      <w:tr w:rsidR="002D5AAC" w:rsidRPr="003B3F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21D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21DDC" w:rsidRDefault="00921DDC" w:rsidP="00921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November 2018</w:t>
            </w:r>
          </w:p>
          <w:p w:rsidR="00921DDC" w:rsidRDefault="00921DDC" w:rsidP="00921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21DDC" w:rsidRPr="008D53B6" w:rsidRDefault="00921DDC" w:rsidP="00921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921DD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21DDC" w:rsidRPr="00921DDC" w:rsidRDefault="00921DDC" w:rsidP="00921DDC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21DDC">
        <w:rPr>
          <w:sz w:val="28"/>
          <w:szCs w:val="28"/>
        </w:rPr>
        <w:t>Комитет по внутреннему транспорту</w:t>
      </w:r>
    </w:p>
    <w:p w:rsidR="00921DDC" w:rsidRPr="00921DDC" w:rsidRDefault="00921DDC" w:rsidP="00921DDC">
      <w:pPr>
        <w:pStyle w:val="SingleTxtGR"/>
        <w:ind w:left="0"/>
        <w:jc w:val="left"/>
        <w:rPr>
          <w:b/>
          <w:sz w:val="24"/>
          <w:szCs w:val="24"/>
        </w:rPr>
      </w:pPr>
      <w:r w:rsidRPr="00921DD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21DDC">
        <w:rPr>
          <w:b/>
          <w:bCs/>
          <w:sz w:val="24"/>
          <w:szCs w:val="24"/>
        </w:rPr>
        <w:t>в области транспортных средств</w:t>
      </w:r>
    </w:p>
    <w:p w:rsidR="00921DDC" w:rsidRPr="00921DDC" w:rsidRDefault="00921DDC" w:rsidP="00921DDC">
      <w:pPr>
        <w:pStyle w:val="SingleTxtGR"/>
        <w:ind w:left="0"/>
        <w:jc w:val="left"/>
        <w:rPr>
          <w:b/>
        </w:rPr>
      </w:pPr>
      <w:r w:rsidRPr="00921DDC">
        <w:rPr>
          <w:b/>
          <w:bCs/>
        </w:rPr>
        <w:t>Рабочая группа по вопросам шума</w:t>
      </w:r>
    </w:p>
    <w:p w:rsidR="00921DDC" w:rsidRPr="00921DDC" w:rsidRDefault="00921DDC" w:rsidP="00921DDC">
      <w:pPr>
        <w:pStyle w:val="SingleTxtGR"/>
        <w:spacing w:after="0"/>
        <w:ind w:left="0"/>
        <w:jc w:val="left"/>
        <w:rPr>
          <w:b/>
        </w:rPr>
      </w:pPr>
      <w:r w:rsidRPr="00921DDC">
        <w:rPr>
          <w:b/>
          <w:bCs/>
        </w:rPr>
        <w:t>Шестьдесят девятая сессия</w:t>
      </w:r>
    </w:p>
    <w:p w:rsidR="00921DDC" w:rsidRPr="00921DDC" w:rsidRDefault="00921DDC" w:rsidP="00921DDC">
      <w:pPr>
        <w:pStyle w:val="SingleTxtGR"/>
        <w:spacing w:after="0"/>
        <w:ind w:left="0"/>
        <w:jc w:val="left"/>
      </w:pPr>
      <w:r w:rsidRPr="00921DDC">
        <w:t>Женева, 22–25 января 2019 года</w:t>
      </w:r>
    </w:p>
    <w:p w:rsidR="00921DDC" w:rsidRPr="00921DDC" w:rsidRDefault="00921DDC" w:rsidP="00921DDC">
      <w:pPr>
        <w:pStyle w:val="SingleTxtGR"/>
        <w:spacing w:after="0"/>
        <w:ind w:left="0"/>
        <w:jc w:val="left"/>
      </w:pPr>
      <w:r w:rsidRPr="00921DDC">
        <w:t>Пункт 1 предварительной повестки дня</w:t>
      </w:r>
    </w:p>
    <w:p w:rsidR="00921DDC" w:rsidRPr="00921DDC" w:rsidRDefault="00921DDC" w:rsidP="00921DDC">
      <w:pPr>
        <w:pStyle w:val="SingleTxtGR"/>
        <w:spacing w:after="0"/>
        <w:ind w:left="0"/>
        <w:jc w:val="left"/>
        <w:rPr>
          <w:b/>
        </w:rPr>
      </w:pPr>
      <w:r w:rsidRPr="00921DDC">
        <w:rPr>
          <w:b/>
          <w:bCs/>
        </w:rPr>
        <w:t>Утверждение повестки дня</w:t>
      </w:r>
    </w:p>
    <w:p w:rsidR="00921DDC" w:rsidRPr="00921DDC" w:rsidRDefault="00921DDC" w:rsidP="00921DDC">
      <w:pPr>
        <w:pStyle w:val="HChGR"/>
      </w:pPr>
      <w:r w:rsidRPr="00921DDC">
        <w:tab/>
      </w:r>
      <w:r w:rsidRPr="00921DDC">
        <w:tab/>
        <w:t>Аннотированная предварительная повестка дня шестьдесят девятой сессии</w:t>
      </w:r>
      <w:r w:rsidRPr="00921DDC">
        <w:rPr>
          <w:b w:val="0"/>
          <w:bCs/>
          <w:sz w:val="20"/>
        </w:rPr>
        <w:footnoteReference w:customMarkFollows="1" w:id="1"/>
        <w:t>*</w:t>
      </w:r>
      <w:r w:rsidRPr="00921DDC">
        <w:t xml:space="preserve"> </w:t>
      </w:r>
      <w:r w:rsidRPr="00921DDC">
        <w:rPr>
          <w:b w:val="0"/>
          <w:bCs/>
          <w:sz w:val="20"/>
        </w:rPr>
        <w:footnoteReference w:customMarkFollows="1" w:id="2"/>
        <w:t>**</w:t>
      </w:r>
      <w:r w:rsidRPr="00921DDC">
        <w:rPr>
          <w:bCs/>
        </w:rPr>
        <w:t>,</w:t>
      </w:r>
    </w:p>
    <w:p w:rsidR="00921DDC" w:rsidRPr="00921DDC" w:rsidRDefault="00921DDC" w:rsidP="00921DDC">
      <w:pPr>
        <w:pStyle w:val="SingleTxtGR"/>
      </w:pPr>
      <w:r w:rsidRPr="00921DDC">
        <w:t>которая состоится во Дворце Наций в Женеве, начнется в 14 ч 30 мин 22 января и</w:t>
      </w:r>
      <w:r>
        <w:rPr>
          <w:lang w:val="en-US"/>
        </w:rPr>
        <w:t> </w:t>
      </w:r>
      <w:r w:rsidRPr="00921DDC">
        <w:t xml:space="preserve">завершится в 12 ч 30 мин 25 января 2019 года 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br w:type="page"/>
      </w:r>
    </w:p>
    <w:p w:rsidR="00921DDC" w:rsidRPr="00921DDC" w:rsidRDefault="00917265" w:rsidP="00921DDC">
      <w:pPr>
        <w:pStyle w:val="HChGR"/>
      </w:pPr>
      <w:r>
        <w:lastRenderedPageBreak/>
        <w:tab/>
      </w:r>
      <w:r w:rsidR="00921DDC" w:rsidRPr="00921DDC">
        <w:t>I.</w:t>
      </w:r>
      <w:r w:rsidR="00921DDC" w:rsidRPr="00921DDC">
        <w:tab/>
        <w:t>Предварительная повестка дня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1.</w:t>
      </w:r>
      <w:r w:rsidRPr="00921DDC">
        <w:tab/>
        <w:t>Утверждение повестки дня.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2.</w:t>
      </w:r>
      <w:r w:rsidRPr="00921DDC">
        <w:tab/>
        <w:t>Правила № 9 ООН (шум, производимый трехколесными транспортными средствами).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3.</w:t>
      </w:r>
      <w:r w:rsidRPr="00921DDC">
        <w:tab/>
        <w:t>Правила № 41 ООН (шум, производимый мотоциклами): разработка.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4.</w:t>
      </w:r>
      <w:r w:rsidRPr="00921DDC">
        <w:tab/>
        <w:t>Правила № 51 ООН (шум, производимый транспортными средствами категорий</w:t>
      </w:r>
      <w:r>
        <w:rPr>
          <w:lang w:val="en-US"/>
        </w:rPr>
        <w:t> </w:t>
      </w:r>
      <w:r w:rsidRPr="00921DDC">
        <w:t>M и N):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ab/>
        <w:t>a)</w:t>
      </w:r>
      <w:r w:rsidRPr="00921DDC">
        <w:tab/>
        <w:t>разработка;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ab/>
        <w:t>b)</w:t>
      </w:r>
      <w:r w:rsidRPr="00921DDC">
        <w:tab/>
        <w:t>дополнительные положения об уровне звука.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5.</w:t>
      </w:r>
      <w:r w:rsidRPr="00921DDC">
        <w:tab/>
        <w:t>Правила № 92 ООН (сменные системы глушителей для мотоциклов).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6.</w:t>
      </w:r>
      <w:r w:rsidRPr="00921DDC">
        <w:tab/>
        <w:t>Правила № 138 ООН (бесшумные автотранспортные средства).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7.</w:t>
      </w:r>
      <w:r w:rsidRPr="00921DDC">
        <w:tab/>
        <w:t>Шины:</w:t>
      </w:r>
    </w:p>
    <w:p w:rsidR="00921DDC" w:rsidRPr="00921DDC" w:rsidRDefault="00921DDC" w:rsidP="00921DDC">
      <w:pPr>
        <w:pStyle w:val="SingleTxtGR"/>
        <w:ind w:left="2268" w:hanging="1134"/>
      </w:pPr>
      <w:r w:rsidRPr="00921DDC">
        <w:tab/>
        <w:t>a)</w:t>
      </w:r>
      <w:r w:rsidRPr="00921DDC">
        <w:tab/>
        <w:t>Правила № 30 ООН (шины для легковых автомобилей и их прицепов);</w:t>
      </w:r>
    </w:p>
    <w:p w:rsidR="00921DDC" w:rsidRPr="00921DDC" w:rsidRDefault="00921DDC" w:rsidP="00921DDC">
      <w:pPr>
        <w:pStyle w:val="SingleTxtGR"/>
        <w:ind w:left="2268" w:hanging="1134"/>
      </w:pPr>
      <w:r w:rsidRPr="00921DDC">
        <w:tab/>
        <w:t>b)</w:t>
      </w:r>
      <w:r w:rsidRPr="00921DDC">
        <w:tab/>
        <w:t>Правила № 75 ООН (шины для мотоциклов/мопедов);</w:t>
      </w:r>
    </w:p>
    <w:p w:rsidR="00921DDC" w:rsidRPr="00921DDC" w:rsidRDefault="00921DDC" w:rsidP="00921DDC">
      <w:pPr>
        <w:pStyle w:val="SingleTxtGR"/>
        <w:ind w:left="2268" w:hanging="1134"/>
      </w:pPr>
      <w:r>
        <w:tab/>
      </w:r>
      <w:r w:rsidRPr="00921DDC">
        <w:t>c)</w:t>
      </w:r>
      <w:r w:rsidRPr="00921DDC">
        <w:tab/>
        <w:t>Правила № 117 ООН (сопротивление шин качению, шум, издаваемый шинами при качении, и их сцепление на мокрой поверхности).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8.</w:t>
      </w:r>
      <w:r w:rsidRPr="00921DDC">
        <w:tab/>
        <w:t xml:space="preserve">Проект правил ООН, касающихся сигналов движения задним ходом. 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9.</w:t>
      </w:r>
      <w:r w:rsidRPr="00921DDC">
        <w:tab/>
        <w:t>Обмен информацией о национальных и международных требованиях, касающихся уровней шума.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10.</w:t>
      </w:r>
      <w:r w:rsidRPr="00921DDC">
        <w:tab/>
        <w:t>Влияние поверхности дороги на уровень звука, производимого шинами при качении.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11.</w:t>
      </w:r>
      <w:r w:rsidRPr="00921DDC">
        <w:tab/>
        <w:t>Предложения по поправкам к Сводной резолюции о конструкции транспортных средств.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12.</w:t>
      </w:r>
      <w:r w:rsidRPr="00921DDC">
        <w:tab/>
        <w:t>Разработка международной системы официального утверждения типа комплектного транспортного средства (МОУТКТС).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13.</w:t>
      </w:r>
      <w:r w:rsidRPr="00921DDC">
        <w:tab/>
        <w:t>Основные вопросы, рассмотренные на сессии WP.29 в ноябре 2018 года.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14.</w:t>
      </w:r>
      <w:r w:rsidRPr="00921DDC">
        <w:tab/>
        <w:t>Обмен мнениями о будущей работе GRB.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15.</w:t>
      </w:r>
      <w:r w:rsidRPr="00921DDC">
        <w:tab/>
        <w:t>Прочие вопросы.</w:t>
      </w:r>
    </w:p>
    <w:p w:rsidR="00921DDC" w:rsidRPr="00921DDC" w:rsidRDefault="00921DDC" w:rsidP="00921DDC">
      <w:pPr>
        <w:pStyle w:val="SingleTxtGR"/>
        <w:ind w:left="1701" w:hanging="567"/>
      </w:pPr>
      <w:r w:rsidRPr="00921DDC">
        <w:t>16.</w:t>
      </w:r>
      <w:r w:rsidRPr="00921DDC">
        <w:tab/>
        <w:t>Предварительная повестка дня семидесятой сессии.</w:t>
      </w:r>
    </w:p>
    <w:p w:rsidR="00921DDC" w:rsidRPr="00921DDC" w:rsidRDefault="00921DDC" w:rsidP="00921DDC">
      <w:pPr>
        <w:pStyle w:val="HChGR"/>
      </w:pPr>
      <w:r w:rsidRPr="00921DDC">
        <w:tab/>
        <w:t>II.</w:t>
      </w:r>
      <w:r w:rsidRPr="00921DDC">
        <w:tab/>
        <w:t>Аннотации</w:t>
      </w:r>
    </w:p>
    <w:p w:rsidR="00921DDC" w:rsidRPr="00921DDC" w:rsidRDefault="00921DDC" w:rsidP="00921DDC">
      <w:pPr>
        <w:pStyle w:val="H1GR"/>
      </w:pPr>
      <w:r w:rsidRPr="00921DDC">
        <w:tab/>
        <w:t>1.</w:t>
      </w:r>
      <w:r w:rsidRPr="00921DDC">
        <w:tab/>
        <w:t>Утверждение повестки дня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</w:pPr>
      <w:r w:rsidRPr="00921DDC">
        <w:t>ECE/TRANS/WP.29/GRB/2019/1</w:t>
      </w:r>
    </w:p>
    <w:p w:rsidR="00921DDC" w:rsidRPr="00921DDC" w:rsidRDefault="00921DDC" w:rsidP="00921DDC">
      <w:pPr>
        <w:pStyle w:val="H1GR"/>
      </w:pPr>
      <w:r w:rsidRPr="00921DDC">
        <w:lastRenderedPageBreak/>
        <w:tab/>
        <w:t>2.</w:t>
      </w:r>
      <w:r w:rsidRPr="00921DDC">
        <w:tab/>
        <w:t xml:space="preserve">Правила № 9 ООН (шум, производимый трехколесными транспортными средствами) 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 xml:space="preserve">Рабочая группа по вопросам шума (GRB) будет проинформирована о том, что предложения по серии 08, которые были приняты на предыдущей сессии GRB (ECE/TRANS/WP.29/GRB/66, пункт 3 и приложение II), были представлены WP.29 и Административному комитету (АС.1) для рассмотрения и голосования на их сессиях в марте 2019 года. </w:t>
      </w:r>
    </w:p>
    <w:p w:rsidR="00921DDC" w:rsidRPr="00921DDC" w:rsidRDefault="00921DDC" w:rsidP="00921DDC">
      <w:pPr>
        <w:pStyle w:val="H1GR"/>
      </w:pPr>
      <w:r w:rsidRPr="00921DDC">
        <w:tab/>
        <w:t>3.</w:t>
      </w:r>
      <w:r w:rsidRPr="00921DDC">
        <w:tab/>
        <w:t>Правила № 41 ООН (шум, производимый мотоциклами): разработка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 xml:space="preserve">GRB рассмотрит новые предложения, если таковые будут представлены. </w:t>
      </w:r>
    </w:p>
    <w:p w:rsidR="00921DDC" w:rsidRPr="00921DDC" w:rsidRDefault="00921DDC" w:rsidP="00921DDC">
      <w:pPr>
        <w:pStyle w:val="H1GR"/>
      </w:pPr>
      <w:r w:rsidRPr="00921DDC">
        <w:tab/>
        <w:t>4.</w:t>
      </w:r>
      <w:r w:rsidRPr="00921DDC">
        <w:tab/>
        <w:t>Правила № 51 ООН (шум, производимый транспортными средствами категорий M и N)</w:t>
      </w:r>
    </w:p>
    <w:p w:rsidR="00921DDC" w:rsidRPr="00921DDC" w:rsidRDefault="00921DDC" w:rsidP="00921DDC">
      <w:pPr>
        <w:pStyle w:val="H23GR"/>
      </w:pPr>
      <w:r w:rsidRPr="00921DDC">
        <w:tab/>
        <w:t>a)</w:t>
      </w:r>
      <w:r w:rsidRPr="00921DDC">
        <w:tab/>
        <w:t>Разработка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GRB рассмотрит любые новые предложения по поправкам, подготовленные Неофициальной рабочей группой по дополнительным положениям об уровне звука (НРГ по ДПУЗ).</w:t>
      </w:r>
      <w:r w:rsidR="009F19DA">
        <w:t xml:space="preserve"> </w:t>
      </w:r>
    </w:p>
    <w:p w:rsidR="00921DDC" w:rsidRPr="00921DDC" w:rsidRDefault="00921DDC" w:rsidP="00921DDC">
      <w:pPr>
        <w:pStyle w:val="H23GR"/>
      </w:pPr>
      <w:r w:rsidRPr="00921DDC">
        <w:tab/>
        <w:t>b)</w:t>
      </w:r>
      <w:r w:rsidRPr="00921DDC">
        <w:tab/>
        <w:t>Дополнительные положения об уровне звука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НРГ по ДПУЗ проинформирует о своей деятельности.</w:t>
      </w:r>
    </w:p>
    <w:p w:rsidR="00921DDC" w:rsidRPr="00921DDC" w:rsidRDefault="00921DDC" w:rsidP="00921DDC">
      <w:pPr>
        <w:pStyle w:val="H1GR"/>
      </w:pPr>
      <w:r w:rsidRPr="00921DDC">
        <w:tab/>
        <w:t>5.</w:t>
      </w:r>
      <w:r w:rsidRPr="00921DDC">
        <w:tab/>
        <w:t>Правила № 92 ООН (сменные системы глушителей для мотоциклов)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GRB примет к сведению, что предложения по серии 02, которые были приняты на предыдущей сессии GRB (ECE/TRANS/WP.29/GRB/66, пункт 10), были представлены WP.29 и Административному комитету (АС.1) для рассмотрения и голосования на их сессиях в марте 2019 года.</w:t>
      </w:r>
    </w:p>
    <w:p w:rsidR="00921DDC" w:rsidRPr="00921DDC" w:rsidRDefault="00921DDC" w:rsidP="00921DDC">
      <w:pPr>
        <w:pStyle w:val="H1GR"/>
      </w:pPr>
      <w:r>
        <w:tab/>
      </w:r>
      <w:r w:rsidRPr="00921DDC">
        <w:t>6.</w:t>
      </w:r>
      <w:r w:rsidRPr="00921DDC">
        <w:tab/>
        <w:t>Правила № 138 ООН (бесшумные автотранспортные средства)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Неофициальная рабочая группа (НРГ) по глобальным техническим правилам</w:t>
      </w:r>
      <w:r w:rsidR="00306E22">
        <w:rPr>
          <w:lang w:val="en-US"/>
        </w:rPr>
        <w:t> </w:t>
      </w:r>
      <w:r w:rsidRPr="00921DDC">
        <w:t>(ГТП), касающимся бесшумных автотранспортных средств (БАТС), проинформирует о своей деятельности. GRB заслушает также информацию об итогах ее запроса в адрес WP.29 о продлении мандата группы по ГТП ООН, касающихся БАТС, до декабря 2019</w:t>
      </w:r>
      <w:r w:rsidR="005315BF">
        <w:rPr>
          <w:lang w:val="en-US"/>
        </w:rPr>
        <w:t> </w:t>
      </w:r>
      <w:r w:rsidRPr="00921DDC">
        <w:t>года.</w:t>
      </w:r>
    </w:p>
    <w:p w:rsidR="00921DDC" w:rsidRPr="00921DDC" w:rsidRDefault="00921DDC" w:rsidP="00921DDC">
      <w:pPr>
        <w:pStyle w:val="H1GR"/>
      </w:pPr>
      <w:r w:rsidRPr="00921DDC">
        <w:tab/>
        <w:t>7.</w:t>
      </w:r>
      <w:r w:rsidRPr="00921DDC">
        <w:tab/>
      </w:r>
      <w:r w:rsidRPr="00921DDC">
        <w:rPr>
          <w:bCs/>
        </w:rPr>
        <w:t>Шины</w:t>
      </w:r>
    </w:p>
    <w:p w:rsidR="00921DDC" w:rsidRPr="00921DDC" w:rsidRDefault="00921DDC" w:rsidP="00921DDC">
      <w:pPr>
        <w:pStyle w:val="H23GR"/>
      </w:pPr>
      <w:r w:rsidRPr="00921DDC">
        <w:tab/>
        <w:t>a)</w:t>
      </w:r>
      <w:r w:rsidRPr="00921DDC">
        <w:tab/>
        <w:t>Правила № 30 ООН (шины для легковых автомобилей и их прицепов)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 xml:space="preserve">GRB рассмотрит предложения экспертов от Европейской технической организации по вопросам пневматических шин и ободьев колес (ЕТОПОК), </w:t>
      </w:r>
      <w:r w:rsidR="005315BF" w:rsidRPr="00921DDC">
        <w:t>уточняющие</w:t>
      </w:r>
      <w:r w:rsidRPr="00921DDC">
        <w:t xml:space="preserve"> и улучшающие текст Правил № 30 ООН.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</w:pPr>
      <w:r w:rsidRPr="00921DDC">
        <w:t>ECE/TRANS/WP.29/GRB/2019/5</w:t>
      </w:r>
    </w:p>
    <w:p w:rsidR="00921DDC" w:rsidRPr="00921DDC" w:rsidRDefault="00921DDC" w:rsidP="00921DDC">
      <w:pPr>
        <w:pStyle w:val="H23GR"/>
      </w:pPr>
      <w:r w:rsidRPr="00921DDC">
        <w:lastRenderedPageBreak/>
        <w:tab/>
        <w:t>b)</w:t>
      </w:r>
      <w:r w:rsidRPr="00921DDC">
        <w:tab/>
        <w:t>Правила № 75 ООН (шины для мотоциклов/мопедов)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GRB рассмотрит предложение, представленное экспертом от Франции, в</w:t>
      </w:r>
      <w:r w:rsidR="005315BF">
        <w:rPr>
          <w:lang w:val="en-US"/>
        </w:rPr>
        <w:t> </w:t>
      </w:r>
      <w:r w:rsidRPr="00921DDC">
        <w:t>котором уточняются идентификация, маркировка и положения об испытаниях, применимые к шинам, предназначенным для скоростей свыше 240 км/ч.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t>ECE/TRANS/WP.29/GRB/2019/7</w:t>
      </w:r>
    </w:p>
    <w:p w:rsidR="00921DDC" w:rsidRPr="00921DDC" w:rsidRDefault="00921DDC" w:rsidP="00921DDC">
      <w:pPr>
        <w:pStyle w:val="H23GR"/>
      </w:pPr>
      <w:r w:rsidRPr="00921DDC">
        <w:tab/>
        <w:t>c)</w:t>
      </w:r>
      <w:r w:rsidRPr="00921DDC">
        <w:tab/>
        <w:t>Правила № 117 ООН (сопротивление шин качению, шум, издаваемый шинами при качении, и их сцепление на мокрой поверхности)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GRB рассмотрит предложение, представленное экспертом от Нидерландов, относительно введения двух дополнительных этапов 3 и 4 с ограничениями для звука, издаваемого при качении, эффективности сцепления шин на мокрой поверхности и</w:t>
      </w:r>
      <w:r w:rsidR="005315BF">
        <w:rPr>
          <w:lang w:val="en-US"/>
        </w:rPr>
        <w:t> </w:t>
      </w:r>
      <w:r w:rsidRPr="00921DDC">
        <w:t>коэффициента сопротивления качению.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</w:pPr>
      <w:r w:rsidRPr="00921DDC">
        <w:t>ECE/TRANS/WP.29/GRB/2019/3</w:t>
      </w:r>
    </w:p>
    <w:p w:rsidR="00921DDC" w:rsidRPr="00921DDC" w:rsidRDefault="00921DDC" w:rsidP="00921DDC">
      <w:pPr>
        <w:pStyle w:val="SingleTxtGR"/>
      </w:pPr>
      <w:r w:rsidRPr="00921DDC">
        <w:tab/>
        <w:t>GRB рассмотрит предложение, подготовленное экспертом от Российской Федерации, для согласования номеров официального утверждения и маркировки в</w:t>
      </w:r>
      <w:r w:rsidR="005315BF">
        <w:rPr>
          <w:lang w:val="en-US"/>
        </w:rPr>
        <w:t> </w:t>
      </w:r>
      <w:r w:rsidRPr="00921DDC">
        <w:t>Правилах № 117 ООН с положениями приложения 4 к пересмотренному Соглашению 1958 года.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</w:pPr>
      <w:r w:rsidRPr="00921DDC">
        <w:t>ECE/TRANS/WP.29/GRB/2019/4</w:t>
      </w:r>
    </w:p>
    <w:p w:rsidR="00921DDC" w:rsidRPr="00921DDC" w:rsidRDefault="00921DDC" w:rsidP="00921DDC">
      <w:pPr>
        <w:pStyle w:val="SingleTxtGR"/>
      </w:pPr>
      <w:r w:rsidRPr="00921DDC">
        <w:tab/>
        <w:t>GRB рассмотрит предложение, внесенное экспертом от Франции, которым предусматривается требование в отношении сцепления шин С1 в изношенном состоянии на мокрой поверхности.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3B3FC9" w:rsidRDefault="00921DDC" w:rsidP="00921DDC">
      <w:pPr>
        <w:pStyle w:val="SingleTxtGR"/>
      </w:pPr>
      <w:r w:rsidRPr="00921DDC">
        <w:t>ECE/TRANS/WP.29/GRB/2019/</w:t>
      </w:r>
      <w:r w:rsidR="00D33C66" w:rsidRPr="003B3FC9">
        <w:t>6</w:t>
      </w:r>
    </w:p>
    <w:p w:rsidR="00921DDC" w:rsidRPr="00921DDC" w:rsidRDefault="00921DDC" w:rsidP="00921DDC">
      <w:pPr>
        <w:pStyle w:val="H1GR"/>
      </w:pPr>
      <w:r>
        <w:tab/>
      </w:r>
      <w:r w:rsidRPr="00921DDC">
        <w:t>8.</w:t>
      </w:r>
      <w:r w:rsidRPr="00921DDC">
        <w:tab/>
        <w:t>Проект правил ООН, касающихся сигналов движения задним ходом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 xml:space="preserve">GRB будет проинформирована о деятельности целевой группы по предупреждению о движении задним ходом (ЦГ по ПДЗХ). </w:t>
      </w:r>
    </w:p>
    <w:p w:rsidR="00921DDC" w:rsidRPr="00921DDC" w:rsidRDefault="00921DDC" w:rsidP="00921DDC">
      <w:pPr>
        <w:pStyle w:val="H1GR"/>
      </w:pPr>
      <w:r w:rsidRPr="00921DDC">
        <w:tab/>
        <w:t>9.</w:t>
      </w:r>
      <w:r w:rsidRPr="00921DDC">
        <w:tab/>
        <w:t>Обмен информацией о национальных и международных требованиях, касающихся уровней шума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GRВ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:rsidR="00921DDC" w:rsidRPr="00921DDC" w:rsidRDefault="00921DDC" w:rsidP="00921DDC">
      <w:pPr>
        <w:pStyle w:val="H1GR"/>
      </w:pPr>
      <w:r w:rsidRPr="00921DDC">
        <w:tab/>
        <w:t>10.</w:t>
      </w:r>
      <w:r w:rsidRPr="00921DDC">
        <w:tab/>
        <w:t>Влияние поверхности дороги на уровень звука, производимого шинами при качении</w:t>
      </w:r>
    </w:p>
    <w:p w:rsidR="00921DDC" w:rsidRDefault="00921DDC" w:rsidP="00921DDC">
      <w:pPr>
        <w:pStyle w:val="SingleTxtGR"/>
      </w:pPr>
      <w:r>
        <w:tab/>
      </w:r>
      <w:r w:rsidRPr="00921DDC">
        <w:t>GRB будет проинформирован</w:t>
      </w:r>
      <w:r w:rsidR="00857746">
        <w:t>а</w:t>
      </w:r>
      <w:r w:rsidRPr="00921DDC">
        <w:t xml:space="preserve"> о ходе работы по этому вопросу после предыдущей сессии GRB, состоявшейся в сентябре 2018 года, и обсудит обновленный текст проекта резолюции о маркировке дорожной поверхности, подготовленного экспертом от Нидерландов.</w:t>
      </w:r>
    </w:p>
    <w:p w:rsidR="00921DDC" w:rsidRPr="00921DDC" w:rsidRDefault="00921DDC" w:rsidP="00921DDC">
      <w:pPr>
        <w:pStyle w:val="SingleTxtGR"/>
        <w:rPr>
          <w:b/>
        </w:rPr>
      </w:pPr>
      <w:r w:rsidRPr="00921DDC">
        <w:rPr>
          <w:b/>
          <w:bCs/>
        </w:rPr>
        <w:t>Документация</w:t>
      </w:r>
    </w:p>
    <w:p w:rsidR="00921DDC" w:rsidRPr="00921DDC" w:rsidRDefault="00921DDC" w:rsidP="00921DDC">
      <w:pPr>
        <w:pStyle w:val="SingleTxtGR"/>
      </w:pPr>
      <w:r w:rsidRPr="00921DDC">
        <w:t>ECE/TRANS/WP.29/GRB/2019/2</w:t>
      </w:r>
      <w:r w:rsidRPr="00921DDC">
        <w:tab/>
      </w:r>
    </w:p>
    <w:p w:rsidR="00921DDC" w:rsidRPr="00921DDC" w:rsidRDefault="00921DDC" w:rsidP="00921DDC">
      <w:pPr>
        <w:pStyle w:val="H1GR"/>
      </w:pPr>
      <w:r w:rsidRPr="00921DDC">
        <w:lastRenderedPageBreak/>
        <w:tab/>
        <w:t>11.</w:t>
      </w:r>
      <w:r w:rsidRPr="00921DDC">
        <w:tab/>
        <w:t>Предложения по поправкам к Сводной резолюции о конструкции транспортных средств</w:t>
      </w:r>
    </w:p>
    <w:p w:rsidR="00921DDC" w:rsidRPr="00921DDC" w:rsidRDefault="00921DDC" w:rsidP="00921DDC">
      <w:pPr>
        <w:pStyle w:val="SingleTxtGR"/>
        <w:rPr>
          <w:bCs/>
        </w:rPr>
      </w:pPr>
      <w:r>
        <w:tab/>
      </w:r>
      <w:r w:rsidRPr="00921DDC">
        <w:t>GRB рассмотрит новые предложения, если таковые будут представлены.</w:t>
      </w:r>
      <w:r w:rsidR="009F19DA">
        <w:t xml:space="preserve"> </w:t>
      </w:r>
    </w:p>
    <w:p w:rsidR="00921DDC" w:rsidRPr="00921DDC" w:rsidRDefault="00921DDC" w:rsidP="00921DDC">
      <w:pPr>
        <w:pStyle w:val="H1GR"/>
      </w:pPr>
      <w:r w:rsidRPr="00921DDC">
        <w:tab/>
        <w:t>12.</w:t>
      </w:r>
      <w:r w:rsidRPr="00921DDC">
        <w:tab/>
        <w:t xml:space="preserve">Разработка международной системы официального утверждения типа комплектного транспортного средства (МОУТКТС) 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 xml:space="preserve">GRB будет проинформирована о ходе внедрения международной системы официального утверждения типа комплектного транспортного средства (МОУТКТС) (Правила № 0 ООН). </w:t>
      </w:r>
    </w:p>
    <w:p w:rsidR="00921DDC" w:rsidRPr="00921DDC" w:rsidRDefault="00921DDC" w:rsidP="00921DDC">
      <w:pPr>
        <w:pStyle w:val="H1GR"/>
      </w:pPr>
      <w:r w:rsidRPr="00921DDC">
        <w:tab/>
        <w:t>13.</w:t>
      </w:r>
      <w:r w:rsidRPr="00921DDC">
        <w:tab/>
        <w:t>Основные вопросы, рассмотренные на сессии WP.29 в ноябре 2018</w:t>
      </w:r>
      <w:r w:rsidR="005315BF">
        <w:rPr>
          <w:lang w:val="en-US"/>
        </w:rPr>
        <w:t> </w:t>
      </w:r>
      <w:r w:rsidRPr="00921DDC">
        <w:t>года</w:t>
      </w:r>
    </w:p>
    <w:p w:rsidR="00921DDC" w:rsidRPr="00921DDC" w:rsidRDefault="00921DDC" w:rsidP="00921DDC">
      <w:pPr>
        <w:pStyle w:val="SingleTxtGR"/>
        <w:rPr>
          <w:bCs/>
        </w:rPr>
      </w:pPr>
      <w:r w:rsidRPr="00921DDC">
        <w:rPr>
          <w:b/>
        </w:rPr>
        <w:tab/>
      </w:r>
      <w:r w:rsidRPr="00921DDC">
        <w:rPr>
          <w:bCs/>
        </w:rPr>
        <w:t>GRB будет кратко проинформирована секретариатом об основных вопросах, рассмотренных на недавней сессии WP.29, которые касаются GRB и общих тем.</w:t>
      </w:r>
      <w:r w:rsidR="009F19DA">
        <w:rPr>
          <w:bCs/>
        </w:rPr>
        <w:t xml:space="preserve"> </w:t>
      </w:r>
    </w:p>
    <w:p w:rsidR="00921DDC" w:rsidRPr="00921DDC" w:rsidRDefault="00921DDC" w:rsidP="00921DDC">
      <w:pPr>
        <w:pStyle w:val="H1GR"/>
      </w:pPr>
      <w:r w:rsidRPr="00921DDC">
        <w:tab/>
        <w:t>14.</w:t>
      </w:r>
      <w:r w:rsidRPr="00921DDC">
        <w:tab/>
        <w:t>Обмен мнениями о будущей работе GRB</w:t>
      </w:r>
      <w:r w:rsidRPr="00921DDC">
        <w:tab/>
      </w:r>
    </w:p>
    <w:p w:rsidR="00921DDC" w:rsidRPr="00921DDC" w:rsidRDefault="00921DDC" w:rsidP="00921DDC">
      <w:pPr>
        <w:pStyle w:val="SingleTxtGR"/>
      </w:pPr>
      <w:r>
        <w:tab/>
      </w:r>
      <w:r w:rsidRPr="00921DDC">
        <w:t>По итогам неофициального заседания, созванного Председателем 31 октября 2018 года в Брюсселе, GRB, возможно, пожелает продолжить обсуждение вопросов, которые следует включить в программу будущей работы.</w:t>
      </w:r>
    </w:p>
    <w:p w:rsidR="00921DDC" w:rsidRPr="00921DDC" w:rsidRDefault="00921DDC" w:rsidP="00921DDC">
      <w:pPr>
        <w:pStyle w:val="H1GR"/>
      </w:pPr>
      <w:r w:rsidRPr="00921DDC">
        <w:tab/>
        <w:t>15.</w:t>
      </w:r>
      <w:r w:rsidRPr="00921DDC">
        <w:tab/>
        <w:t>Прочие вопросы</w:t>
      </w:r>
    </w:p>
    <w:p w:rsidR="00921DDC" w:rsidRPr="00921DDC" w:rsidRDefault="00921DDC" w:rsidP="00921DDC">
      <w:pPr>
        <w:pStyle w:val="SingleTxtGR"/>
      </w:pPr>
      <w:r>
        <w:tab/>
      </w:r>
      <w:r w:rsidRPr="00921DDC">
        <w:t>GRB, возможно, рассмотрит любые другие вопросы, если возникнет такая необходимость.</w:t>
      </w:r>
    </w:p>
    <w:p w:rsidR="00921DDC" w:rsidRPr="00921DDC" w:rsidRDefault="00921DDC" w:rsidP="00921DDC">
      <w:pPr>
        <w:pStyle w:val="H1GR"/>
      </w:pPr>
      <w:r w:rsidRPr="00921DDC">
        <w:tab/>
        <w:t>16.</w:t>
      </w:r>
      <w:r w:rsidRPr="00921DDC">
        <w:tab/>
        <w:t>Предварительная повестка дня семидесятой сессии</w:t>
      </w:r>
    </w:p>
    <w:p w:rsidR="00921DDC" w:rsidRDefault="00921DDC" w:rsidP="00921DDC">
      <w:pPr>
        <w:pStyle w:val="SingleTxtGR"/>
      </w:pPr>
      <w:r w:rsidRPr="00921DDC">
        <w:tab/>
        <w:t xml:space="preserve">GRB предлагается дать указания по предварительной повестке дня </w:t>
      </w:r>
      <w:r w:rsidR="0085488E">
        <w:br/>
      </w:r>
      <w:r w:rsidRPr="00921DDC">
        <w:t xml:space="preserve">следующей сессии, которую планируется провести в Женеве 11 (с 14 ч 30 мин) – </w:t>
      </w:r>
      <w:r w:rsidR="0085488E">
        <w:br/>
      </w:r>
      <w:r w:rsidRPr="00921DDC">
        <w:t>13 (до 17 ч 30</w:t>
      </w:r>
      <w:r w:rsidR="0085488E" w:rsidRPr="0085488E">
        <w:t xml:space="preserve"> </w:t>
      </w:r>
      <w:r w:rsidRPr="00921DDC">
        <w:t>мин) сентября 2019 года.</w:t>
      </w:r>
    </w:p>
    <w:p w:rsidR="00E12C5F" w:rsidRPr="008D53B6" w:rsidRDefault="00921DDC" w:rsidP="00921DDC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21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73" w:rsidRPr="00A312BC" w:rsidRDefault="009E5B73" w:rsidP="00A312BC"/>
  </w:endnote>
  <w:endnote w:type="continuationSeparator" w:id="0">
    <w:p w:rsidR="009E5B73" w:rsidRPr="00A312BC" w:rsidRDefault="009E5B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DC" w:rsidRPr="00921DDC" w:rsidRDefault="00921DDC">
    <w:pPr>
      <w:pStyle w:val="Footer"/>
    </w:pPr>
    <w:r w:rsidRPr="00921DDC">
      <w:rPr>
        <w:b/>
        <w:sz w:val="18"/>
      </w:rPr>
      <w:fldChar w:fldCharType="begin"/>
    </w:r>
    <w:r w:rsidRPr="00921DDC">
      <w:rPr>
        <w:b/>
        <w:sz w:val="18"/>
      </w:rPr>
      <w:instrText xml:space="preserve"> PAGE  \* MERGEFORMAT </w:instrText>
    </w:r>
    <w:r w:rsidRPr="00921DDC">
      <w:rPr>
        <w:b/>
        <w:sz w:val="18"/>
      </w:rPr>
      <w:fldChar w:fldCharType="separate"/>
    </w:r>
    <w:r w:rsidR="00B04428">
      <w:rPr>
        <w:b/>
        <w:noProof/>
        <w:sz w:val="18"/>
      </w:rPr>
      <w:t>4</w:t>
    </w:r>
    <w:r w:rsidRPr="00921DDC">
      <w:rPr>
        <w:b/>
        <w:sz w:val="18"/>
      </w:rPr>
      <w:fldChar w:fldCharType="end"/>
    </w:r>
    <w:r>
      <w:rPr>
        <w:b/>
        <w:sz w:val="18"/>
      </w:rPr>
      <w:tab/>
    </w:r>
    <w:r>
      <w:t>GE.18-18694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DC" w:rsidRPr="00921DDC" w:rsidRDefault="00921DDC" w:rsidP="00921DD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GE.18-18694</w:t>
    </w:r>
    <w:r>
      <w:tab/>
    </w:r>
    <w:r w:rsidRPr="00921DDC">
      <w:rPr>
        <w:b/>
        <w:sz w:val="18"/>
      </w:rPr>
      <w:fldChar w:fldCharType="begin"/>
    </w:r>
    <w:r w:rsidRPr="00921DDC">
      <w:rPr>
        <w:b/>
        <w:sz w:val="18"/>
      </w:rPr>
      <w:instrText xml:space="preserve"> PAGE  \* MERGEFORMAT </w:instrText>
    </w:r>
    <w:r w:rsidRPr="00921DDC">
      <w:rPr>
        <w:b/>
        <w:sz w:val="18"/>
      </w:rPr>
      <w:fldChar w:fldCharType="separate"/>
    </w:r>
    <w:r w:rsidR="00B04428">
      <w:rPr>
        <w:b/>
        <w:noProof/>
        <w:sz w:val="18"/>
      </w:rPr>
      <w:t>5</w:t>
    </w:r>
    <w:r w:rsidRPr="00921D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21DDC" w:rsidRDefault="00921DDC" w:rsidP="00921DD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18-18694  (R)</w:t>
    </w:r>
    <w:r>
      <w:rPr>
        <w:lang w:val="en-US"/>
      </w:rPr>
      <w:t xml:space="preserve">  071118  </w:t>
    </w:r>
    <w:r w:rsidR="0001176B">
      <w:rPr>
        <w:lang w:val="en-US"/>
      </w:rPr>
      <w:t>12</w:t>
    </w:r>
    <w:r>
      <w:rPr>
        <w:lang w:val="en-US"/>
      </w:rPr>
      <w:t>1118</w:t>
    </w:r>
    <w:r>
      <w:br/>
    </w:r>
    <w:r w:rsidRPr="00921DDC">
      <w:rPr>
        <w:rFonts w:ascii="C39T30Lfz" w:hAnsi="C39T30Lfz"/>
        <w:kern w:val="14"/>
        <w:sz w:val="56"/>
      </w:rPr>
      <w:t></w:t>
    </w:r>
    <w:r w:rsidRPr="00921DDC">
      <w:rPr>
        <w:rFonts w:ascii="C39T30Lfz" w:hAnsi="C39T30Lfz"/>
        <w:kern w:val="14"/>
        <w:sz w:val="56"/>
      </w:rPr>
      <w:t></w:t>
    </w:r>
    <w:r w:rsidRPr="00921DDC">
      <w:rPr>
        <w:rFonts w:ascii="C39T30Lfz" w:hAnsi="C39T30Lfz"/>
        <w:kern w:val="14"/>
        <w:sz w:val="56"/>
      </w:rPr>
      <w:t></w:t>
    </w:r>
    <w:r w:rsidRPr="00921DDC">
      <w:rPr>
        <w:rFonts w:ascii="C39T30Lfz" w:hAnsi="C39T30Lfz"/>
        <w:kern w:val="14"/>
        <w:sz w:val="56"/>
      </w:rPr>
      <w:t></w:t>
    </w:r>
    <w:r w:rsidRPr="00921DDC">
      <w:rPr>
        <w:rFonts w:ascii="C39T30Lfz" w:hAnsi="C39T30Lfz"/>
        <w:kern w:val="14"/>
        <w:sz w:val="56"/>
      </w:rPr>
      <w:t></w:t>
    </w:r>
    <w:r w:rsidRPr="00921DDC">
      <w:rPr>
        <w:rFonts w:ascii="C39T30Lfz" w:hAnsi="C39T30Lfz"/>
        <w:kern w:val="14"/>
        <w:sz w:val="56"/>
      </w:rPr>
      <w:t></w:t>
    </w:r>
    <w:r w:rsidRPr="00921DDC">
      <w:rPr>
        <w:rFonts w:ascii="C39T30Lfz" w:hAnsi="C39T30Lfz"/>
        <w:kern w:val="14"/>
        <w:sz w:val="56"/>
      </w:rPr>
      <w:t></w:t>
    </w:r>
    <w:r w:rsidRPr="00921DDC">
      <w:rPr>
        <w:rFonts w:ascii="C39T30Lfz" w:hAnsi="C39T30Lfz"/>
        <w:kern w:val="14"/>
        <w:sz w:val="56"/>
      </w:rPr>
      <w:t></w:t>
    </w:r>
    <w:r w:rsidRPr="00921DD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73" w:rsidRPr="001075E9" w:rsidRDefault="009E5B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5B73" w:rsidRDefault="009E5B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21DDC" w:rsidRPr="00C83F54" w:rsidRDefault="00921DDC" w:rsidP="009F19DA">
      <w:pPr>
        <w:pStyle w:val="FootnoteText"/>
      </w:pPr>
      <w:r>
        <w:tab/>
      </w:r>
      <w:r w:rsidRPr="00921DDC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</w:t>
      </w:r>
      <w:r w:rsidR="009F19DA">
        <w:t xml:space="preserve"> </w:t>
      </w:r>
      <w:r>
        <w:t>В зале заседаний никакая документация распространяться не будет. До сессии документы можно загрузить с веб-сайта Отдела устойчивого транспорта ЕЭК (www.unece.org/trans/main/wp29/wp29wgs/wp29grb/grbage.html).</w:t>
      </w:r>
      <w:r w:rsidR="009F19DA">
        <w:t xml:space="preserve"> </w:t>
      </w:r>
      <w:r>
        <w:t>В порядке исключения документы можно также получить по электронной почте (grb@unece.org). В ходе сессии официальные документы можно получить в Секции распространения документов ЮНОГ (комната C.337, третий этаж, Дворец Наций).</w:t>
      </w:r>
      <w:r w:rsidR="009F19DA">
        <w:t xml:space="preserve"> </w:t>
      </w:r>
      <w:r>
        <w:t xml:space="preserve">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</w:t>
      </w:r>
      <w:hyperlink r:id="rId1" w:history="1">
        <w:r w:rsidRPr="004B7FDF">
          <w:rPr>
            <w:rStyle w:val="Hyperlink"/>
            <w:color w:val="auto"/>
          </w:rPr>
          <w:t>http://documents.un.org/</w:t>
        </w:r>
      </w:hyperlink>
      <w:r>
        <w:t>.</w:t>
      </w:r>
    </w:p>
  </w:footnote>
  <w:footnote w:id="2">
    <w:p w:rsidR="00921DDC" w:rsidRPr="00C83F54" w:rsidRDefault="00921DDC" w:rsidP="009F19DA">
      <w:pPr>
        <w:pStyle w:val="FootnoteText"/>
        <w:rPr>
          <w:sz w:val="20"/>
        </w:rPr>
      </w:pPr>
      <w:r>
        <w:tab/>
      </w:r>
      <w:r w:rsidRPr="00921DDC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</w:t>
      </w:r>
      <w:r w:rsidR="009F19DA">
        <w:rPr>
          <w:lang w:val="en-US"/>
        </w:rPr>
        <w:t> </w:t>
      </w:r>
      <w:r>
        <w:t>веб</w:t>
      </w:r>
      <w:r w:rsidR="009F19DA">
        <w:noBreakHyphen/>
      </w:r>
      <w:r>
        <w:t>сайте</w:t>
      </w:r>
      <w:r w:rsidR="009F19DA">
        <w:rPr>
          <w:lang w:val="en-US"/>
        </w:rPr>
        <w:t> </w:t>
      </w:r>
      <w:r>
        <w:t>ЕЭК (</w:t>
      </w:r>
      <w:hyperlink r:id="rId2" w:history="1">
        <w:r w:rsidRPr="009D7AA0">
          <w:rPr>
            <w:rStyle w:val="Hyperlink"/>
            <w:color w:val="auto"/>
          </w:rPr>
          <w:t>https://uncdb.unece.org/app/ext/meeting-registration?id=1QeQTD</w:t>
        </w:r>
      </w:hyperlink>
      <w:r>
        <w:t>). По</w:t>
      </w:r>
      <w:r w:rsidR="009F19DA">
        <w:rPr>
          <w:lang w:val="en-US"/>
        </w:rPr>
        <w:t> </w:t>
      </w:r>
      <w:r>
        <w:t>прибытии во Дворец Наций делегатам следует получить пропуск в Секции охраны и</w:t>
      </w:r>
      <w:r w:rsidR="009F19DA">
        <w:rPr>
          <w:lang w:val="en-US"/>
        </w:rPr>
        <w:t> </w:t>
      </w:r>
      <w:r>
        <w:t xml:space="preserve">безопасности ЮНОГ, которая находится у въезда со стороны Прени (Pregny Gate) </w:t>
      </w:r>
      <w:r w:rsidR="009F19DA">
        <w:br/>
      </w:r>
      <w:r>
        <w:t>(14, Avenue de la Paix). В</w:t>
      </w:r>
      <w:r w:rsidR="000B007D" w:rsidRPr="000B007D">
        <w:t xml:space="preserve"> </w:t>
      </w:r>
      <w:r>
        <w:t xml:space="preserve">случае затруднений просьба связаться с секретариатом ЕЭК ООН </w:t>
      </w:r>
      <w:r w:rsidR="009F19DA">
        <w:br/>
      </w:r>
      <w:r>
        <w:t>по телефону (внутренний номер 74323). Схему Дворца Наций и другую полезную информацию см. на веб</w:t>
      </w:r>
      <w:r w:rsidR="009F19DA">
        <w:noBreakHyphen/>
      </w:r>
      <w:r>
        <w:t>сайте</w:t>
      </w:r>
      <w:r w:rsidR="009D7AA0" w:rsidRPr="00917265">
        <w:t xml:space="preserve"> </w:t>
      </w:r>
      <w:r>
        <w:t>www.unece.org/meetings/practical.htm.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DC" w:rsidRPr="00921DDC" w:rsidRDefault="00B04428">
    <w:pPr>
      <w:pStyle w:val="Header"/>
    </w:pPr>
    <w:fldSimple w:instr=" TITLE  \* MERGEFORMAT ">
      <w:r>
        <w:t>ECE/TRANS/WP.29/GRB/2019/1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DC" w:rsidRPr="00921DDC" w:rsidRDefault="00B04428" w:rsidP="00921DDC">
    <w:pPr>
      <w:pStyle w:val="Header"/>
      <w:jc w:val="right"/>
    </w:pPr>
    <w:fldSimple w:instr=" TITLE  \* MERGEFORMAT ">
      <w:r>
        <w:t>ECE/TRANS/WP.29/GRB/2019/1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DC" w:rsidRDefault="00921DDC" w:rsidP="00921D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73"/>
    <w:rsid w:val="0001176B"/>
    <w:rsid w:val="00033EE1"/>
    <w:rsid w:val="00042B72"/>
    <w:rsid w:val="000558BD"/>
    <w:rsid w:val="000B007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44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E22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FC9"/>
    <w:rsid w:val="00407B78"/>
    <w:rsid w:val="00424203"/>
    <w:rsid w:val="00452493"/>
    <w:rsid w:val="00453318"/>
    <w:rsid w:val="00454AF2"/>
    <w:rsid w:val="00454E07"/>
    <w:rsid w:val="00472C5C"/>
    <w:rsid w:val="004B7FDF"/>
    <w:rsid w:val="004E05B7"/>
    <w:rsid w:val="0050108D"/>
    <w:rsid w:val="00513081"/>
    <w:rsid w:val="00517901"/>
    <w:rsid w:val="005205D3"/>
    <w:rsid w:val="00526683"/>
    <w:rsid w:val="005315B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6A64"/>
    <w:rsid w:val="00712895"/>
    <w:rsid w:val="00734ACB"/>
    <w:rsid w:val="00757357"/>
    <w:rsid w:val="00792497"/>
    <w:rsid w:val="00806737"/>
    <w:rsid w:val="00825F8D"/>
    <w:rsid w:val="00834B71"/>
    <w:rsid w:val="0085488E"/>
    <w:rsid w:val="0085774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265"/>
    <w:rsid w:val="00921DDC"/>
    <w:rsid w:val="00951972"/>
    <w:rsid w:val="009608F3"/>
    <w:rsid w:val="00984A01"/>
    <w:rsid w:val="009A24AC"/>
    <w:rsid w:val="009C59D7"/>
    <w:rsid w:val="009C6FE6"/>
    <w:rsid w:val="009D7AA0"/>
    <w:rsid w:val="009D7E7D"/>
    <w:rsid w:val="009E5B73"/>
    <w:rsid w:val="009F19DA"/>
    <w:rsid w:val="00A14DA8"/>
    <w:rsid w:val="00A27673"/>
    <w:rsid w:val="00A312BC"/>
    <w:rsid w:val="00A84021"/>
    <w:rsid w:val="00A84D35"/>
    <w:rsid w:val="00A917B3"/>
    <w:rsid w:val="00AB4B51"/>
    <w:rsid w:val="00B0442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5061"/>
    <w:rsid w:val="00C60F0C"/>
    <w:rsid w:val="00C805C9"/>
    <w:rsid w:val="00C92939"/>
    <w:rsid w:val="00CA1679"/>
    <w:rsid w:val="00CB151C"/>
    <w:rsid w:val="00CE58EC"/>
    <w:rsid w:val="00CE5A1A"/>
    <w:rsid w:val="00CF55F6"/>
    <w:rsid w:val="00D33C6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670"/>
    <w:rsid w:val="00F2523A"/>
    <w:rsid w:val="00F43903"/>
    <w:rsid w:val="00F94155"/>
    <w:rsid w:val="00F94393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711EEDA-C384-4AA2-A754-7A03AFB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21DD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1QeQTD" TargetMode="External"/><Relationship Id="rId1" Type="http://schemas.openxmlformats.org/officeDocument/2006/relationships/hyperlink" Target="http://documents.u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ECE/TRANS/WP.29/GRB/2019/1</vt:lpstr>
      <vt:lpstr>ECE/TRANS/WP.29/GRB/2019/1</vt:lpstr>
      <vt:lpstr>A/</vt:lpstr>
    </vt:vector>
  </TitlesOfParts>
  <Company>DCM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</dc:title>
  <dc:subject/>
  <dc:creator>Olga OVTCHINNIKOVA</dc:creator>
  <cp:keywords/>
  <cp:lastModifiedBy>Benedicte Boudol</cp:lastModifiedBy>
  <cp:revision>2</cp:revision>
  <cp:lastPrinted>2018-11-12T07:43:00Z</cp:lastPrinted>
  <dcterms:created xsi:type="dcterms:W3CDTF">2018-11-19T13:42:00Z</dcterms:created>
  <dcterms:modified xsi:type="dcterms:W3CDTF">2018-11-19T13:42:00Z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