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B7A2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B7A27" w:rsidP="004B7A27">
            <w:pPr>
              <w:jc w:val="right"/>
            </w:pPr>
            <w:r w:rsidRPr="004B7A27">
              <w:rPr>
                <w:sz w:val="40"/>
              </w:rPr>
              <w:t>ECE</w:t>
            </w:r>
            <w:r>
              <w:t>/TRANS/WP.29/GRB/2019/1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B7A27" w:rsidP="00C97039">
            <w:pPr>
              <w:spacing w:before="240"/>
            </w:pPr>
            <w:r>
              <w:t>Distr. générale</w:t>
            </w:r>
          </w:p>
          <w:p w:rsidR="004B7A27" w:rsidRDefault="004B7A27" w:rsidP="004B7A27">
            <w:pPr>
              <w:spacing w:line="240" w:lineRule="exact"/>
            </w:pPr>
            <w:r>
              <w:t>6 novembre 2018</w:t>
            </w:r>
          </w:p>
          <w:p w:rsidR="004B7A27" w:rsidRDefault="004B7A27" w:rsidP="004B7A27">
            <w:pPr>
              <w:spacing w:line="240" w:lineRule="exact"/>
            </w:pPr>
            <w:r>
              <w:t>Français</w:t>
            </w:r>
          </w:p>
          <w:p w:rsidR="004B7A27" w:rsidRPr="00DB58B5" w:rsidRDefault="004B7A27" w:rsidP="004B7A2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B7A27" w:rsidRPr="004B7A27" w:rsidRDefault="004B7A27" w:rsidP="004B7A27">
      <w:pPr>
        <w:spacing w:before="120" w:after="120"/>
        <w:rPr>
          <w:b/>
          <w:sz w:val="24"/>
          <w:szCs w:val="24"/>
          <w:lang w:val="fr-FR"/>
        </w:rPr>
      </w:pPr>
      <w:r w:rsidRPr="004B7A27">
        <w:rPr>
          <w:b/>
          <w:sz w:val="24"/>
          <w:szCs w:val="24"/>
          <w:lang w:val="fr-FR"/>
        </w:rPr>
        <w:t xml:space="preserve">Forum mondial de l’harmonisation </w:t>
      </w:r>
      <w:r>
        <w:rPr>
          <w:b/>
          <w:sz w:val="24"/>
          <w:szCs w:val="24"/>
          <w:lang w:val="fr-FR"/>
        </w:rPr>
        <w:br/>
      </w:r>
      <w:r w:rsidRPr="004B7A27">
        <w:rPr>
          <w:b/>
          <w:sz w:val="24"/>
          <w:szCs w:val="24"/>
          <w:lang w:val="fr-FR"/>
        </w:rPr>
        <w:t>des Règlements concernant les véhicules</w:t>
      </w:r>
    </w:p>
    <w:p w:rsidR="004B7A27" w:rsidRPr="004B7A27" w:rsidRDefault="004B7A27" w:rsidP="004B7A27">
      <w:pPr>
        <w:spacing w:after="120"/>
        <w:rPr>
          <w:b/>
          <w:lang w:val="fr-FR"/>
        </w:rPr>
      </w:pPr>
      <w:r w:rsidRPr="004B7A27">
        <w:rPr>
          <w:b/>
          <w:lang w:val="fr-FR"/>
        </w:rPr>
        <w:t>Groupe de travail du bruit</w:t>
      </w:r>
    </w:p>
    <w:p w:rsidR="004B7A27" w:rsidRPr="004B7A27" w:rsidRDefault="004B7A27" w:rsidP="004B7A27">
      <w:pPr>
        <w:rPr>
          <w:b/>
          <w:lang w:val="fr-FR"/>
        </w:rPr>
      </w:pPr>
      <w:r w:rsidRPr="004B7A27">
        <w:rPr>
          <w:b/>
          <w:lang w:val="fr-FR"/>
        </w:rPr>
        <w:t>Soixante-neuvième session</w:t>
      </w:r>
    </w:p>
    <w:p w:rsidR="004B7A27" w:rsidRPr="004B7A27" w:rsidRDefault="004B7A27" w:rsidP="004B7A27">
      <w:pPr>
        <w:rPr>
          <w:lang w:val="fr-FR"/>
        </w:rPr>
      </w:pPr>
      <w:r w:rsidRPr="004B7A27">
        <w:rPr>
          <w:lang w:val="fr-FR"/>
        </w:rPr>
        <w:t>Genève, 22-25 janvier 2019</w:t>
      </w:r>
    </w:p>
    <w:p w:rsidR="004B7A27" w:rsidRPr="004B7A27" w:rsidRDefault="004B7A27" w:rsidP="004B7A27">
      <w:pPr>
        <w:rPr>
          <w:lang w:val="fr-FR"/>
        </w:rPr>
      </w:pPr>
      <w:r w:rsidRPr="004B7A27">
        <w:rPr>
          <w:lang w:val="fr-FR"/>
        </w:rPr>
        <w:t>Point 1 de l’ordre du jour provisoire</w:t>
      </w:r>
    </w:p>
    <w:p w:rsidR="004B7A27" w:rsidRPr="004B7A27" w:rsidRDefault="004B7A27" w:rsidP="004B7A27">
      <w:pPr>
        <w:rPr>
          <w:b/>
          <w:lang w:val="fr-FR"/>
        </w:rPr>
      </w:pPr>
      <w:r w:rsidRPr="004B7A27">
        <w:rPr>
          <w:b/>
          <w:lang w:val="fr-FR"/>
        </w:rPr>
        <w:t>Adoption de l’ordre du jour</w:t>
      </w:r>
    </w:p>
    <w:p w:rsidR="004B7A27" w:rsidRPr="004B7A27" w:rsidRDefault="004B7A27" w:rsidP="004B7A27">
      <w:pPr>
        <w:pStyle w:val="HChG"/>
        <w:rPr>
          <w:lang w:val="fr-FR"/>
        </w:rPr>
      </w:pPr>
      <w:r>
        <w:rPr>
          <w:lang w:val="fr-FR"/>
        </w:rPr>
        <w:tab/>
      </w:r>
      <w:r>
        <w:rPr>
          <w:lang w:val="fr-FR"/>
        </w:rPr>
        <w:tab/>
      </w:r>
      <w:r w:rsidRPr="004B7A27">
        <w:rPr>
          <w:lang w:val="fr-FR"/>
        </w:rPr>
        <w:t xml:space="preserve">Ordre du jour provisoire annoté </w:t>
      </w:r>
      <w:r w:rsidR="001D18F5">
        <w:rPr>
          <w:lang w:val="fr-FR"/>
        </w:rPr>
        <w:br/>
      </w:r>
      <w:r w:rsidRPr="004B7A27">
        <w:rPr>
          <w:lang w:val="fr-FR"/>
        </w:rPr>
        <w:t>de la soixante-neuvième session</w:t>
      </w:r>
      <w:r w:rsidRPr="004B7A27">
        <w:rPr>
          <w:rStyle w:val="FootnoteReference"/>
          <w:b w:val="0"/>
          <w:sz w:val="20"/>
          <w:vertAlign w:val="baseline"/>
        </w:rPr>
        <w:footnoteReference w:customMarkFollows="1" w:id="2"/>
        <w:t>*</w:t>
      </w:r>
      <w:r w:rsidRPr="004B7A27">
        <w:rPr>
          <w:sz w:val="20"/>
          <w:vertAlign w:val="superscript"/>
        </w:rPr>
        <w:t>,</w:t>
      </w:r>
      <w:r>
        <w:rPr>
          <w:sz w:val="20"/>
        </w:rPr>
        <w:t xml:space="preserve"> </w:t>
      </w:r>
      <w:r w:rsidRPr="004B7A27">
        <w:rPr>
          <w:rStyle w:val="FootnoteReference"/>
          <w:b w:val="0"/>
          <w:sz w:val="20"/>
          <w:vertAlign w:val="baseline"/>
        </w:rPr>
        <w:footnoteReference w:customMarkFollows="1" w:id="3"/>
        <w:t>**</w:t>
      </w:r>
    </w:p>
    <w:p w:rsidR="004B7A27" w:rsidRPr="004B7A27" w:rsidRDefault="001D18F5" w:rsidP="001D18F5">
      <w:pPr>
        <w:pStyle w:val="H56G"/>
        <w:rPr>
          <w:lang w:val="fr-FR"/>
        </w:rPr>
      </w:pPr>
      <w:r>
        <w:rPr>
          <w:lang w:val="fr-FR"/>
        </w:rPr>
        <w:tab/>
      </w:r>
      <w:r>
        <w:rPr>
          <w:lang w:val="fr-FR"/>
        </w:rPr>
        <w:tab/>
      </w:r>
      <w:r w:rsidR="004B7A27" w:rsidRPr="004B7A27">
        <w:rPr>
          <w:lang w:val="fr-FR"/>
        </w:rPr>
        <w:t>Qui se tiendra au Palais des Nations, à Genève, d</w:t>
      </w:r>
      <w:r>
        <w:rPr>
          <w:lang w:val="fr-FR"/>
        </w:rPr>
        <w:t>u 22 </w:t>
      </w:r>
      <w:r w:rsidR="004B7A27" w:rsidRPr="004B7A27">
        <w:rPr>
          <w:lang w:val="fr-FR"/>
        </w:rPr>
        <w:t xml:space="preserve">janvier 2019 à 14 h 30 </w:t>
      </w:r>
      <w:r>
        <w:rPr>
          <w:lang w:val="fr-FR"/>
        </w:rPr>
        <w:br/>
      </w:r>
      <w:r w:rsidR="004B7A27" w:rsidRPr="004B7A27">
        <w:rPr>
          <w:lang w:val="fr-FR"/>
        </w:rPr>
        <w:t>au 25 janvier 2019 à 12 h </w:t>
      </w:r>
      <w:r>
        <w:rPr>
          <w:lang w:val="fr-FR"/>
        </w:rPr>
        <w:t>30</w:t>
      </w:r>
    </w:p>
    <w:p w:rsidR="004B7A27" w:rsidRPr="004B7A27" w:rsidRDefault="001D18F5" w:rsidP="001D18F5">
      <w:pPr>
        <w:pStyle w:val="HChG"/>
        <w:rPr>
          <w:lang w:val="fr-FR"/>
        </w:rPr>
      </w:pPr>
      <w:r>
        <w:rPr>
          <w:lang w:val="fr-FR"/>
        </w:rPr>
        <w:tab/>
      </w:r>
      <w:r w:rsidR="004B7A27" w:rsidRPr="004B7A27">
        <w:rPr>
          <w:lang w:val="fr-FR"/>
        </w:rPr>
        <w:t>I.</w:t>
      </w:r>
      <w:r w:rsidR="004B7A27" w:rsidRPr="004B7A27">
        <w:rPr>
          <w:lang w:val="fr-FR"/>
        </w:rPr>
        <w:tab/>
        <w:t>Ordre du jour provisoire</w:t>
      </w:r>
    </w:p>
    <w:p w:rsidR="004B7A27" w:rsidRPr="004B7A27" w:rsidRDefault="004B7A27" w:rsidP="005B2090">
      <w:pPr>
        <w:pStyle w:val="SingleTxtG"/>
        <w:ind w:left="1701" w:hanging="567"/>
        <w:rPr>
          <w:lang w:val="fr-FR"/>
        </w:rPr>
      </w:pPr>
      <w:r w:rsidRPr="004B7A27">
        <w:rPr>
          <w:lang w:val="fr-FR"/>
        </w:rPr>
        <w:t>1.</w:t>
      </w:r>
      <w:r w:rsidRPr="004B7A27">
        <w:rPr>
          <w:lang w:val="fr-FR"/>
        </w:rPr>
        <w:tab/>
        <w:t xml:space="preserve">Adoption de l’ordre du jour. </w:t>
      </w:r>
    </w:p>
    <w:p w:rsidR="004B7A27" w:rsidRPr="004B7A27" w:rsidRDefault="004B7A27" w:rsidP="005B2090">
      <w:pPr>
        <w:pStyle w:val="SingleTxtG"/>
        <w:ind w:left="1701" w:hanging="567"/>
        <w:rPr>
          <w:lang w:val="fr-FR"/>
        </w:rPr>
      </w:pPr>
      <w:r w:rsidRPr="004B7A27">
        <w:rPr>
          <w:lang w:val="fr-FR"/>
        </w:rPr>
        <w:t>2.</w:t>
      </w:r>
      <w:r w:rsidRPr="004B7A27">
        <w:rPr>
          <w:lang w:val="fr-FR"/>
        </w:rPr>
        <w:tab/>
        <w:t>Règlement ONU n</w:t>
      </w:r>
      <w:r w:rsidRPr="004B7A27">
        <w:rPr>
          <w:vertAlign w:val="superscript"/>
          <w:lang w:val="fr-FR"/>
        </w:rPr>
        <w:t>o</w:t>
      </w:r>
      <w:r w:rsidRPr="004B7A27">
        <w:rPr>
          <w:lang w:val="fr-FR"/>
        </w:rPr>
        <w:t xml:space="preserve"> 9 (Bruit des véhicules à trois roues).</w:t>
      </w:r>
    </w:p>
    <w:p w:rsidR="004B7A27" w:rsidRPr="004B7A27" w:rsidRDefault="004B7A27" w:rsidP="005B2090">
      <w:pPr>
        <w:pStyle w:val="SingleTxtG"/>
        <w:ind w:left="1701" w:hanging="567"/>
        <w:rPr>
          <w:lang w:val="fr-FR"/>
        </w:rPr>
      </w:pPr>
      <w:r w:rsidRPr="004B7A27">
        <w:rPr>
          <w:lang w:val="fr-FR"/>
        </w:rPr>
        <w:t>3.</w:t>
      </w:r>
      <w:r w:rsidRPr="004B7A27">
        <w:rPr>
          <w:lang w:val="fr-FR"/>
        </w:rPr>
        <w:tab/>
        <w:t>Règlement ONU n</w:t>
      </w:r>
      <w:r w:rsidRPr="004B7A27">
        <w:rPr>
          <w:vertAlign w:val="superscript"/>
          <w:lang w:val="fr-FR"/>
        </w:rPr>
        <w:t>o</w:t>
      </w:r>
      <w:r w:rsidRPr="004B7A27">
        <w:rPr>
          <w:lang w:val="fr-FR"/>
        </w:rPr>
        <w:t xml:space="preserve"> 41 (Bruit émis par les motocycles) : Extension.</w:t>
      </w:r>
    </w:p>
    <w:p w:rsidR="004B7A27" w:rsidRPr="004B7A27" w:rsidRDefault="004B7A27" w:rsidP="00CD07CA">
      <w:pPr>
        <w:pStyle w:val="SingleTxtG"/>
        <w:keepNext/>
        <w:ind w:left="1701" w:hanging="567"/>
        <w:rPr>
          <w:lang w:val="fr-FR"/>
        </w:rPr>
      </w:pPr>
      <w:r w:rsidRPr="004B7A27">
        <w:rPr>
          <w:lang w:val="fr-FR"/>
        </w:rPr>
        <w:lastRenderedPageBreak/>
        <w:t>4.</w:t>
      </w:r>
      <w:r w:rsidRPr="004B7A27">
        <w:rPr>
          <w:lang w:val="fr-FR"/>
        </w:rPr>
        <w:tab/>
        <w:t>Règlement ONU n</w:t>
      </w:r>
      <w:r w:rsidRPr="004B7A27">
        <w:rPr>
          <w:vertAlign w:val="superscript"/>
          <w:lang w:val="fr-FR"/>
        </w:rPr>
        <w:t>o</w:t>
      </w:r>
      <w:r w:rsidRPr="004B7A27">
        <w:rPr>
          <w:lang w:val="fr-FR"/>
        </w:rPr>
        <w:t xml:space="preserve"> 51 (Bruit des véhicules des catégories M et N) :</w:t>
      </w:r>
    </w:p>
    <w:p w:rsidR="004B7A27" w:rsidRPr="004B7A27" w:rsidRDefault="004B7A27" w:rsidP="00CD07CA">
      <w:pPr>
        <w:pStyle w:val="SingleTxtG"/>
        <w:keepNext/>
        <w:ind w:left="2268" w:hanging="567"/>
        <w:rPr>
          <w:lang w:val="fr-FR"/>
        </w:rPr>
      </w:pPr>
      <w:r w:rsidRPr="004B7A27">
        <w:rPr>
          <w:lang w:val="fr-FR"/>
        </w:rPr>
        <w:t>a)</w:t>
      </w:r>
      <w:r w:rsidRPr="004B7A27">
        <w:rPr>
          <w:lang w:val="fr-FR"/>
        </w:rPr>
        <w:tab/>
        <w:t>Extension ;</w:t>
      </w:r>
    </w:p>
    <w:p w:rsidR="004B7A27" w:rsidRPr="004B7A27" w:rsidRDefault="004B7A27" w:rsidP="00CD07CA">
      <w:pPr>
        <w:pStyle w:val="SingleTxtG"/>
        <w:ind w:left="2268" w:hanging="567"/>
        <w:rPr>
          <w:lang w:val="fr-FR"/>
        </w:rPr>
      </w:pPr>
      <w:r w:rsidRPr="004B7A27">
        <w:rPr>
          <w:lang w:val="fr-FR"/>
        </w:rPr>
        <w:t>b)</w:t>
      </w:r>
      <w:r w:rsidRPr="004B7A27">
        <w:rPr>
          <w:lang w:val="fr-FR"/>
        </w:rPr>
        <w:tab/>
        <w:t>Prescriptions supplémentaires concernant les émissions sonores.</w:t>
      </w:r>
    </w:p>
    <w:p w:rsidR="004B7A27" w:rsidRPr="004B7A27" w:rsidRDefault="004B7A27" w:rsidP="005B2090">
      <w:pPr>
        <w:pStyle w:val="SingleTxtG"/>
        <w:ind w:left="1701" w:hanging="567"/>
        <w:rPr>
          <w:lang w:val="fr-FR"/>
        </w:rPr>
      </w:pPr>
      <w:r w:rsidRPr="004B7A27">
        <w:rPr>
          <w:lang w:val="fr-FR"/>
        </w:rPr>
        <w:t>5.</w:t>
      </w:r>
      <w:r w:rsidRPr="004B7A27">
        <w:rPr>
          <w:lang w:val="fr-FR"/>
        </w:rPr>
        <w:tab/>
        <w:t>Règlement ONU n</w:t>
      </w:r>
      <w:r w:rsidRPr="004B7A27">
        <w:rPr>
          <w:vertAlign w:val="superscript"/>
          <w:lang w:val="fr-FR"/>
        </w:rPr>
        <w:t>o</w:t>
      </w:r>
      <w:r w:rsidRPr="004B7A27">
        <w:rPr>
          <w:lang w:val="fr-FR"/>
        </w:rPr>
        <w:t xml:space="preserve"> 92 (Dispositifs silencieux d’échappement de remplacement pour motocycles).</w:t>
      </w:r>
    </w:p>
    <w:p w:rsidR="004B7A27" w:rsidRPr="004B7A27" w:rsidRDefault="004B7A27" w:rsidP="005B2090">
      <w:pPr>
        <w:pStyle w:val="SingleTxtG"/>
        <w:ind w:left="1701" w:hanging="567"/>
        <w:rPr>
          <w:lang w:val="fr-FR"/>
        </w:rPr>
      </w:pPr>
      <w:r w:rsidRPr="004B7A27">
        <w:rPr>
          <w:lang w:val="fr-FR"/>
        </w:rPr>
        <w:t>6.</w:t>
      </w:r>
      <w:r w:rsidRPr="004B7A27">
        <w:rPr>
          <w:lang w:val="fr-FR"/>
        </w:rPr>
        <w:tab/>
        <w:t>Règlement ONU n</w:t>
      </w:r>
      <w:r w:rsidRPr="004B7A27">
        <w:rPr>
          <w:vertAlign w:val="superscript"/>
          <w:lang w:val="fr-FR"/>
        </w:rPr>
        <w:t>o</w:t>
      </w:r>
      <w:r w:rsidRPr="004B7A27">
        <w:rPr>
          <w:lang w:val="fr-FR"/>
        </w:rPr>
        <w:t xml:space="preserve"> 138 (Véhicules à moteur silencieux).</w:t>
      </w:r>
    </w:p>
    <w:p w:rsidR="004B7A27" w:rsidRPr="004B7A27" w:rsidRDefault="004B7A27" w:rsidP="005B2090">
      <w:pPr>
        <w:pStyle w:val="SingleTxtG"/>
        <w:ind w:left="1701" w:hanging="567"/>
        <w:rPr>
          <w:lang w:val="fr-FR"/>
        </w:rPr>
      </w:pPr>
      <w:r w:rsidRPr="004B7A27">
        <w:rPr>
          <w:lang w:val="fr-FR"/>
        </w:rPr>
        <w:t>7.</w:t>
      </w:r>
      <w:r w:rsidRPr="004B7A27">
        <w:rPr>
          <w:lang w:val="fr-FR"/>
        </w:rPr>
        <w:tab/>
        <w:t>Pneumatiques :</w:t>
      </w:r>
    </w:p>
    <w:p w:rsidR="004B7A27" w:rsidRPr="004B7A27" w:rsidRDefault="004B7A27" w:rsidP="00CD07CA">
      <w:pPr>
        <w:pStyle w:val="SingleTxtG"/>
        <w:ind w:left="2268" w:hanging="567"/>
        <w:rPr>
          <w:lang w:val="fr-FR"/>
        </w:rPr>
      </w:pPr>
      <w:r w:rsidRPr="004B7A27">
        <w:rPr>
          <w:lang w:val="fr-FR"/>
        </w:rPr>
        <w:t>a)</w:t>
      </w:r>
      <w:r w:rsidRPr="004B7A27">
        <w:rPr>
          <w:lang w:val="fr-FR"/>
        </w:rPr>
        <w:tab/>
        <w:t>Règlement ONU n</w:t>
      </w:r>
      <w:r w:rsidRPr="004B7A27">
        <w:rPr>
          <w:vertAlign w:val="superscript"/>
          <w:lang w:val="fr-FR"/>
        </w:rPr>
        <w:t>o</w:t>
      </w:r>
      <w:r w:rsidRPr="004B7A27">
        <w:rPr>
          <w:lang w:val="fr-FR"/>
        </w:rPr>
        <w:t xml:space="preserve"> 30 (Pneumatiques pour voitures particulières et leurs remorques) ;</w:t>
      </w:r>
    </w:p>
    <w:p w:rsidR="004B7A27" w:rsidRPr="004B7A27" w:rsidRDefault="004B7A27" w:rsidP="00CD07CA">
      <w:pPr>
        <w:pStyle w:val="SingleTxtG"/>
        <w:ind w:left="2268" w:hanging="567"/>
        <w:rPr>
          <w:lang w:val="fr-FR"/>
        </w:rPr>
      </w:pPr>
      <w:r w:rsidRPr="004B7A27">
        <w:rPr>
          <w:lang w:val="fr-FR"/>
        </w:rPr>
        <w:t>b)</w:t>
      </w:r>
      <w:r w:rsidRPr="004B7A27">
        <w:rPr>
          <w:lang w:val="fr-FR"/>
        </w:rPr>
        <w:tab/>
        <w:t>Règlement ONU n</w:t>
      </w:r>
      <w:r w:rsidRPr="004B7A27">
        <w:rPr>
          <w:vertAlign w:val="superscript"/>
          <w:lang w:val="fr-FR"/>
        </w:rPr>
        <w:t>o</w:t>
      </w:r>
      <w:r w:rsidRPr="004B7A27">
        <w:rPr>
          <w:lang w:val="fr-FR"/>
        </w:rPr>
        <w:t xml:space="preserve"> 75 (Pneumatiques des véhicules de la catégorie L) ;</w:t>
      </w:r>
    </w:p>
    <w:p w:rsidR="004B7A27" w:rsidRPr="004B7A27" w:rsidRDefault="004B7A27" w:rsidP="00CD07CA">
      <w:pPr>
        <w:pStyle w:val="SingleTxtG"/>
        <w:ind w:left="2268" w:hanging="567"/>
        <w:rPr>
          <w:lang w:val="fr-FR"/>
        </w:rPr>
      </w:pPr>
      <w:r w:rsidRPr="004B7A27">
        <w:rPr>
          <w:lang w:val="fr-FR"/>
        </w:rPr>
        <w:t>c)</w:t>
      </w:r>
      <w:r w:rsidRPr="004B7A27">
        <w:rPr>
          <w:lang w:val="fr-FR"/>
        </w:rPr>
        <w:tab/>
        <w:t>Règlement ONU n</w:t>
      </w:r>
      <w:r w:rsidRPr="004B7A27">
        <w:rPr>
          <w:vertAlign w:val="superscript"/>
          <w:lang w:val="fr-FR"/>
        </w:rPr>
        <w:t>o</w:t>
      </w:r>
      <w:r w:rsidRPr="004B7A27">
        <w:rPr>
          <w:lang w:val="fr-FR"/>
        </w:rPr>
        <w:t xml:space="preserve"> 117 (Pneumatiques </w:t>
      </w:r>
      <w:r w:rsidR="005B2090">
        <w:rPr>
          <w:lang w:val="fr-FR"/>
        </w:rPr>
        <w:t>−</w:t>
      </w:r>
      <w:r w:rsidRPr="004B7A27">
        <w:rPr>
          <w:lang w:val="fr-FR"/>
        </w:rPr>
        <w:t xml:space="preserve"> Résistance au roulement, bruit de roulement et adhérence sur sol mouillé).</w:t>
      </w:r>
    </w:p>
    <w:p w:rsidR="004B7A27" w:rsidRPr="004B7A27" w:rsidRDefault="004B7A27" w:rsidP="005B2090">
      <w:pPr>
        <w:pStyle w:val="SingleTxtG"/>
        <w:ind w:left="1701" w:hanging="567"/>
        <w:rPr>
          <w:lang w:val="fr-FR"/>
        </w:rPr>
      </w:pPr>
      <w:r w:rsidRPr="004B7A27">
        <w:rPr>
          <w:lang w:val="fr-FR"/>
        </w:rPr>
        <w:t>8.</w:t>
      </w:r>
      <w:r w:rsidRPr="004B7A27">
        <w:rPr>
          <w:lang w:val="fr-FR"/>
        </w:rPr>
        <w:tab/>
        <w:t>Projet de règlement ONU sur les avertisseurs de marche arrière.</w:t>
      </w:r>
    </w:p>
    <w:p w:rsidR="004B7A27" w:rsidRPr="004B7A27" w:rsidRDefault="004B7A27" w:rsidP="005B2090">
      <w:pPr>
        <w:pStyle w:val="SingleTxtG"/>
        <w:ind w:left="1701" w:hanging="567"/>
        <w:rPr>
          <w:lang w:val="fr-FR"/>
        </w:rPr>
      </w:pPr>
      <w:r w:rsidRPr="004B7A27">
        <w:rPr>
          <w:lang w:val="fr-FR"/>
        </w:rPr>
        <w:t>9.</w:t>
      </w:r>
      <w:r w:rsidRPr="004B7A27">
        <w:rPr>
          <w:lang w:val="fr-FR"/>
        </w:rPr>
        <w:tab/>
        <w:t>Échange d’informations sur les prescriptions nationales et internationales en matière de niveau sonore.</w:t>
      </w:r>
    </w:p>
    <w:p w:rsidR="004B7A27" w:rsidRPr="004B7A27" w:rsidRDefault="004B7A27" w:rsidP="005B2090">
      <w:pPr>
        <w:pStyle w:val="SingleTxtG"/>
        <w:ind w:left="1701" w:hanging="567"/>
        <w:rPr>
          <w:lang w:val="fr-FR"/>
        </w:rPr>
      </w:pPr>
      <w:r w:rsidRPr="004B7A27">
        <w:rPr>
          <w:lang w:val="fr-FR"/>
        </w:rPr>
        <w:t>10.</w:t>
      </w:r>
      <w:r w:rsidRPr="004B7A27">
        <w:rPr>
          <w:lang w:val="fr-FR"/>
        </w:rPr>
        <w:tab/>
        <w:t>Incidence du revêtement de la route sur le bruit de roulement des pneumatiques.</w:t>
      </w:r>
    </w:p>
    <w:p w:rsidR="004B7A27" w:rsidRPr="004B7A27" w:rsidRDefault="004B7A27" w:rsidP="005B2090">
      <w:pPr>
        <w:pStyle w:val="SingleTxtG"/>
        <w:ind w:left="1701" w:hanging="567"/>
        <w:rPr>
          <w:lang w:val="fr-FR"/>
        </w:rPr>
      </w:pPr>
      <w:r w:rsidRPr="004B7A27">
        <w:rPr>
          <w:lang w:val="fr-FR"/>
        </w:rPr>
        <w:t>11.</w:t>
      </w:r>
      <w:r w:rsidRPr="004B7A27">
        <w:rPr>
          <w:lang w:val="fr-FR"/>
        </w:rPr>
        <w:tab/>
        <w:t>Propositions d’amendements à la Résolution d’ensemble sur la construction des véhicules.</w:t>
      </w:r>
    </w:p>
    <w:p w:rsidR="004B7A27" w:rsidRPr="004B7A27" w:rsidRDefault="004B7A27" w:rsidP="005B2090">
      <w:pPr>
        <w:pStyle w:val="SingleTxtG"/>
        <w:ind w:left="1701" w:hanging="567"/>
        <w:rPr>
          <w:lang w:val="fr-FR"/>
        </w:rPr>
      </w:pPr>
      <w:r w:rsidRPr="004B7A27">
        <w:rPr>
          <w:lang w:val="fr-FR"/>
        </w:rPr>
        <w:t>12.</w:t>
      </w:r>
      <w:r w:rsidRPr="004B7A27">
        <w:rPr>
          <w:lang w:val="fr-FR"/>
        </w:rPr>
        <w:tab/>
        <w:t>Mise au point d’une homologation de type internationale de l’ensemble du véhicule.</w:t>
      </w:r>
    </w:p>
    <w:p w:rsidR="004B7A27" w:rsidRPr="004B7A27" w:rsidRDefault="004B7A27" w:rsidP="005B2090">
      <w:pPr>
        <w:pStyle w:val="SingleTxtG"/>
        <w:ind w:left="1701" w:hanging="567"/>
        <w:rPr>
          <w:lang w:val="fr-FR"/>
        </w:rPr>
      </w:pPr>
      <w:r w:rsidRPr="004B7A27">
        <w:rPr>
          <w:lang w:val="fr-FR"/>
        </w:rPr>
        <w:t>13.</w:t>
      </w:r>
      <w:r w:rsidRPr="004B7A27">
        <w:rPr>
          <w:lang w:val="fr-FR"/>
        </w:rPr>
        <w:tab/>
        <w:t>Points à retenir de la session de novembre 2018 du WP.29.</w:t>
      </w:r>
    </w:p>
    <w:p w:rsidR="004B7A27" w:rsidRPr="004B7A27" w:rsidRDefault="004B7A27" w:rsidP="005B2090">
      <w:pPr>
        <w:pStyle w:val="SingleTxtG"/>
        <w:ind w:left="1701" w:hanging="567"/>
        <w:rPr>
          <w:lang w:val="fr-FR"/>
        </w:rPr>
      </w:pPr>
      <w:r w:rsidRPr="004B7A27">
        <w:rPr>
          <w:lang w:val="fr-FR"/>
        </w:rPr>
        <w:t>14.</w:t>
      </w:r>
      <w:r w:rsidRPr="004B7A27">
        <w:rPr>
          <w:lang w:val="fr-FR"/>
        </w:rPr>
        <w:tab/>
        <w:t>Échange de vues sur les travaux futurs du GRB.</w:t>
      </w:r>
    </w:p>
    <w:p w:rsidR="004B7A27" w:rsidRPr="004B7A27" w:rsidRDefault="004B7A27" w:rsidP="005B2090">
      <w:pPr>
        <w:pStyle w:val="SingleTxtG"/>
        <w:ind w:left="1701" w:hanging="567"/>
        <w:rPr>
          <w:lang w:val="fr-FR"/>
        </w:rPr>
      </w:pPr>
      <w:r w:rsidRPr="004B7A27">
        <w:rPr>
          <w:lang w:val="fr-FR"/>
        </w:rPr>
        <w:t>15.</w:t>
      </w:r>
      <w:r w:rsidRPr="004B7A27">
        <w:rPr>
          <w:lang w:val="fr-FR"/>
        </w:rPr>
        <w:tab/>
        <w:t>Questions diverses.</w:t>
      </w:r>
    </w:p>
    <w:p w:rsidR="004B7A27" w:rsidRPr="004B7A27" w:rsidRDefault="004B7A27" w:rsidP="005B2090">
      <w:pPr>
        <w:pStyle w:val="SingleTxtG"/>
        <w:ind w:left="1701" w:hanging="567"/>
        <w:rPr>
          <w:lang w:val="fr-FR"/>
        </w:rPr>
      </w:pPr>
      <w:r w:rsidRPr="004B7A27">
        <w:rPr>
          <w:lang w:val="fr-FR"/>
        </w:rPr>
        <w:t>16.</w:t>
      </w:r>
      <w:r w:rsidRPr="004B7A27">
        <w:rPr>
          <w:lang w:val="fr-FR"/>
        </w:rPr>
        <w:tab/>
        <w:t>Ordre du jour provisoire de la soixante-dixième session.</w:t>
      </w:r>
    </w:p>
    <w:p w:rsidR="004B7A27" w:rsidRPr="004B7A27" w:rsidRDefault="00CD07CA" w:rsidP="00CD07CA">
      <w:pPr>
        <w:pStyle w:val="HChG"/>
        <w:rPr>
          <w:lang w:val="fr-FR"/>
        </w:rPr>
      </w:pPr>
      <w:r>
        <w:rPr>
          <w:lang w:val="fr-FR"/>
        </w:rPr>
        <w:tab/>
      </w:r>
      <w:r w:rsidR="004B7A27" w:rsidRPr="004B7A27">
        <w:rPr>
          <w:lang w:val="fr-FR"/>
        </w:rPr>
        <w:t>II.</w:t>
      </w:r>
      <w:r w:rsidR="004B7A27" w:rsidRPr="004B7A27">
        <w:rPr>
          <w:lang w:val="fr-FR"/>
        </w:rPr>
        <w:tab/>
        <w:t>Annotations</w:t>
      </w:r>
    </w:p>
    <w:p w:rsidR="004B7A27" w:rsidRPr="004B7A27" w:rsidRDefault="00CD07CA" w:rsidP="00CD07CA">
      <w:pPr>
        <w:pStyle w:val="H1G"/>
        <w:rPr>
          <w:lang w:val="fr-FR"/>
        </w:rPr>
      </w:pPr>
      <w:r>
        <w:rPr>
          <w:lang w:val="fr-FR"/>
        </w:rPr>
        <w:tab/>
      </w:r>
      <w:r w:rsidR="004B7A27" w:rsidRPr="004B7A27">
        <w:rPr>
          <w:lang w:val="fr-FR"/>
        </w:rPr>
        <w:t>1.</w:t>
      </w:r>
      <w:r w:rsidR="004B7A27" w:rsidRPr="004B7A27">
        <w:rPr>
          <w:lang w:val="fr-FR"/>
        </w:rPr>
        <w:tab/>
        <w:t>Adoption de l’ordre du jour</w:t>
      </w:r>
    </w:p>
    <w:p w:rsidR="004B7A27" w:rsidRPr="004B7A27" w:rsidRDefault="00CD07CA" w:rsidP="004B7A27">
      <w:pPr>
        <w:pStyle w:val="SingleTxtG"/>
        <w:rPr>
          <w:lang w:val="fr-FR"/>
        </w:rPr>
      </w:pPr>
      <w:r>
        <w:rPr>
          <w:lang w:val="fr-FR"/>
        </w:rPr>
        <w:tab/>
      </w:r>
      <w:r w:rsidR="004B7A27" w:rsidRPr="004B7A27">
        <w:rPr>
          <w:lang w:val="fr-FR"/>
        </w:rPr>
        <w:t>Conformément à l’article 7 du chapitre III du Règlement intérieur (TRANS/WP.29/690 et ECE/TRANS/WP.29/690/Amend.1 et 2) du Forum mondial de l’harmonisation des Règlements concernant les véhicules (WP.29), le premier point de l’ordre du jour provisoire est l’adoption de l’ordre du jour.</w:t>
      </w:r>
    </w:p>
    <w:p w:rsidR="004B7A27" w:rsidRPr="004B7A27" w:rsidRDefault="004B7A27" w:rsidP="004B7A27">
      <w:pPr>
        <w:pStyle w:val="SingleTxtG"/>
        <w:rPr>
          <w:lang w:val="fr-FR"/>
        </w:rPr>
      </w:pPr>
      <w:r w:rsidRPr="004B7A27">
        <w:rPr>
          <w:b/>
          <w:lang w:val="fr-FR"/>
        </w:rPr>
        <w:t>Document(s) </w:t>
      </w:r>
      <w:r w:rsidRPr="004B7A27">
        <w:rPr>
          <w:lang w:val="fr-FR"/>
        </w:rPr>
        <w:t>:</w:t>
      </w:r>
      <w:r w:rsidR="00CD07CA">
        <w:rPr>
          <w:lang w:val="fr-FR"/>
        </w:rPr>
        <w:tab/>
      </w:r>
      <w:r w:rsidRPr="004B7A27">
        <w:rPr>
          <w:lang w:val="fr-FR"/>
        </w:rPr>
        <w:t>ECE/TRANS/WP.29/GRB/2019/1.</w:t>
      </w:r>
    </w:p>
    <w:p w:rsidR="004B7A27" w:rsidRPr="004B7A27" w:rsidRDefault="00CD07CA" w:rsidP="00CD07CA">
      <w:pPr>
        <w:pStyle w:val="H1G"/>
        <w:rPr>
          <w:lang w:val="fr-FR"/>
        </w:rPr>
      </w:pPr>
      <w:r>
        <w:rPr>
          <w:lang w:val="fr-FR"/>
        </w:rPr>
        <w:tab/>
      </w:r>
      <w:r w:rsidR="004B7A27" w:rsidRPr="004B7A27">
        <w:rPr>
          <w:lang w:val="fr-FR"/>
        </w:rPr>
        <w:t>2.</w:t>
      </w:r>
      <w:r w:rsidR="004B7A27" w:rsidRPr="004B7A27">
        <w:rPr>
          <w:lang w:val="fr-FR"/>
        </w:rPr>
        <w:tab/>
        <w:t>Règlement ONU n</w:t>
      </w:r>
      <w:r w:rsidR="004B7A27" w:rsidRPr="004B7A27">
        <w:rPr>
          <w:vertAlign w:val="superscript"/>
          <w:lang w:val="fr-FR"/>
        </w:rPr>
        <w:t>o</w:t>
      </w:r>
      <w:r w:rsidR="004B7A27" w:rsidRPr="004B7A27">
        <w:rPr>
          <w:lang w:val="fr-FR"/>
        </w:rPr>
        <w:t xml:space="preserve"> 9 (Bruit des véhicules à trois roues)</w:t>
      </w:r>
    </w:p>
    <w:p w:rsidR="004B7A27" w:rsidRPr="004B7A27" w:rsidRDefault="00CD07CA" w:rsidP="004B7A27">
      <w:pPr>
        <w:pStyle w:val="SingleTxtG"/>
        <w:rPr>
          <w:lang w:val="fr-FR"/>
        </w:rPr>
      </w:pPr>
      <w:r>
        <w:rPr>
          <w:lang w:val="fr-FR"/>
        </w:rPr>
        <w:tab/>
      </w:r>
      <w:r w:rsidR="004B7A27" w:rsidRPr="004B7A27">
        <w:rPr>
          <w:lang w:val="fr-FR"/>
        </w:rPr>
        <w:t>Le Groupe de travail du bruit (GRB) sera informé du fait que</w:t>
      </w:r>
      <w:r>
        <w:rPr>
          <w:lang w:val="fr-FR"/>
        </w:rPr>
        <w:t xml:space="preserve"> la proposition de série </w:t>
      </w:r>
      <w:r w:rsidR="004B7A27" w:rsidRPr="004B7A27">
        <w:rPr>
          <w:lang w:val="fr-FR"/>
        </w:rPr>
        <w:t>08 d’amendements au Règlement ONU n</w:t>
      </w:r>
      <w:r w:rsidR="004B7A27" w:rsidRPr="004B7A27">
        <w:rPr>
          <w:vertAlign w:val="superscript"/>
          <w:lang w:val="fr-FR"/>
        </w:rPr>
        <w:t>o</w:t>
      </w:r>
      <w:r w:rsidR="004B7A27" w:rsidRPr="004B7A27">
        <w:rPr>
          <w:lang w:val="fr-FR"/>
        </w:rPr>
        <w:t> 9, adoptée à la session précédent</w:t>
      </w:r>
      <w:r w:rsidR="00430B92">
        <w:rPr>
          <w:lang w:val="fr-FR"/>
        </w:rPr>
        <w:t>e (ECE/TRANS/WP.29/GRB/66, par. </w:t>
      </w:r>
      <w:r w:rsidR="004B7A27" w:rsidRPr="004B7A27">
        <w:rPr>
          <w:lang w:val="fr-FR"/>
        </w:rPr>
        <w:t>3 et annexe II), a été soumise au WP.29 et au Comité d’administration (AC.1), pour examen et mise aux voix à leurs sessions de mars 2019.</w:t>
      </w:r>
    </w:p>
    <w:p w:rsidR="004B7A27" w:rsidRPr="004B7A27" w:rsidRDefault="00430B92" w:rsidP="00430B92">
      <w:pPr>
        <w:pStyle w:val="H1G"/>
        <w:rPr>
          <w:lang w:val="fr-FR"/>
        </w:rPr>
      </w:pPr>
      <w:r>
        <w:rPr>
          <w:lang w:val="fr-FR"/>
        </w:rPr>
        <w:tab/>
      </w:r>
      <w:r w:rsidR="004B7A27" w:rsidRPr="004B7A27">
        <w:rPr>
          <w:lang w:val="fr-FR"/>
        </w:rPr>
        <w:t>3.</w:t>
      </w:r>
      <w:r w:rsidR="004B7A27" w:rsidRPr="004B7A27">
        <w:rPr>
          <w:lang w:val="fr-FR"/>
        </w:rPr>
        <w:tab/>
        <w:t>Règlement ONU n</w:t>
      </w:r>
      <w:r w:rsidR="004B7A27" w:rsidRPr="004B7A27">
        <w:rPr>
          <w:vertAlign w:val="superscript"/>
          <w:lang w:val="fr-FR"/>
        </w:rPr>
        <w:t>o</w:t>
      </w:r>
      <w:r w:rsidR="004B7A27" w:rsidRPr="004B7A27">
        <w:rPr>
          <w:lang w:val="fr-FR"/>
        </w:rPr>
        <w:t xml:space="preserve"> 41 (Bruit émis par les motocycles) : Extension</w:t>
      </w:r>
    </w:p>
    <w:p w:rsidR="004B7A27" w:rsidRPr="004B7A27" w:rsidRDefault="00430B92" w:rsidP="004B7A27">
      <w:pPr>
        <w:pStyle w:val="SingleTxtG"/>
        <w:rPr>
          <w:b/>
          <w:lang w:val="fr-FR"/>
        </w:rPr>
      </w:pPr>
      <w:r>
        <w:rPr>
          <w:lang w:val="fr-FR"/>
        </w:rPr>
        <w:tab/>
      </w:r>
      <w:r w:rsidR="004B7A27" w:rsidRPr="004B7A27">
        <w:rPr>
          <w:lang w:val="fr-FR"/>
        </w:rPr>
        <w:t>Le GRB examinera de nouvelles propositions, le cas échéant.</w:t>
      </w:r>
    </w:p>
    <w:p w:rsidR="004B7A27" w:rsidRPr="004B7A27" w:rsidRDefault="00430B92" w:rsidP="00430B92">
      <w:pPr>
        <w:pStyle w:val="H1G"/>
        <w:rPr>
          <w:lang w:val="fr-FR"/>
        </w:rPr>
      </w:pPr>
      <w:r>
        <w:rPr>
          <w:lang w:val="fr-FR"/>
        </w:rPr>
        <w:lastRenderedPageBreak/>
        <w:tab/>
      </w:r>
      <w:r w:rsidR="004B7A27" w:rsidRPr="004B7A27">
        <w:rPr>
          <w:lang w:val="fr-FR"/>
        </w:rPr>
        <w:t>4.</w:t>
      </w:r>
      <w:r w:rsidR="004B7A27" w:rsidRPr="004B7A27">
        <w:rPr>
          <w:lang w:val="fr-FR"/>
        </w:rPr>
        <w:tab/>
        <w:t>Règlement ONU n</w:t>
      </w:r>
      <w:r w:rsidR="004B7A27" w:rsidRPr="004B7A27">
        <w:rPr>
          <w:vertAlign w:val="superscript"/>
          <w:lang w:val="fr-FR"/>
        </w:rPr>
        <w:t>o</w:t>
      </w:r>
      <w:r w:rsidR="004B7A27" w:rsidRPr="004B7A27">
        <w:rPr>
          <w:lang w:val="fr-FR"/>
        </w:rPr>
        <w:t xml:space="preserve"> 51 (Bruit des v</w:t>
      </w:r>
      <w:r>
        <w:rPr>
          <w:lang w:val="fr-FR"/>
        </w:rPr>
        <w:t>éhicules des catégories M et N)</w:t>
      </w:r>
    </w:p>
    <w:p w:rsidR="004B7A27" w:rsidRPr="004B7A27" w:rsidRDefault="00430B92" w:rsidP="00430B92">
      <w:pPr>
        <w:pStyle w:val="H23G"/>
        <w:rPr>
          <w:lang w:val="fr-FR"/>
        </w:rPr>
      </w:pPr>
      <w:r>
        <w:rPr>
          <w:lang w:val="fr-FR"/>
        </w:rPr>
        <w:tab/>
      </w:r>
      <w:r w:rsidR="004B7A27" w:rsidRPr="004B7A27">
        <w:rPr>
          <w:lang w:val="fr-FR"/>
        </w:rPr>
        <w:t>a)</w:t>
      </w:r>
      <w:r w:rsidR="004B7A27" w:rsidRPr="004B7A27">
        <w:rPr>
          <w:lang w:val="fr-FR"/>
        </w:rPr>
        <w:tab/>
        <w:t xml:space="preserve">Extension </w:t>
      </w:r>
    </w:p>
    <w:p w:rsidR="004B7A27" w:rsidRPr="004B7A27" w:rsidRDefault="00430B92" w:rsidP="004B7A27">
      <w:pPr>
        <w:pStyle w:val="SingleTxtG"/>
        <w:rPr>
          <w:lang w:val="fr-FR"/>
        </w:rPr>
      </w:pPr>
      <w:r>
        <w:rPr>
          <w:lang w:val="fr-FR"/>
        </w:rPr>
        <w:tab/>
      </w:r>
      <w:r w:rsidR="004B7A27" w:rsidRPr="004B7A27">
        <w:rPr>
          <w:lang w:val="fr-FR"/>
        </w:rPr>
        <w:t>Le GRB examinera toute nouvelle proposition d’amendements établie par le groupe de travail informel des</w:t>
      </w:r>
      <w:r w:rsidR="004B7A27" w:rsidRPr="004B7A27">
        <w:rPr>
          <w:b/>
          <w:lang w:val="fr-FR"/>
        </w:rPr>
        <w:t xml:space="preserve"> </w:t>
      </w:r>
      <w:r w:rsidR="004B7A27" w:rsidRPr="004B7A27">
        <w:rPr>
          <w:lang w:val="fr-FR"/>
        </w:rPr>
        <w:t>prescriptions supplémentaires concernant les émissions sonores.</w:t>
      </w:r>
    </w:p>
    <w:p w:rsidR="004B7A27" w:rsidRPr="004B7A27" w:rsidRDefault="00430B92" w:rsidP="00430B92">
      <w:pPr>
        <w:pStyle w:val="H23G"/>
        <w:rPr>
          <w:lang w:val="fr-FR"/>
        </w:rPr>
      </w:pPr>
      <w:r>
        <w:rPr>
          <w:lang w:val="fr-FR"/>
        </w:rPr>
        <w:tab/>
      </w:r>
      <w:r w:rsidR="004B7A27" w:rsidRPr="004B7A27">
        <w:rPr>
          <w:lang w:val="fr-FR"/>
        </w:rPr>
        <w:t>b)</w:t>
      </w:r>
      <w:r w:rsidR="004B7A27" w:rsidRPr="004B7A27">
        <w:rPr>
          <w:lang w:val="fr-FR"/>
        </w:rPr>
        <w:tab/>
        <w:t>Prescriptions supplémentaires concernant les émissions sonores</w:t>
      </w:r>
    </w:p>
    <w:p w:rsidR="004B7A27" w:rsidRPr="004B7A27" w:rsidRDefault="00430B92" w:rsidP="004B7A27">
      <w:pPr>
        <w:pStyle w:val="SingleTxtG"/>
        <w:rPr>
          <w:lang w:val="fr-FR"/>
        </w:rPr>
      </w:pPr>
      <w:r>
        <w:rPr>
          <w:lang w:val="fr-FR"/>
        </w:rPr>
        <w:tab/>
      </w:r>
      <w:r w:rsidR="004B7A27" w:rsidRPr="004B7A27">
        <w:rPr>
          <w:lang w:val="fr-FR"/>
        </w:rPr>
        <w:t>Le groupe de travail informel des prescriptions supplémentaires concernant les émissions sonores rendra compte de ses activités.</w:t>
      </w:r>
    </w:p>
    <w:p w:rsidR="004B7A27" w:rsidRPr="004B7A27" w:rsidRDefault="00430B92" w:rsidP="00430B92">
      <w:pPr>
        <w:pStyle w:val="H1G"/>
        <w:rPr>
          <w:lang w:val="fr-FR"/>
        </w:rPr>
      </w:pPr>
      <w:r>
        <w:rPr>
          <w:lang w:val="fr-FR"/>
        </w:rPr>
        <w:tab/>
      </w:r>
      <w:r w:rsidR="004B7A27" w:rsidRPr="004B7A27">
        <w:rPr>
          <w:lang w:val="fr-FR"/>
        </w:rPr>
        <w:t>5.</w:t>
      </w:r>
      <w:r w:rsidR="004B7A27" w:rsidRPr="004B7A27">
        <w:rPr>
          <w:lang w:val="fr-FR"/>
        </w:rPr>
        <w:tab/>
        <w:t>Règlement ONU n</w:t>
      </w:r>
      <w:r w:rsidR="004B7A27" w:rsidRPr="004B7A27">
        <w:rPr>
          <w:vertAlign w:val="superscript"/>
          <w:lang w:val="fr-FR"/>
        </w:rPr>
        <w:t>o</w:t>
      </w:r>
      <w:r w:rsidR="004B7A27" w:rsidRPr="004B7A27">
        <w:rPr>
          <w:lang w:val="fr-FR"/>
        </w:rPr>
        <w:t xml:space="preserve"> 92 (Dispositifs silencieux d’échappement </w:t>
      </w:r>
      <w:r>
        <w:rPr>
          <w:lang w:val="fr-FR"/>
        </w:rPr>
        <w:br/>
      </w:r>
      <w:r w:rsidR="004B7A27" w:rsidRPr="004B7A27">
        <w:rPr>
          <w:lang w:val="fr-FR"/>
        </w:rPr>
        <w:t>de remplacement pour motocycles)</w:t>
      </w:r>
    </w:p>
    <w:p w:rsidR="004B7A27" w:rsidRPr="004B7A27" w:rsidRDefault="00430B92" w:rsidP="004B7A27">
      <w:pPr>
        <w:pStyle w:val="SingleTxtG"/>
        <w:rPr>
          <w:lang w:val="fr-FR"/>
        </w:rPr>
      </w:pPr>
      <w:r>
        <w:rPr>
          <w:lang w:val="fr-FR"/>
        </w:rPr>
        <w:tab/>
      </w:r>
      <w:r w:rsidR="004B7A27" w:rsidRPr="004B7A27">
        <w:rPr>
          <w:lang w:val="fr-FR"/>
        </w:rPr>
        <w:t>Le GRB notera que la proposition de série 02 d’</w:t>
      </w:r>
      <w:r>
        <w:rPr>
          <w:lang w:val="fr-FR"/>
        </w:rPr>
        <w:t>amendements au Règlement ONU </w:t>
      </w:r>
      <w:r w:rsidR="004B7A27" w:rsidRPr="004B7A27">
        <w:rPr>
          <w:lang w:val="fr-FR"/>
        </w:rPr>
        <w:t>n</w:t>
      </w:r>
      <w:r w:rsidR="004B7A27" w:rsidRPr="004B7A27">
        <w:rPr>
          <w:vertAlign w:val="superscript"/>
          <w:lang w:val="fr-FR"/>
        </w:rPr>
        <w:t>o</w:t>
      </w:r>
      <w:r w:rsidR="004B7A27" w:rsidRPr="004B7A27">
        <w:rPr>
          <w:lang w:val="fr-FR"/>
        </w:rPr>
        <w:t> 92, qu’il a adoptée à sa session précédente (</w:t>
      </w:r>
      <w:r>
        <w:rPr>
          <w:lang w:val="fr-FR"/>
        </w:rPr>
        <w:t>ECE/TRANS/WP.29/GRB/66, par. </w:t>
      </w:r>
      <w:r w:rsidR="004B7A27" w:rsidRPr="004B7A27">
        <w:rPr>
          <w:lang w:val="fr-FR"/>
        </w:rPr>
        <w:t>10), a été soumise au WP.29 et à l’AC.1, pour examen et mise aux voix à leurs sessions de mars 2019.</w:t>
      </w:r>
    </w:p>
    <w:p w:rsidR="004B7A27" w:rsidRPr="004B7A27" w:rsidRDefault="00430B92" w:rsidP="00430B92">
      <w:pPr>
        <w:pStyle w:val="H1G"/>
        <w:rPr>
          <w:lang w:val="fr-FR"/>
        </w:rPr>
      </w:pPr>
      <w:r>
        <w:rPr>
          <w:lang w:val="fr-FR"/>
        </w:rPr>
        <w:tab/>
      </w:r>
      <w:r w:rsidR="004B7A27" w:rsidRPr="004B7A27">
        <w:rPr>
          <w:lang w:val="fr-FR"/>
        </w:rPr>
        <w:t>6.</w:t>
      </w:r>
      <w:r w:rsidR="004B7A27" w:rsidRPr="004B7A27">
        <w:rPr>
          <w:lang w:val="fr-FR"/>
        </w:rPr>
        <w:tab/>
        <w:t>Règlement ONU n</w:t>
      </w:r>
      <w:r w:rsidR="004B7A27" w:rsidRPr="004B7A27">
        <w:rPr>
          <w:vertAlign w:val="superscript"/>
          <w:lang w:val="fr-FR"/>
        </w:rPr>
        <w:t>o</w:t>
      </w:r>
      <w:r w:rsidR="004B7A27" w:rsidRPr="004B7A27">
        <w:rPr>
          <w:lang w:val="fr-FR"/>
        </w:rPr>
        <w:t xml:space="preserve"> 138 (Véhicules à moteur silencieux)</w:t>
      </w:r>
      <w:r w:rsidR="004B7A27" w:rsidRPr="004B7A27">
        <w:rPr>
          <w:lang w:val="fr-FR"/>
        </w:rPr>
        <w:tab/>
      </w:r>
    </w:p>
    <w:p w:rsidR="004B7A27" w:rsidRPr="004B7A27" w:rsidRDefault="00430B92" w:rsidP="004B7A27">
      <w:pPr>
        <w:pStyle w:val="SingleTxtG"/>
        <w:rPr>
          <w:lang w:val="fr-FR"/>
        </w:rPr>
      </w:pPr>
      <w:r>
        <w:rPr>
          <w:lang w:val="fr-FR"/>
        </w:rPr>
        <w:tab/>
      </w:r>
      <w:r w:rsidR="004B7A27" w:rsidRPr="004B7A27">
        <w:rPr>
          <w:lang w:val="fr-FR"/>
        </w:rPr>
        <w:t xml:space="preserve">Le groupe de travail informel chargé du Règlement technique mondial sur les véhicules à moteur silencieux rendra compte de ses activités. En outre, le GRB sera informé de la réponse du WP.29 à sa demande de prolongation du mandat du groupe de travail informel jusqu’en décembre 2019. </w:t>
      </w:r>
    </w:p>
    <w:p w:rsidR="004B7A27" w:rsidRPr="004B7A27" w:rsidRDefault="00430B92" w:rsidP="00430B92">
      <w:pPr>
        <w:pStyle w:val="H1G"/>
        <w:rPr>
          <w:lang w:val="fr-FR"/>
        </w:rPr>
      </w:pPr>
      <w:r>
        <w:rPr>
          <w:lang w:val="fr-FR"/>
        </w:rPr>
        <w:tab/>
      </w:r>
      <w:r w:rsidR="004B7A27" w:rsidRPr="004B7A27">
        <w:rPr>
          <w:lang w:val="fr-FR"/>
        </w:rPr>
        <w:t>7.</w:t>
      </w:r>
      <w:r w:rsidR="004B7A27" w:rsidRPr="004B7A27">
        <w:rPr>
          <w:lang w:val="fr-FR"/>
        </w:rPr>
        <w:tab/>
        <w:t>Pneumatiques</w:t>
      </w:r>
    </w:p>
    <w:p w:rsidR="004B7A27" w:rsidRPr="004B7A27" w:rsidRDefault="00430B92" w:rsidP="00430B92">
      <w:pPr>
        <w:pStyle w:val="H23G"/>
        <w:rPr>
          <w:lang w:val="fr-FR"/>
        </w:rPr>
      </w:pPr>
      <w:r>
        <w:rPr>
          <w:lang w:val="fr-FR"/>
        </w:rPr>
        <w:tab/>
      </w:r>
      <w:r w:rsidR="004B7A27" w:rsidRPr="004B7A27">
        <w:rPr>
          <w:lang w:val="fr-FR"/>
        </w:rPr>
        <w:t>a)</w:t>
      </w:r>
      <w:r w:rsidR="004B7A27" w:rsidRPr="004B7A27">
        <w:rPr>
          <w:lang w:val="fr-FR"/>
        </w:rPr>
        <w:tab/>
        <w:t>Règlement ONU n</w:t>
      </w:r>
      <w:r w:rsidR="004B7A27" w:rsidRPr="004B7A27">
        <w:rPr>
          <w:vertAlign w:val="superscript"/>
          <w:lang w:val="fr-FR"/>
        </w:rPr>
        <w:t>o</w:t>
      </w:r>
      <w:r w:rsidR="004B7A27" w:rsidRPr="004B7A27">
        <w:rPr>
          <w:lang w:val="fr-FR"/>
        </w:rPr>
        <w:t xml:space="preserve"> 30 (Pneumatiques pour voitures particulières et leurs remorques)</w:t>
      </w:r>
    </w:p>
    <w:p w:rsidR="004B7A27" w:rsidRPr="004B7A27" w:rsidRDefault="00430B92" w:rsidP="004B7A27">
      <w:pPr>
        <w:pStyle w:val="SingleTxtG"/>
        <w:rPr>
          <w:lang w:val="fr-FR"/>
        </w:rPr>
      </w:pPr>
      <w:r>
        <w:rPr>
          <w:lang w:val="fr-FR"/>
        </w:rPr>
        <w:tab/>
      </w:r>
      <w:r w:rsidR="004B7A27" w:rsidRPr="004B7A27">
        <w:rPr>
          <w:lang w:val="fr-FR"/>
        </w:rPr>
        <w:t>Le GRB examinera les propositions des experts de l’Organisation technique européenne du pneumatique et de la jante (ETRTO) visant à préciser et à améliorer le texte du Règlement ONU n</w:t>
      </w:r>
      <w:r w:rsidR="004B7A27" w:rsidRPr="004B7A27">
        <w:rPr>
          <w:vertAlign w:val="superscript"/>
          <w:lang w:val="fr-FR"/>
        </w:rPr>
        <w:t>o</w:t>
      </w:r>
      <w:r w:rsidR="004B7A27" w:rsidRPr="004B7A27">
        <w:rPr>
          <w:lang w:val="fr-FR"/>
        </w:rPr>
        <w:t> 30.</w:t>
      </w:r>
    </w:p>
    <w:p w:rsidR="004B7A27" w:rsidRPr="004B7A27" w:rsidRDefault="004B7A27" w:rsidP="004B7A27">
      <w:pPr>
        <w:pStyle w:val="SingleTxtG"/>
        <w:rPr>
          <w:lang w:val="fr-FR"/>
        </w:rPr>
      </w:pPr>
      <w:r w:rsidRPr="004B7A27">
        <w:rPr>
          <w:b/>
          <w:lang w:val="fr-FR"/>
        </w:rPr>
        <w:t>Document(s) </w:t>
      </w:r>
      <w:r w:rsidRPr="004B7A27">
        <w:rPr>
          <w:lang w:val="fr-FR"/>
        </w:rPr>
        <w:t>:</w:t>
      </w:r>
      <w:r w:rsidR="000619D6">
        <w:rPr>
          <w:lang w:val="fr-FR"/>
        </w:rPr>
        <w:tab/>
      </w:r>
      <w:r w:rsidRPr="004B7A27">
        <w:rPr>
          <w:lang w:val="fr-FR"/>
        </w:rPr>
        <w:t>ECE/TRANS/WP.29/GRB/2019/5.</w:t>
      </w:r>
    </w:p>
    <w:p w:rsidR="004B7A27" w:rsidRPr="004B7A27" w:rsidRDefault="000619D6" w:rsidP="000619D6">
      <w:pPr>
        <w:pStyle w:val="H23G"/>
        <w:rPr>
          <w:lang w:val="fr-FR"/>
        </w:rPr>
      </w:pPr>
      <w:r>
        <w:rPr>
          <w:lang w:val="fr-FR"/>
        </w:rPr>
        <w:tab/>
      </w:r>
      <w:r w:rsidR="004B7A27" w:rsidRPr="004B7A27">
        <w:rPr>
          <w:lang w:val="fr-FR"/>
        </w:rPr>
        <w:t>b)</w:t>
      </w:r>
      <w:r w:rsidR="004B7A27" w:rsidRPr="004B7A27">
        <w:rPr>
          <w:lang w:val="fr-FR"/>
        </w:rPr>
        <w:tab/>
        <w:t>Règlement ONU n</w:t>
      </w:r>
      <w:r w:rsidR="004B7A27" w:rsidRPr="004B7A27">
        <w:rPr>
          <w:vertAlign w:val="superscript"/>
          <w:lang w:val="fr-FR"/>
        </w:rPr>
        <w:t>o</w:t>
      </w:r>
      <w:r w:rsidR="004B7A27" w:rsidRPr="004B7A27">
        <w:rPr>
          <w:lang w:val="fr-FR"/>
        </w:rPr>
        <w:t xml:space="preserve"> 75 (Pneumatiques des véhicules de la catégorie L)</w:t>
      </w:r>
    </w:p>
    <w:p w:rsidR="004B7A27" w:rsidRPr="004B7A27" w:rsidRDefault="000619D6" w:rsidP="004B7A27">
      <w:pPr>
        <w:pStyle w:val="SingleTxtG"/>
        <w:rPr>
          <w:lang w:val="fr-FR"/>
        </w:rPr>
      </w:pPr>
      <w:r>
        <w:rPr>
          <w:lang w:val="fr-FR"/>
        </w:rPr>
        <w:tab/>
      </w:r>
      <w:r w:rsidR="004B7A27" w:rsidRPr="004B7A27">
        <w:rPr>
          <w:lang w:val="fr-FR"/>
        </w:rPr>
        <w:t>Le GRB est invité à examiner une proposition de l’expert de la France visant à préciser les dispositions relatives à l’identification, aux inscriptions et aux essais des pneumatiques conçus pour</w:t>
      </w:r>
      <w:r>
        <w:rPr>
          <w:lang w:val="fr-FR"/>
        </w:rPr>
        <w:t xml:space="preserve"> des vitesses supérieures à 240 </w:t>
      </w:r>
      <w:r w:rsidR="004B7A27" w:rsidRPr="004B7A27">
        <w:rPr>
          <w:lang w:val="fr-FR"/>
        </w:rPr>
        <w:t>km/h.</w:t>
      </w:r>
    </w:p>
    <w:p w:rsidR="004B7A27" w:rsidRPr="004B7A27" w:rsidRDefault="004B7A27" w:rsidP="004B7A27">
      <w:pPr>
        <w:pStyle w:val="SingleTxtG"/>
        <w:rPr>
          <w:lang w:val="fr-FR"/>
        </w:rPr>
      </w:pPr>
      <w:r w:rsidRPr="004B7A27">
        <w:rPr>
          <w:b/>
          <w:lang w:val="fr-FR"/>
        </w:rPr>
        <w:t>Document(s) </w:t>
      </w:r>
      <w:r w:rsidRPr="004B7A27">
        <w:rPr>
          <w:lang w:val="fr-FR"/>
        </w:rPr>
        <w:t>:</w:t>
      </w:r>
      <w:r w:rsidR="000619D6">
        <w:rPr>
          <w:lang w:val="fr-FR"/>
        </w:rPr>
        <w:tab/>
      </w:r>
      <w:r w:rsidRPr="004B7A27">
        <w:rPr>
          <w:lang w:val="fr-FR"/>
        </w:rPr>
        <w:t>ECE/TRANS/WP.29/GRB/2019/7.</w:t>
      </w:r>
    </w:p>
    <w:p w:rsidR="004B7A27" w:rsidRPr="004B7A27" w:rsidRDefault="000619D6" w:rsidP="000619D6">
      <w:pPr>
        <w:pStyle w:val="H23G"/>
        <w:rPr>
          <w:lang w:val="fr-FR"/>
        </w:rPr>
      </w:pPr>
      <w:r>
        <w:rPr>
          <w:lang w:val="fr-FR"/>
        </w:rPr>
        <w:tab/>
      </w:r>
      <w:r w:rsidR="004B7A27" w:rsidRPr="004B7A27">
        <w:rPr>
          <w:lang w:val="fr-FR"/>
        </w:rPr>
        <w:t>c)</w:t>
      </w:r>
      <w:r w:rsidR="004B7A27" w:rsidRPr="004B7A27">
        <w:rPr>
          <w:lang w:val="fr-FR"/>
        </w:rPr>
        <w:tab/>
        <w:t>Règlement ONU n</w:t>
      </w:r>
      <w:r w:rsidR="004B7A27" w:rsidRPr="004B7A27">
        <w:rPr>
          <w:vertAlign w:val="superscript"/>
          <w:lang w:val="fr-FR"/>
        </w:rPr>
        <w:t>o</w:t>
      </w:r>
      <w:r w:rsidR="004B7A27" w:rsidRPr="004B7A27">
        <w:rPr>
          <w:lang w:val="fr-FR"/>
        </w:rPr>
        <w:t xml:space="preserve"> 117 (Pneumatiques − Résistance au roulement, bruit de roulement et adhérence sur sol mouillé)</w:t>
      </w:r>
    </w:p>
    <w:p w:rsidR="004B7A27" w:rsidRPr="004B7A27" w:rsidRDefault="000619D6" w:rsidP="004B7A27">
      <w:pPr>
        <w:pStyle w:val="SingleTxtG"/>
        <w:rPr>
          <w:lang w:val="fr-FR"/>
        </w:rPr>
      </w:pPr>
      <w:r>
        <w:rPr>
          <w:lang w:val="fr-FR"/>
        </w:rPr>
        <w:tab/>
      </w:r>
      <w:r w:rsidR="004B7A27" w:rsidRPr="004B7A27">
        <w:rPr>
          <w:lang w:val="fr-FR"/>
        </w:rPr>
        <w:t>Le GRB est invité à examiner une proposition de l’expert des Pays-Bas qui introduit deux n</w:t>
      </w:r>
      <w:r>
        <w:rPr>
          <w:lang w:val="fr-FR"/>
        </w:rPr>
        <w:t>iveaux complémentaires (niveaux </w:t>
      </w:r>
      <w:r w:rsidR="004B7A27" w:rsidRPr="004B7A27">
        <w:rPr>
          <w:lang w:val="fr-FR"/>
        </w:rPr>
        <w:t xml:space="preserve">3 et 4) pour les limites des émissions de bruit de roulement, de l’adhérence sur sol mouillé et du coefficient de résistance au roulement. </w:t>
      </w:r>
    </w:p>
    <w:p w:rsidR="004B7A27" w:rsidRPr="004B7A27" w:rsidRDefault="004B7A27" w:rsidP="004B7A27">
      <w:pPr>
        <w:pStyle w:val="SingleTxtG"/>
        <w:rPr>
          <w:lang w:val="fr-FR"/>
        </w:rPr>
      </w:pPr>
      <w:r w:rsidRPr="004B7A27">
        <w:rPr>
          <w:b/>
          <w:lang w:val="fr-FR"/>
        </w:rPr>
        <w:t>Document(s)</w:t>
      </w:r>
      <w:r w:rsidRPr="004B7A27">
        <w:rPr>
          <w:lang w:val="fr-FR"/>
        </w:rPr>
        <w:t> :</w:t>
      </w:r>
      <w:r w:rsidR="000619D6">
        <w:rPr>
          <w:lang w:val="fr-FR"/>
        </w:rPr>
        <w:tab/>
      </w:r>
      <w:r w:rsidRPr="004B7A27">
        <w:rPr>
          <w:lang w:val="fr-FR"/>
        </w:rPr>
        <w:t>ECE/TRANS/WP.29/GRB/2019/3.</w:t>
      </w:r>
    </w:p>
    <w:p w:rsidR="004B7A27" w:rsidRPr="004B7A27" w:rsidRDefault="000619D6" w:rsidP="004B7A27">
      <w:pPr>
        <w:pStyle w:val="SingleTxtG"/>
        <w:rPr>
          <w:lang w:val="fr-FR"/>
        </w:rPr>
      </w:pPr>
      <w:r>
        <w:rPr>
          <w:lang w:val="fr-FR"/>
        </w:rPr>
        <w:tab/>
      </w:r>
      <w:r w:rsidR="004B7A27" w:rsidRPr="004B7A27">
        <w:rPr>
          <w:lang w:val="fr-FR"/>
        </w:rPr>
        <w:t>Le GRB examinera une proposition de l’expert de la Fédération de Russie visant à harmoniser les dispositions du Règlement ONU n</w:t>
      </w:r>
      <w:r w:rsidR="004B7A27" w:rsidRPr="004B7A27">
        <w:rPr>
          <w:vertAlign w:val="superscript"/>
          <w:lang w:val="fr-FR"/>
        </w:rPr>
        <w:t>o</w:t>
      </w:r>
      <w:r>
        <w:rPr>
          <w:lang w:val="fr-FR"/>
        </w:rPr>
        <w:t> </w:t>
      </w:r>
      <w:r w:rsidR="004B7A27" w:rsidRPr="004B7A27">
        <w:rPr>
          <w:lang w:val="fr-FR"/>
        </w:rPr>
        <w:t>117 concernant les numéros et marques d’homologation avec celles contenues dans l’</w:t>
      </w:r>
      <w:r>
        <w:rPr>
          <w:lang w:val="fr-FR"/>
        </w:rPr>
        <w:t>annexe </w:t>
      </w:r>
      <w:r w:rsidR="004B7A27" w:rsidRPr="004B7A27">
        <w:rPr>
          <w:lang w:val="fr-FR"/>
        </w:rPr>
        <w:t xml:space="preserve">4 de l’Accord de 1958 révisé. </w:t>
      </w:r>
    </w:p>
    <w:p w:rsidR="004B7A27" w:rsidRPr="004B7A27" w:rsidRDefault="004B7A27" w:rsidP="004B7A27">
      <w:pPr>
        <w:pStyle w:val="SingleTxtG"/>
        <w:rPr>
          <w:lang w:val="fr-FR"/>
        </w:rPr>
      </w:pPr>
      <w:r w:rsidRPr="004B7A27">
        <w:rPr>
          <w:b/>
          <w:lang w:val="fr-FR"/>
        </w:rPr>
        <w:t>Document(s) </w:t>
      </w:r>
      <w:r w:rsidRPr="004B7A27">
        <w:rPr>
          <w:lang w:val="fr-FR"/>
        </w:rPr>
        <w:t>:</w:t>
      </w:r>
      <w:r w:rsidR="000619D6">
        <w:rPr>
          <w:lang w:val="fr-FR"/>
        </w:rPr>
        <w:tab/>
      </w:r>
      <w:r w:rsidRPr="004B7A27">
        <w:rPr>
          <w:lang w:val="fr-FR"/>
        </w:rPr>
        <w:t>ECE/TRANS/WP.29/GRB/2019/4.</w:t>
      </w:r>
    </w:p>
    <w:p w:rsidR="004B7A27" w:rsidRPr="004B7A27" w:rsidRDefault="000619D6" w:rsidP="004B7A27">
      <w:pPr>
        <w:pStyle w:val="SingleTxtG"/>
        <w:rPr>
          <w:lang w:val="fr-FR"/>
        </w:rPr>
      </w:pPr>
      <w:r>
        <w:rPr>
          <w:lang w:val="fr-FR"/>
        </w:rPr>
        <w:lastRenderedPageBreak/>
        <w:tab/>
      </w:r>
      <w:r w:rsidR="004B7A27" w:rsidRPr="004B7A27">
        <w:rPr>
          <w:lang w:val="fr-FR"/>
        </w:rPr>
        <w:t xml:space="preserve">Le GRB est invité à examiner une proposition de l’expert de la France visant à introduire des prescriptions concernant l’adhérence sur sol mouillé applicables aux pneumatiques usés de la classe C1. </w:t>
      </w:r>
    </w:p>
    <w:p w:rsidR="004B7A27" w:rsidRPr="004B7A27" w:rsidRDefault="004B7A27" w:rsidP="004B7A27">
      <w:pPr>
        <w:pStyle w:val="SingleTxtG"/>
        <w:rPr>
          <w:lang w:val="fr-FR"/>
        </w:rPr>
      </w:pPr>
      <w:r w:rsidRPr="004B7A27">
        <w:rPr>
          <w:b/>
          <w:lang w:val="fr-FR"/>
        </w:rPr>
        <w:t>Document(s) </w:t>
      </w:r>
      <w:r w:rsidRPr="004B7A27">
        <w:rPr>
          <w:lang w:val="fr-FR"/>
        </w:rPr>
        <w:t>:</w:t>
      </w:r>
      <w:r w:rsidR="000619D6">
        <w:rPr>
          <w:lang w:val="fr-FR"/>
        </w:rPr>
        <w:tab/>
      </w:r>
      <w:r w:rsidRPr="004B7A27">
        <w:rPr>
          <w:lang w:val="fr-FR"/>
        </w:rPr>
        <w:t>ECE/TRANS/WP.29/GRB/2019/6.</w:t>
      </w:r>
    </w:p>
    <w:p w:rsidR="004B7A27" w:rsidRPr="004B7A27" w:rsidRDefault="000619D6" w:rsidP="000619D6">
      <w:pPr>
        <w:pStyle w:val="H1G"/>
        <w:rPr>
          <w:lang w:val="fr-FR"/>
        </w:rPr>
      </w:pPr>
      <w:r>
        <w:rPr>
          <w:lang w:val="fr-FR"/>
        </w:rPr>
        <w:tab/>
      </w:r>
      <w:r w:rsidR="004B7A27" w:rsidRPr="004B7A27">
        <w:rPr>
          <w:lang w:val="fr-FR"/>
        </w:rPr>
        <w:t>8.</w:t>
      </w:r>
      <w:r w:rsidR="004B7A27" w:rsidRPr="004B7A27">
        <w:rPr>
          <w:lang w:val="fr-FR"/>
        </w:rPr>
        <w:tab/>
        <w:t>Projet de Règlement ONU sur les avertisseurs de marche arrière</w:t>
      </w:r>
    </w:p>
    <w:p w:rsidR="004B7A27" w:rsidRPr="004B7A27" w:rsidRDefault="000619D6" w:rsidP="004B7A27">
      <w:pPr>
        <w:pStyle w:val="SingleTxtG"/>
        <w:rPr>
          <w:lang w:val="fr-FR"/>
        </w:rPr>
      </w:pPr>
      <w:r>
        <w:rPr>
          <w:lang w:val="fr-FR"/>
        </w:rPr>
        <w:tab/>
      </w:r>
      <w:r w:rsidR="004B7A27" w:rsidRPr="004B7A27">
        <w:rPr>
          <w:lang w:val="fr-FR"/>
        </w:rPr>
        <w:t xml:space="preserve">Le GRB sera informé des activités de l’équipe spéciale des avertisseurs de marche arrière. </w:t>
      </w:r>
    </w:p>
    <w:p w:rsidR="004B7A27" w:rsidRPr="004B7A27" w:rsidRDefault="001E1FE0" w:rsidP="001E1FE0">
      <w:pPr>
        <w:pStyle w:val="H1G"/>
        <w:rPr>
          <w:lang w:val="fr-FR"/>
        </w:rPr>
      </w:pPr>
      <w:r>
        <w:rPr>
          <w:lang w:val="fr-FR"/>
        </w:rPr>
        <w:tab/>
      </w:r>
      <w:r w:rsidR="004B7A27" w:rsidRPr="004B7A27">
        <w:rPr>
          <w:lang w:val="fr-FR"/>
        </w:rPr>
        <w:t>9.</w:t>
      </w:r>
      <w:r w:rsidR="004B7A27" w:rsidRPr="004B7A27">
        <w:rPr>
          <w:lang w:val="fr-FR"/>
        </w:rPr>
        <w:tab/>
        <w:t xml:space="preserve">Échange d’informations sur les prescriptions nationales </w:t>
      </w:r>
      <w:r>
        <w:rPr>
          <w:lang w:val="fr-FR"/>
        </w:rPr>
        <w:br/>
      </w:r>
      <w:r w:rsidR="004B7A27" w:rsidRPr="004B7A27">
        <w:rPr>
          <w:lang w:val="fr-FR"/>
        </w:rPr>
        <w:t>et internationales en matière de niveau sonore</w:t>
      </w:r>
    </w:p>
    <w:p w:rsidR="004B7A27" w:rsidRPr="004B7A27" w:rsidRDefault="001E1FE0" w:rsidP="004B7A27">
      <w:pPr>
        <w:pStyle w:val="SingleTxtG"/>
        <w:rPr>
          <w:lang w:val="fr-FR"/>
        </w:rPr>
      </w:pPr>
      <w:r>
        <w:rPr>
          <w:lang w:val="fr-FR"/>
        </w:rPr>
        <w:tab/>
      </w:r>
      <w:r w:rsidR="004B7A27" w:rsidRPr="004B7A27">
        <w:rPr>
          <w:lang w:val="fr-FR"/>
        </w:rPr>
        <w:t>Le GRB poursuivra l’échange de vues sur l’élaboration de législations nationales ou régionales et de prescriptions internationales en matière de niveau sonore.</w:t>
      </w:r>
    </w:p>
    <w:p w:rsidR="004B7A27" w:rsidRPr="004B7A27" w:rsidRDefault="001E1FE0" w:rsidP="001E1FE0">
      <w:pPr>
        <w:pStyle w:val="H1G"/>
        <w:rPr>
          <w:lang w:val="fr-FR"/>
        </w:rPr>
      </w:pPr>
      <w:r>
        <w:rPr>
          <w:lang w:val="fr-FR"/>
        </w:rPr>
        <w:tab/>
      </w:r>
      <w:r w:rsidR="004B7A27" w:rsidRPr="004B7A27">
        <w:rPr>
          <w:lang w:val="fr-FR"/>
        </w:rPr>
        <w:t>10.</w:t>
      </w:r>
      <w:r w:rsidR="004B7A27" w:rsidRPr="004B7A27">
        <w:rPr>
          <w:lang w:val="fr-FR"/>
        </w:rPr>
        <w:tab/>
        <w:t xml:space="preserve">Incidence du revêtement de la route sur le bruit de roulement </w:t>
      </w:r>
      <w:r>
        <w:rPr>
          <w:lang w:val="fr-FR"/>
        </w:rPr>
        <w:br/>
      </w:r>
      <w:r w:rsidR="004B7A27" w:rsidRPr="004B7A27">
        <w:rPr>
          <w:lang w:val="fr-FR"/>
        </w:rPr>
        <w:t>des pneumatiques</w:t>
      </w:r>
    </w:p>
    <w:p w:rsidR="004B7A27" w:rsidRPr="004B7A27" w:rsidRDefault="001E1FE0" w:rsidP="004B7A27">
      <w:pPr>
        <w:pStyle w:val="SingleTxtG"/>
        <w:rPr>
          <w:lang w:val="fr-FR"/>
        </w:rPr>
      </w:pPr>
      <w:r>
        <w:rPr>
          <w:lang w:val="fr-FR"/>
        </w:rPr>
        <w:tab/>
      </w:r>
      <w:r w:rsidR="004B7A27" w:rsidRPr="004B7A27">
        <w:rPr>
          <w:lang w:val="fr-FR"/>
        </w:rPr>
        <w:t xml:space="preserve">Le GRB sera informé des progrès accomplis sur cette question depuis la session de septembre 2018 et examinera la version actualisée du projet de résolution sur la labellisation des revêtements routiers, établie par l’expert des Pays-Bas. </w:t>
      </w:r>
    </w:p>
    <w:p w:rsidR="004B7A27" w:rsidRPr="004B7A27" w:rsidRDefault="004B7A27" w:rsidP="004B7A27">
      <w:pPr>
        <w:pStyle w:val="SingleTxtG"/>
        <w:rPr>
          <w:lang w:val="fr-FR"/>
        </w:rPr>
      </w:pPr>
      <w:r w:rsidRPr="004B7A27">
        <w:rPr>
          <w:b/>
          <w:lang w:val="fr-FR"/>
        </w:rPr>
        <w:t>Document(s) </w:t>
      </w:r>
      <w:r w:rsidRPr="004B7A27">
        <w:rPr>
          <w:lang w:val="fr-FR"/>
        </w:rPr>
        <w:t>:</w:t>
      </w:r>
      <w:r w:rsidR="001E1FE0">
        <w:rPr>
          <w:lang w:val="fr-FR"/>
        </w:rPr>
        <w:tab/>
      </w:r>
      <w:r w:rsidRPr="004B7A27">
        <w:rPr>
          <w:lang w:val="fr-FR"/>
        </w:rPr>
        <w:t>ECE/TRANS/WP.29/GRB/2019/2.</w:t>
      </w:r>
    </w:p>
    <w:p w:rsidR="004B7A27" w:rsidRPr="004B7A27" w:rsidRDefault="001E1FE0" w:rsidP="001E1FE0">
      <w:pPr>
        <w:pStyle w:val="H1G"/>
        <w:rPr>
          <w:lang w:val="fr-FR"/>
        </w:rPr>
      </w:pPr>
      <w:r>
        <w:rPr>
          <w:lang w:val="fr-FR"/>
        </w:rPr>
        <w:tab/>
      </w:r>
      <w:r w:rsidR="004B7A27" w:rsidRPr="004B7A27">
        <w:rPr>
          <w:lang w:val="fr-FR"/>
        </w:rPr>
        <w:t>11.</w:t>
      </w:r>
      <w:r w:rsidR="004B7A27" w:rsidRPr="004B7A27">
        <w:rPr>
          <w:lang w:val="fr-FR"/>
        </w:rPr>
        <w:tab/>
        <w:t xml:space="preserve">Propositions d’amendements à la Résolution d’ensemble </w:t>
      </w:r>
      <w:r>
        <w:rPr>
          <w:lang w:val="fr-FR"/>
        </w:rPr>
        <w:br/>
      </w:r>
      <w:r w:rsidR="004B7A27" w:rsidRPr="004B7A27">
        <w:rPr>
          <w:lang w:val="fr-FR"/>
        </w:rPr>
        <w:t>sur la construction des véhicules</w:t>
      </w:r>
    </w:p>
    <w:p w:rsidR="004B7A27" w:rsidRPr="004B7A27" w:rsidRDefault="001E1FE0" w:rsidP="004B7A27">
      <w:pPr>
        <w:pStyle w:val="SingleTxtG"/>
        <w:rPr>
          <w:lang w:val="fr-FR"/>
        </w:rPr>
      </w:pPr>
      <w:r>
        <w:rPr>
          <w:lang w:val="fr-FR"/>
        </w:rPr>
        <w:tab/>
      </w:r>
      <w:r w:rsidR="004B7A27" w:rsidRPr="004B7A27">
        <w:rPr>
          <w:lang w:val="fr-FR"/>
        </w:rPr>
        <w:t>Le GRB examinera de nouvelles propositions, le cas échéant.</w:t>
      </w:r>
    </w:p>
    <w:p w:rsidR="004B7A27" w:rsidRPr="004B7A27" w:rsidRDefault="001E1FE0" w:rsidP="001E1FE0">
      <w:pPr>
        <w:pStyle w:val="H1G"/>
        <w:rPr>
          <w:lang w:val="fr-FR"/>
        </w:rPr>
      </w:pPr>
      <w:r>
        <w:rPr>
          <w:lang w:val="fr-FR"/>
        </w:rPr>
        <w:tab/>
      </w:r>
      <w:r w:rsidR="004B7A27" w:rsidRPr="004B7A27">
        <w:rPr>
          <w:lang w:val="fr-FR"/>
        </w:rPr>
        <w:t>12.</w:t>
      </w:r>
      <w:r w:rsidR="004B7A27" w:rsidRPr="004B7A27">
        <w:rPr>
          <w:lang w:val="fr-FR"/>
        </w:rPr>
        <w:tab/>
        <w:t>Mise au point d’une homologation de type internationale de l’ensemble du véhicule</w:t>
      </w:r>
    </w:p>
    <w:p w:rsidR="004B7A27" w:rsidRPr="004B7A27" w:rsidRDefault="001E1FE0" w:rsidP="004B7A27">
      <w:pPr>
        <w:pStyle w:val="SingleTxtG"/>
        <w:rPr>
          <w:lang w:val="fr-FR"/>
        </w:rPr>
      </w:pPr>
      <w:r>
        <w:rPr>
          <w:lang w:val="fr-FR"/>
        </w:rPr>
        <w:tab/>
      </w:r>
      <w:r w:rsidR="004B7A27" w:rsidRPr="004B7A27">
        <w:rPr>
          <w:lang w:val="fr-FR"/>
        </w:rPr>
        <w:t>Le GRB sera informé de l’état d’avancement de la mise en œuvre de l’homologation de type internationale de l’ensemble du véhicule (IWVTA) (Règlement ONU n</w:t>
      </w:r>
      <w:r w:rsidR="004B7A27" w:rsidRPr="004B7A27">
        <w:rPr>
          <w:vertAlign w:val="superscript"/>
          <w:lang w:val="fr-FR"/>
        </w:rPr>
        <w:t>o</w:t>
      </w:r>
      <w:r w:rsidR="004B7A27" w:rsidRPr="004B7A27">
        <w:rPr>
          <w:lang w:val="fr-FR"/>
        </w:rPr>
        <w:t xml:space="preserve"> 0).</w:t>
      </w:r>
    </w:p>
    <w:p w:rsidR="004B7A27" w:rsidRPr="004B7A27" w:rsidRDefault="001E1FE0" w:rsidP="001E1FE0">
      <w:pPr>
        <w:pStyle w:val="H1G"/>
        <w:rPr>
          <w:lang w:val="fr-FR"/>
        </w:rPr>
      </w:pPr>
      <w:r>
        <w:rPr>
          <w:lang w:val="fr-FR"/>
        </w:rPr>
        <w:tab/>
      </w:r>
      <w:r w:rsidR="004B7A27" w:rsidRPr="004B7A27">
        <w:rPr>
          <w:lang w:val="fr-FR"/>
        </w:rPr>
        <w:t>13.</w:t>
      </w:r>
      <w:r w:rsidR="004B7A27" w:rsidRPr="004B7A27">
        <w:rPr>
          <w:lang w:val="fr-FR"/>
        </w:rPr>
        <w:tab/>
        <w:t>Points à retenir de la session de novembre 2018 du WP.29</w:t>
      </w:r>
    </w:p>
    <w:p w:rsidR="004B7A27" w:rsidRPr="004B7A27" w:rsidRDefault="001E1FE0" w:rsidP="004B7A27">
      <w:pPr>
        <w:pStyle w:val="SingleTxtG"/>
        <w:rPr>
          <w:lang w:val="fr-FR"/>
        </w:rPr>
      </w:pPr>
      <w:r>
        <w:rPr>
          <w:lang w:val="fr-FR"/>
        </w:rPr>
        <w:tab/>
      </w:r>
      <w:r w:rsidR="004B7A27" w:rsidRPr="004B7A27">
        <w:rPr>
          <w:lang w:val="fr-FR"/>
        </w:rPr>
        <w:t>Le GRB sera informé par le secrétariat des points à retenir de la dernière session du WP.29 sur des questions qui le concernent et sur des questions communes.</w:t>
      </w:r>
    </w:p>
    <w:p w:rsidR="004B7A27" w:rsidRPr="004B7A27" w:rsidRDefault="001E1FE0" w:rsidP="001E1FE0">
      <w:pPr>
        <w:pStyle w:val="H1G"/>
        <w:rPr>
          <w:lang w:val="fr-FR"/>
        </w:rPr>
      </w:pPr>
      <w:r>
        <w:rPr>
          <w:lang w:val="fr-FR"/>
        </w:rPr>
        <w:tab/>
      </w:r>
      <w:r w:rsidR="004B7A27" w:rsidRPr="004B7A27">
        <w:rPr>
          <w:lang w:val="fr-FR"/>
        </w:rPr>
        <w:t>14.</w:t>
      </w:r>
      <w:r w:rsidR="004B7A27" w:rsidRPr="004B7A27">
        <w:rPr>
          <w:lang w:val="fr-FR"/>
        </w:rPr>
        <w:tab/>
        <w:t>Échange de vues sur les travaux futurs du GRB</w:t>
      </w:r>
    </w:p>
    <w:p w:rsidR="004B7A27" w:rsidRPr="004B7A27" w:rsidRDefault="001E1FE0" w:rsidP="004B7A27">
      <w:pPr>
        <w:pStyle w:val="SingleTxtG"/>
        <w:rPr>
          <w:lang w:val="fr-FR"/>
        </w:rPr>
      </w:pPr>
      <w:r>
        <w:rPr>
          <w:lang w:val="fr-FR"/>
        </w:rPr>
        <w:tab/>
      </w:r>
      <w:r w:rsidR="004B7A27" w:rsidRPr="004B7A27">
        <w:rPr>
          <w:lang w:val="fr-FR"/>
        </w:rPr>
        <w:t>Compte tenu des résultats de la réunion info</w:t>
      </w:r>
      <w:r>
        <w:rPr>
          <w:lang w:val="fr-FR"/>
        </w:rPr>
        <w:t>rmelle tenue à Bruxelles, le 31 </w:t>
      </w:r>
      <w:r w:rsidR="004B7A27" w:rsidRPr="004B7A27">
        <w:rPr>
          <w:lang w:val="fr-FR"/>
        </w:rPr>
        <w:t>octobre 2018, à l’initiative du Président, le GRB voudra sans doute reprendre l’examen des questions à inclure dans ses travaux futurs.</w:t>
      </w:r>
    </w:p>
    <w:p w:rsidR="004B7A27" w:rsidRPr="004B7A27" w:rsidRDefault="001E1FE0" w:rsidP="001E1FE0">
      <w:pPr>
        <w:pStyle w:val="H1G"/>
        <w:rPr>
          <w:lang w:val="fr-FR"/>
        </w:rPr>
      </w:pPr>
      <w:r>
        <w:rPr>
          <w:lang w:val="fr-FR"/>
        </w:rPr>
        <w:tab/>
      </w:r>
      <w:r w:rsidR="004B7A27" w:rsidRPr="004B7A27">
        <w:rPr>
          <w:lang w:val="fr-FR"/>
        </w:rPr>
        <w:t>15.</w:t>
      </w:r>
      <w:r w:rsidR="004B7A27" w:rsidRPr="004B7A27">
        <w:rPr>
          <w:lang w:val="fr-FR"/>
        </w:rPr>
        <w:tab/>
        <w:t>Questions diverses</w:t>
      </w:r>
    </w:p>
    <w:p w:rsidR="004B7A27" w:rsidRPr="004B7A27" w:rsidRDefault="001E1FE0" w:rsidP="004B7A27">
      <w:pPr>
        <w:pStyle w:val="SingleTxtG"/>
        <w:rPr>
          <w:lang w:val="fr-FR"/>
        </w:rPr>
      </w:pPr>
      <w:r>
        <w:rPr>
          <w:lang w:val="fr-FR"/>
        </w:rPr>
        <w:tab/>
      </w:r>
      <w:r w:rsidR="004B7A27" w:rsidRPr="004B7A27">
        <w:rPr>
          <w:lang w:val="fr-FR"/>
        </w:rPr>
        <w:t>Le GRB souhaitera peut-être examiner d’autres questions, si nécessaire.</w:t>
      </w:r>
    </w:p>
    <w:p w:rsidR="004B7A27" w:rsidRPr="004B7A27" w:rsidRDefault="001E1FE0" w:rsidP="001E1FE0">
      <w:pPr>
        <w:pStyle w:val="H1G"/>
        <w:rPr>
          <w:lang w:val="fr-FR"/>
        </w:rPr>
      </w:pPr>
      <w:r>
        <w:rPr>
          <w:lang w:val="fr-FR"/>
        </w:rPr>
        <w:lastRenderedPageBreak/>
        <w:tab/>
      </w:r>
      <w:r w:rsidR="004B7A27" w:rsidRPr="004B7A27">
        <w:rPr>
          <w:lang w:val="fr-FR"/>
        </w:rPr>
        <w:t>16.</w:t>
      </w:r>
      <w:r w:rsidR="004B7A27" w:rsidRPr="004B7A27">
        <w:rPr>
          <w:lang w:val="fr-FR"/>
        </w:rPr>
        <w:tab/>
        <w:t>Ordre du jour provisoire de la soixante-dixième session</w:t>
      </w:r>
    </w:p>
    <w:p w:rsidR="004B7A27" w:rsidRDefault="001E1FE0" w:rsidP="004B7A27">
      <w:pPr>
        <w:pStyle w:val="SingleTxtG"/>
        <w:rPr>
          <w:lang w:val="fr-FR"/>
        </w:rPr>
      </w:pPr>
      <w:r>
        <w:rPr>
          <w:lang w:val="fr-FR"/>
        </w:rPr>
        <w:tab/>
      </w:r>
      <w:r w:rsidR="004B7A27" w:rsidRPr="004B7A27">
        <w:rPr>
          <w:lang w:val="fr-FR"/>
        </w:rPr>
        <w:t xml:space="preserve">Le GRB est invité à donner des indications concernant l’ordre du jour provisoire de la prochaine session, qui </w:t>
      </w:r>
      <w:r w:rsidR="00844BDD">
        <w:rPr>
          <w:lang w:val="fr-FR"/>
        </w:rPr>
        <w:t>devrait se tenir à Genève du 11 </w:t>
      </w:r>
      <w:r w:rsidR="004B7A27" w:rsidRPr="004B7A27">
        <w:rPr>
          <w:lang w:val="fr-FR"/>
        </w:rPr>
        <w:t>septembre 2019 à partir de 14 h 30 au 13 septembre 2019 à 17 h 30.</w:t>
      </w:r>
    </w:p>
    <w:p w:rsidR="00844BDD" w:rsidRPr="00844BDD" w:rsidRDefault="00844BDD" w:rsidP="00844BDD">
      <w:pPr>
        <w:pStyle w:val="SingleTxtG"/>
        <w:spacing w:before="240" w:after="0"/>
        <w:jc w:val="center"/>
        <w:rPr>
          <w:u w:val="single"/>
        </w:rPr>
      </w:pPr>
      <w:r>
        <w:rPr>
          <w:u w:val="single"/>
        </w:rPr>
        <w:tab/>
      </w:r>
      <w:r>
        <w:rPr>
          <w:u w:val="single"/>
        </w:rPr>
        <w:tab/>
      </w:r>
      <w:r>
        <w:rPr>
          <w:u w:val="single"/>
        </w:rPr>
        <w:tab/>
      </w:r>
    </w:p>
    <w:sectPr w:rsidR="00844BDD" w:rsidRPr="00844BDD" w:rsidSect="004B7A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52C" w:rsidRDefault="00B9552C" w:rsidP="00F95C08">
      <w:pPr>
        <w:spacing w:line="240" w:lineRule="auto"/>
      </w:pPr>
    </w:p>
  </w:endnote>
  <w:endnote w:type="continuationSeparator" w:id="0">
    <w:p w:rsidR="00B9552C" w:rsidRPr="00AC3823" w:rsidRDefault="00B9552C" w:rsidP="00AC3823">
      <w:pPr>
        <w:pStyle w:val="Footer"/>
      </w:pPr>
    </w:p>
  </w:endnote>
  <w:endnote w:type="continuationNotice" w:id="1">
    <w:p w:rsidR="00B9552C" w:rsidRDefault="00B955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27" w:rsidRPr="004B7A27" w:rsidRDefault="004B7A27" w:rsidP="004B7A27">
    <w:pPr>
      <w:pStyle w:val="Footer"/>
      <w:tabs>
        <w:tab w:val="right" w:pos="9638"/>
      </w:tabs>
    </w:pPr>
    <w:r w:rsidRPr="004B7A27">
      <w:rPr>
        <w:b/>
        <w:sz w:val="18"/>
      </w:rPr>
      <w:fldChar w:fldCharType="begin"/>
    </w:r>
    <w:r w:rsidRPr="004B7A27">
      <w:rPr>
        <w:b/>
        <w:sz w:val="18"/>
      </w:rPr>
      <w:instrText xml:space="preserve"> PAGE  \* MERGEFORMAT </w:instrText>
    </w:r>
    <w:r w:rsidRPr="004B7A27">
      <w:rPr>
        <w:b/>
        <w:sz w:val="18"/>
      </w:rPr>
      <w:fldChar w:fldCharType="separate"/>
    </w:r>
    <w:r w:rsidR="005B6ACA">
      <w:rPr>
        <w:b/>
        <w:noProof/>
        <w:sz w:val="18"/>
      </w:rPr>
      <w:t>4</w:t>
    </w:r>
    <w:r w:rsidRPr="004B7A27">
      <w:rPr>
        <w:b/>
        <w:sz w:val="18"/>
      </w:rPr>
      <w:fldChar w:fldCharType="end"/>
    </w:r>
    <w:r>
      <w:rPr>
        <w:b/>
        <w:sz w:val="18"/>
      </w:rPr>
      <w:tab/>
    </w:r>
    <w:r>
      <w:t>GE.18-18694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27" w:rsidRPr="004B7A27" w:rsidRDefault="004B7A27" w:rsidP="004B7A27">
    <w:pPr>
      <w:pStyle w:val="Footer"/>
      <w:tabs>
        <w:tab w:val="right" w:pos="9638"/>
      </w:tabs>
      <w:rPr>
        <w:b/>
        <w:sz w:val="18"/>
      </w:rPr>
    </w:pPr>
    <w:r>
      <w:t>GE.18-18694</w:t>
    </w:r>
    <w:r>
      <w:tab/>
    </w:r>
    <w:r w:rsidRPr="004B7A27">
      <w:rPr>
        <w:b/>
        <w:sz w:val="18"/>
      </w:rPr>
      <w:fldChar w:fldCharType="begin"/>
    </w:r>
    <w:r w:rsidRPr="004B7A27">
      <w:rPr>
        <w:b/>
        <w:sz w:val="18"/>
      </w:rPr>
      <w:instrText xml:space="preserve"> PAGE  \* MERGEFORMAT </w:instrText>
    </w:r>
    <w:r w:rsidRPr="004B7A27">
      <w:rPr>
        <w:b/>
        <w:sz w:val="18"/>
      </w:rPr>
      <w:fldChar w:fldCharType="separate"/>
    </w:r>
    <w:r w:rsidR="005B6ACA">
      <w:rPr>
        <w:b/>
        <w:noProof/>
        <w:sz w:val="18"/>
      </w:rPr>
      <w:t>5</w:t>
    </w:r>
    <w:r w:rsidRPr="004B7A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B7A27" w:rsidRDefault="004B7A27" w:rsidP="004B7A27">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18-18694  (F)    161118    161118</w:t>
    </w:r>
    <w:r>
      <w:rPr>
        <w:sz w:val="20"/>
      </w:rPr>
      <w:br/>
    </w:r>
    <w:r w:rsidRPr="004B7A27">
      <w:rPr>
        <w:rFonts w:ascii="C39T30Lfz" w:hAnsi="C39T30Lfz"/>
        <w:sz w:val="56"/>
      </w:rPr>
      <w:t></w:t>
    </w:r>
    <w:r w:rsidRPr="004B7A27">
      <w:rPr>
        <w:rFonts w:ascii="C39T30Lfz" w:hAnsi="C39T30Lfz"/>
        <w:sz w:val="56"/>
      </w:rPr>
      <w:t></w:t>
    </w:r>
    <w:r w:rsidRPr="004B7A27">
      <w:rPr>
        <w:rFonts w:ascii="C39T30Lfz" w:hAnsi="C39T30Lfz"/>
        <w:sz w:val="56"/>
      </w:rPr>
      <w:t></w:t>
    </w:r>
    <w:r w:rsidRPr="004B7A27">
      <w:rPr>
        <w:rFonts w:ascii="C39T30Lfz" w:hAnsi="C39T30Lfz"/>
        <w:sz w:val="56"/>
      </w:rPr>
      <w:t></w:t>
    </w:r>
    <w:r w:rsidRPr="004B7A27">
      <w:rPr>
        <w:rFonts w:ascii="C39T30Lfz" w:hAnsi="C39T30Lfz"/>
        <w:sz w:val="56"/>
      </w:rPr>
      <w:t></w:t>
    </w:r>
    <w:r w:rsidRPr="004B7A27">
      <w:rPr>
        <w:rFonts w:ascii="C39T30Lfz" w:hAnsi="C39T30Lfz"/>
        <w:sz w:val="56"/>
      </w:rPr>
      <w:t></w:t>
    </w:r>
    <w:r w:rsidRPr="004B7A27">
      <w:rPr>
        <w:rFonts w:ascii="C39T30Lfz" w:hAnsi="C39T30Lfz"/>
        <w:sz w:val="56"/>
      </w:rPr>
      <w:t></w:t>
    </w:r>
    <w:r w:rsidRPr="004B7A27">
      <w:rPr>
        <w:rFonts w:ascii="C39T30Lfz" w:hAnsi="C39T30Lfz"/>
        <w:sz w:val="56"/>
      </w:rPr>
      <w:t></w:t>
    </w:r>
    <w:r w:rsidRPr="004B7A2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2019/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9/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52C" w:rsidRPr="00AC3823" w:rsidRDefault="00B9552C" w:rsidP="00AC3823">
      <w:pPr>
        <w:pStyle w:val="Footer"/>
        <w:tabs>
          <w:tab w:val="right" w:pos="2155"/>
        </w:tabs>
        <w:spacing w:after="80" w:line="240" w:lineRule="atLeast"/>
        <w:ind w:left="680"/>
        <w:rPr>
          <w:u w:val="single"/>
        </w:rPr>
      </w:pPr>
      <w:r>
        <w:rPr>
          <w:u w:val="single"/>
        </w:rPr>
        <w:tab/>
      </w:r>
    </w:p>
  </w:footnote>
  <w:footnote w:type="continuationSeparator" w:id="0">
    <w:p w:rsidR="00B9552C" w:rsidRPr="00AC3823" w:rsidRDefault="00B9552C" w:rsidP="00AC3823">
      <w:pPr>
        <w:pStyle w:val="Footer"/>
        <w:tabs>
          <w:tab w:val="right" w:pos="2155"/>
        </w:tabs>
        <w:spacing w:after="80" w:line="240" w:lineRule="atLeast"/>
        <w:ind w:left="680"/>
        <w:rPr>
          <w:u w:val="single"/>
        </w:rPr>
      </w:pPr>
      <w:r>
        <w:rPr>
          <w:u w:val="single"/>
        </w:rPr>
        <w:tab/>
      </w:r>
    </w:p>
  </w:footnote>
  <w:footnote w:type="continuationNotice" w:id="1">
    <w:p w:rsidR="00B9552C" w:rsidRPr="00AC3823" w:rsidRDefault="00B9552C">
      <w:pPr>
        <w:spacing w:line="240" w:lineRule="auto"/>
        <w:rPr>
          <w:sz w:val="2"/>
          <w:szCs w:val="2"/>
        </w:rPr>
      </w:pPr>
    </w:p>
  </w:footnote>
  <w:footnote w:id="2">
    <w:p w:rsidR="004B7A27" w:rsidRPr="004B7A27" w:rsidRDefault="004B7A27" w:rsidP="004B7A27">
      <w:pPr>
        <w:pStyle w:val="FootnoteText"/>
      </w:pPr>
      <w:r>
        <w:rPr>
          <w:rStyle w:val="FootnoteReference"/>
        </w:rPr>
        <w:tab/>
      </w:r>
      <w:r w:rsidRPr="004B7A27">
        <w:rPr>
          <w:rStyle w:val="FootnoteReference"/>
          <w:sz w:val="20"/>
          <w:vertAlign w:val="baseline"/>
        </w:rPr>
        <w:t>*</w:t>
      </w:r>
      <w:r>
        <w:rPr>
          <w:rStyle w:val="FootnoteReference"/>
          <w:sz w:val="20"/>
          <w:vertAlign w:val="baseline"/>
        </w:rPr>
        <w:tab/>
      </w:r>
      <w:r>
        <w:t xml:space="preserve">Pour des raisons d’économie, les représentants sont priés de se rendre à la session munis de leurs exemplaires de tous les documents pertinents. Aucun document ne sera distribué en salle de réunion. Avant la session, les documents peuvent être téléchargés à partir du site Web de la Division des transports durables de la CEE </w:t>
      </w:r>
      <w:r>
        <w:rPr>
          <w:szCs w:val="22"/>
        </w:rPr>
        <w:t>(</w:t>
      </w:r>
      <w:r w:rsidRPr="004164E7">
        <w:t>www.unece.org/trans/main/wp29/wp29wgs/wp29grb/grbage.html</w:t>
      </w:r>
      <w:r>
        <w:rPr>
          <w:szCs w:val="22"/>
        </w:rPr>
        <w:t xml:space="preserve">). À titre exceptionnel, ils peuvent également être obtenus par courrier électronique </w:t>
      </w:r>
      <w:r w:rsidRPr="00CC02F0">
        <w:rPr>
          <w:szCs w:val="22"/>
        </w:rPr>
        <w:t>(grb@unece.org</w:t>
      </w:r>
      <w:r>
        <w:rPr>
          <w:szCs w:val="22"/>
        </w:rPr>
        <w:t>). Durant la session, les documents officiels peuvent être obtenus auprès de la Section de la distribution des documents de l’ONUG (bureau C.337 au 3</w:t>
      </w:r>
      <w:r w:rsidRPr="001A40D2">
        <w:rPr>
          <w:szCs w:val="22"/>
          <w:vertAlign w:val="superscript"/>
        </w:rPr>
        <w:t>e</w:t>
      </w:r>
      <w:r>
        <w:rPr>
          <w:szCs w:val="22"/>
        </w:rPr>
        <w:t xml:space="preserve"> étage du Palais des Nations).</w:t>
      </w:r>
      <w:r>
        <w:t xml:space="preserve"> Les versions traduites de ces documents sont disponibles en accès public sur le Système de diffusion </w:t>
      </w:r>
      <w:r w:rsidRPr="004B7A27">
        <w:t>électronique</w:t>
      </w:r>
      <w:r>
        <w:t xml:space="preserve"> des documents (SEDOC), à l’adresse </w:t>
      </w:r>
      <w:r w:rsidRPr="004164E7">
        <w:t>http://documents.un.org/</w:t>
      </w:r>
      <w:r>
        <w:t>.</w:t>
      </w:r>
    </w:p>
  </w:footnote>
  <w:footnote w:id="3">
    <w:p w:rsidR="004B7A27" w:rsidRPr="004B7A27" w:rsidRDefault="004B7A27" w:rsidP="004B7A27">
      <w:pPr>
        <w:pStyle w:val="FootnoteText"/>
      </w:pPr>
      <w:r>
        <w:rPr>
          <w:rStyle w:val="FootnoteReference"/>
        </w:rPr>
        <w:tab/>
      </w:r>
      <w:r w:rsidRPr="004B7A27">
        <w:rPr>
          <w:rStyle w:val="FootnoteReference"/>
          <w:sz w:val="20"/>
          <w:vertAlign w:val="baseline"/>
        </w:rPr>
        <w:t>**</w:t>
      </w:r>
      <w:r>
        <w:rPr>
          <w:rStyle w:val="FootnoteReference"/>
          <w:sz w:val="20"/>
          <w:vertAlign w:val="baseline"/>
        </w:rPr>
        <w:tab/>
      </w:r>
      <w:r>
        <w:t xml:space="preserve">Les représentants sont priés de remplir le formulaire d’inscription disponible sur le site Web de la CEE </w:t>
      </w:r>
      <w:r w:rsidRPr="00C959C4">
        <w:t>(https://uncdb.unece.org/app/ext/meeting-registration?id=1QeQTD).</w:t>
      </w:r>
      <w:r>
        <w:t xml:space="preserve"> À leur arrivée au Palais des Nations, ils doivent retirer un badge à la Section de la sécurité et de la sûreté, située au Portail de Pregny (14, a</w:t>
      </w:r>
      <w:r w:rsidRPr="00397432">
        <w:t>venue de la Paix).</w:t>
      </w:r>
      <w:r>
        <w:t xml:space="preserve"> En cas de difficulté, ils sont invités à contacter le secrétariat par téléphone (poste </w:t>
      </w:r>
      <w:r w:rsidRPr="00397432">
        <w:t>74323).</w:t>
      </w:r>
      <w:r>
        <w:t xml:space="preserve"> Un plan du Palais des Nations et d’autres renseignements utiles sont disponibles à l’adresse http://www.unece.org/fr/info/events/informations-pratiques-pour-les-delegues.html</w:t>
      </w:r>
      <w:r w:rsidRPr="0039743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27" w:rsidRPr="004B7A27" w:rsidRDefault="006152F0">
    <w:pPr>
      <w:pStyle w:val="Header"/>
    </w:pPr>
    <w:r>
      <w:fldChar w:fldCharType="begin"/>
    </w:r>
    <w:r>
      <w:instrText xml:space="preserve"> TITLE  \* MERGEFORMAT </w:instrText>
    </w:r>
    <w:r>
      <w:fldChar w:fldCharType="separate"/>
    </w:r>
    <w:r w:rsidR="004B7A27">
      <w:t>ECE/TRANS/WP.29/GRB/2019/1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27" w:rsidRPr="004B7A27" w:rsidRDefault="006152F0" w:rsidP="004B7A27">
    <w:pPr>
      <w:pStyle w:val="Header"/>
      <w:jc w:val="right"/>
    </w:pPr>
    <w:r>
      <w:fldChar w:fldCharType="begin"/>
    </w:r>
    <w:r>
      <w:instrText xml:space="preserve"> TITLE  \* MERGEFORMAT </w:instrText>
    </w:r>
    <w:r>
      <w:fldChar w:fldCharType="separate"/>
    </w:r>
    <w:r w:rsidR="004B7A27">
      <w:t>ECE/TRANS/WP.29/GRB/2019/1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2C"/>
    <w:rsid w:val="00017F94"/>
    <w:rsid w:val="00023842"/>
    <w:rsid w:val="000334F9"/>
    <w:rsid w:val="00045FEB"/>
    <w:rsid w:val="000619D6"/>
    <w:rsid w:val="0007796D"/>
    <w:rsid w:val="000B7790"/>
    <w:rsid w:val="00111F2F"/>
    <w:rsid w:val="0014365E"/>
    <w:rsid w:val="00143C66"/>
    <w:rsid w:val="00176178"/>
    <w:rsid w:val="001D18F5"/>
    <w:rsid w:val="001E1FE0"/>
    <w:rsid w:val="001F525A"/>
    <w:rsid w:val="00223272"/>
    <w:rsid w:val="0024779E"/>
    <w:rsid w:val="00257168"/>
    <w:rsid w:val="002744B8"/>
    <w:rsid w:val="002832AC"/>
    <w:rsid w:val="00290760"/>
    <w:rsid w:val="002D7C93"/>
    <w:rsid w:val="00305801"/>
    <w:rsid w:val="003916DE"/>
    <w:rsid w:val="00421996"/>
    <w:rsid w:val="00430B92"/>
    <w:rsid w:val="00441C3B"/>
    <w:rsid w:val="00446FE5"/>
    <w:rsid w:val="00452396"/>
    <w:rsid w:val="004837D8"/>
    <w:rsid w:val="004B68BD"/>
    <w:rsid w:val="004B7A27"/>
    <w:rsid w:val="004E2EED"/>
    <w:rsid w:val="004E468C"/>
    <w:rsid w:val="005505B7"/>
    <w:rsid w:val="00573BE5"/>
    <w:rsid w:val="00586ED3"/>
    <w:rsid w:val="00596AA9"/>
    <w:rsid w:val="005B2090"/>
    <w:rsid w:val="005B6ACA"/>
    <w:rsid w:val="006152F0"/>
    <w:rsid w:val="0071601D"/>
    <w:rsid w:val="007A62E6"/>
    <w:rsid w:val="007F20FA"/>
    <w:rsid w:val="0080684C"/>
    <w:rsid w:val="00844BDD"/>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9552C"/>
    <w:rsid w:val="00BA0CA9"/>
    <w:rsid w:val="00C02897"/>
    <w:rsid w:val="00C97039"/>
    <w:rsid w:val="00CD07CA"/>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5F4F5C-684F-46E9-85B7-815F246C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1157</Words>
  <Characters>6597</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ECE/TRANS/WP.29/GRB/2019/1</vt:lpstr>
      <vt:lpstr>ECE/TRANS/WP.29/GRB/2019/1</vt:lpstr>
    </vt:vector>
  </TitlesOfParts>
  <Company>DCM</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ECE/TRANS/WP.29/GRB/2019/1</dc:title>
  <dc:subject/>
  <dc:creator>Sandrine CLERE</dc:creator>
  <cp:keywords/>
  <cp:lastModifiedBy>Benedicte Boudol</cp:lastModifiedBy>
  <cp:revision>2</cp:revision>
  <cp:lastPrinted>2014-05-14T10:59:00Z</cp:lastPrinted>
  <dcterms:created xsi:type="dcterms:W3CDTF">2018-11-19T13:41:00Z</dcterms:created>
  <dcterms:modified xsi:type="dcterms:W3CDTF">2018-11-19T13:41:00Z</dcterms:modified>
</cp:coreProperties>
</file>