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673D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673DE" w:rsidP="001673DE">
            <w:pPr>
              <w:jc w:val="right"/>
            </w:pPr>
            <w:r w:rsidRPr="001673DE">
              <w:rPr>
                <w:sz w:val="40"/>
              </w:rPr>
              <w:t>ECE</w:t>
            </w:r>
            <w:r>
              <w:t>/TRANS/WP.29/GRB/2019/4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673DE" w:rsidP="00C97039">
            <w:pPr>
              <w:spacing w:before="240"/>
            </w:pPr>
            <w:r>
              <w:t>Distr. générale</w:t>
            </w:r>
          </w:p>
          <w:p w:rsidR="001673DE" w:rsidRDefault="001673DE" w:rsidP="001673DE">
            <w:pPr>
              <w:spacing w:line="240" w:lineRule="exact"/>
            </w:pPr>
            <w:r>
              <w:t>7 novembre 2018</w:t>
            </w:r>
          </w:p>
          <w:p w:rsidR="001673DE" w:rsidRDefault="001673DE" w:rsidP="001673DE">
            <w:pPr>
              <w:spacing w:line="240" w:lineRule="exact"/>
            </w:pPr>
            <w:r>
              <w:t>Français</w:t>
            </w:r>
          </w:p>
          <w:p w:rsidR="001673DE" w:rsidRPr="00DB58B5" w:rsidRDefault="001673DE" w:rsidP="001673D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673D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673DE" w:rsidRDefault="001673DE"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673DE" w:rsidRDefault="001673DE" w:rsidP="00F9573C">
      <w:pPr>
        <w:spacing w:before="120" w:after="120" w:line="240" w:lineRule="exact"/>
        <w:rPr>
          <w:b/>
        </w:rPr>
      </w:pPr>
      <w:r>
        <w:rPr>
          <w:b/>
        </w:rPr>
        <w:t>Groupe de travail du bruit</w:t>
      </w:r>
    </w:p>
    <w:p w:rsidR="001673DE" w:rsidRPr="00744CCE" w:rsidRDefault="001673DE" w:rsidP="001673DE">
      <w:pPr>
        <w:spacing w:before="120"/>
        <w:rPr>
          <w:rFonts w:eastAsia="Times New Roman"/>
          <w:b/>
        </w:rPr>
      </w:pPr>
      <w:r>
        <w:rPr>
          <w:b/>
          <w:bCs/>
          <w:lang w:val="fr-FR"/>
        </w:rPr>
        <w:t>Soixante-neuvième session</w:t>
      </w:r>
    </w:p>
    <w:p w:rsidR="001673DE" w:rsidRPr="00D315CD" w:rsidRDefault="001673DE" w:rsidP="001673DE">
      <w:pPr>
        <w:rPr>
          <w:bCs/>
        </w:rPr>
      </w:pPr>
      <w:r>
        <w:rPr>
          <w:lang w:val="fr-FR"/>
        </w:rPr>
        <w:t>Genève, 22-25 janvier 2019</w:t>
      </w:r>
    </w:p>
    <w:p w:rsidR="001673DE" w:rsidRPr="00D912FF" w:rsidRDefault="001673DE" w:rsidP="001673DE">
      <w:pPr>
        <w:ind w:right="1134"/>
        <w:rPr>
          <w:bCs/>
        </w:rPr>
      </w:pPr>
      <w:r>
        <w:rPr>
          <w:lang w:val="fr-FR"/>
        </w:rPr>
        <w:t>Point 7 c) de l’ordre du jour provisoire</w:t>
      </w:r>
    </w:p>
    <w:p w:rsidR="001673DE" w:rsidRDefault="001673DE" w:rsidP="001673DE">
      <w:pPr>
        <w:spacing w:line="240" w:lineRule="exact"/>
      </w:pPr>
      <w:r>
        <w:rPr>
          <w:b/>
          <w:bCs/>
          <w:lang w:val="fr-FR"/>
        </w:rPr>
        <w:t xml:space="preserve">Pneumatiques : Règlement ONU </w:t>
      </w:r>
      <w:r w:rsidRPr="001673DE">
        <w:rPr>
          <w:rFonts w:eastAsia="MS Mincho"/>
          <w:b/>
          <w:bCs/>
          <w:szCs w:val="22"/>
          <w:lang w:val="fr-FR"/>
        </w:rPr>
        <w:t>n</w:t>
      </w:r>
      <w:r w:rsidRPr="001673DE">
        <w:rPr>
          <w:rFonts w:eastAsia="MS Mincho"/>
          <w:b/>
          <w:bCs/>
          <w:szCs w:val="22"/>
          <w:vertAlign w:val="superscript"/>
          <w:lang w:val="fr-FR"/>
        </w:rPr>
        <w:t>o</w:t>
      </w:r>
      <w:r>
        <w:rPr>
          <w:b/>
          <w:bCs/>
          <w:lang w:val="fr-FR"/>
        </w:rPr>
        <w:t xml:space="preserve"> 117 (Pneumatiques − Résistance </w:t>
      </w:r>
      <w:r>
        <w:rPr>
          <w:b/>
          <w:bCs/>
          <w:lang w:val="fr-FR"/>
        </w:rPr>
        <w:br/>
        <w:t>au roulement, bruit de roulement et adhérence sur sol mouillé)</w:t>
      </w:r>
    </w:p>
    <w:p w:rsidR="001673DE" w:rsidRPr="001673DE" w:rsidRDefault="001673DE" w:rsidP="001673DE">
      <w:pPr>
        <w:pStyle w:val="HChG"/>
      </w:pPr>
      <w:r>
        <w:rPr>
          <w:lang w:val="fr-FR"/>
        </w:rPr>
        <w:tab/>
      </w:r>
      <w:r>
        <w:rPr>
          <w:lang w:val="fr-FR"/>
        </w:rPr>
        <w:tab/>
      </w:r>
      <w:r w:rsidRPr="001673DE">
        <w:rPr>
          <w:lang w:val="fr-FR"/>
        </w:rPr>
        <w:t>Propo</w:t>
      </w:r>
      <w:r>
        <w:rPr>
          <w:lang w:val="fr-FR"/>
        </w:rPr>
        <w:t>sition de complément à la série </w:t>
      </w:r>
      <w:r w:rsidRPr="001673DE">
        <w:rPr>
          <w:lang w:val="fr-FR"/>
        </w:rPr>
        <w:t>02 d</w:t>
      </w:r>
      <w:r>
        <w:rPr>
          <w:lang w:val="fr-FR"/>
        </w:rPr>
        <w:t xml:space="preserve">’amendements </w:t>
      </w:r>
      <w:r>
        <w:rPr>
          <w:lang w:val="fr-FR"/>
        </w:rPr>
        <w:br/>
      </w:r>
      <w:r w:rsidRPr="001673DE">
        <w:rPr>
          <w:lang w:val="fr-FR"/>
        </w:rPr>
        <w:t xml:space="preserve">au Règlement ONU </w:t>
      </w:r>
      <w:r w:rsidRPr="001673DE">
        <w:rPr>
          <w:rFonts w:eastAsia="MS Mincho"/>
          <w:szCs w:val="22"/>
          <w:lang w:val="fr-FR"/>
        </w:rPr>
        <w:t>n</w:t>
      </w:r>
      <w:r w:rsidRPr="001673DE">
        <w:rPr>
          <w:rFonts w:eastAsia="MS Mincho"/>
          <w:szCs w:val="22"/>
          <w:vertAlign w:val="superscript"/>
          <w:lang w:val="fr-FR"/>
        </w:rPr>
        <w:t>o</w:t>
      </w:r>
      <w:r>
        <w:rPr>
          <w:lang w:val="fr-FR"/>
        </w:rPr>
        <w:t> </w:t>
      </w:r>
      <w:r w:rsidRPr="001673DE">
        <w:rPr>
          <w:lang w:val="fr-FR"/>
        </w:rPr>
        <w:t>117</w:t>
      </w:r>
    </w:p>
    <w:p w:rsidR="001673DE" w:rsidRPr="001673DE" w:rsidRDefault="001673DE" w:rsidP="001673DE">
      <w:pPr>
        <w:pStyle w:val="H1G"/>
        <w:rPr>
          <w:b w:val="0"/>
          <w:sz w:val="20"/>
        </w:rPr>
      </w:pPr>
      <w:r>
        <w:rPr>
          <w:lang w:val="fr-FR"/>
        </w:rPr>
        <w:tab/>
      </w:r>
      <w:r>
        <w:rPr>
          <w:lang w:val="fr-FR"/>
        </w:rPr>
        <w:tab/>
      </w:r>
      <w:r w:rsidRPr="001673DE">
        <w:rPr>
          <w:lang w:val="fr-FR"/>
        </w:rPr>
        <w:t>Communication de l</w:t>
      </w:r>
      <w:r>
        <w:rPr>
          <w:lang w:val="fr-FR"/>
        </w:rPr>
        <w:t>’</w:t>
      </w:r>
      <w:r w:rsidRPr="001673DE">
        <w:rPr>
          <w:lang w:val="fr-FR"/>
        </w:rPr>
        <w:t>expert de la Fédération de Russie</w:t>
      </w:r>
      <w:r w:rsidRPr="001673DE">
        <w:rPr>
          <w:b w:val="0"/>
          <w:sz w:val="20"/>
          <w:lang w:val="fr-FR"/>
        </w:rPr>
        <w:footnoteReference w:customMarkFollows="1" w:id="2"/>
        <w:t>*</w:t>
      </w:r>
    </w:p>
    <w:p w:rsidR="001673DE" w:rsidRPr="001673DE" w:rsidRDefault="001673DE" w:rsidP="001673DE">
      <w:pPr>
        <w:pStyle w:val="SingleTxtG"/>
        <w:ind w:firstLine="567"/>
        <w:rPr>
          <w:b/>
        </w:rPr>
      </w:pPr>
      <w:r w:rsidRPr="001673DE">
        <w:rPr>
          <w:lang w:val="fr-FR"/>
        </w:rPr>
        <w:t xml:space="preserve">La présente proposition vise à harmoniser les dispositions du Règlement ONU </w:t>
      </w:r>
      <w:r w:rsidRPr="001673DE">
        <w:rPr>
          <w:rFonts w:eastAsia="MS Mincho"/>
          <w:szCs w:val="22"/>
          <w:lang w:val="fr-FR"/>
        </w:rPr>
        <w:t>n</w:t>
      </w:r>
      <w:r w:rsidRPr="001673DE">
        <w:rPr>
          <w:rFonts w:eastAsia="MS Mincho"/>
          <w:szCs w:val="22"/>
          <w:vertAlign w:val="superscript"/>
          <w:lang w:val="fr-FR"/>
        </w:rPr>
        <w:t>o</w:t>
      </w:r>
      <w:r>
        <w:rPr>
          <w:lang w:val="fr-FR"/>
        </w:rPr>
        <w:t> </w:t>
      </w:r>
      <w:r w:rsidRPr="001673DE">
        <w:rPr>
          <w:lang w:val="fr-FR"/>
        </w:rPr>
        <w:t>117 relatives aux numéros et aux marques d</w:t>
      </w:r>
      <w:r>
        <w:rPr>
          <w:lang w:val="fr-FR"/>
        </w:rPr>
        <w:t>’</w:t>
      </w:r>
      <w:r w:rsidRPr="001673DE">
        <w:rPr>
          <w:lang w:val="fr-FR"/>
        </w:rPr>
        <w:t>homologation avec celles</w:t>
      </w:r>
      <w:r>
        <w:rPr>
          <w:lang w:val="fr-FR"/>
        </w:rPr>
        <w:t xml:space="preserve"> </w:t>
      </w:r>
      <w:r w:rsidRPr="001673DE">
        <w:rPr>
          <w:lang w:val="fr-FR"/>
        </w:rPr>
        <w:t>de l</w:t>
      </w:r>
      <w:r>
        <w:rPr>
          <w:lang w:val="fr-FR"/>
        </w:rPr>
        <w:t>’</w:t>
      </w:r>
      <w:r w:rsidRPr="001673DE">
        <w:rPr>
          <w:lang w:val="fr-FR"/>
        </w:rPr>
        <w:t>a</w:t>
      </w:r>
      <w:r>
        <w:rPr>
          <w:lang w:val="fr-FR"/>
        </w:rPr>
        <w:t>nnexe </w:t>
      </w:r>
      <w:r w:rsidRPr="001673DE">
        <w:rPr>
          <w:lang w:val="fr-FR"/>
        </w:rPr>
        <w:t>4 de l</w:t>
      </w:r>
      <w:r>
        <w:rPr>
          <w:lang w:val="fr-FR"/>
        </w:rPr>
        <w:t>’</w:t>
      </w:r>
      <w:r w:rsidRPr="001673DE">
        <w:rPr>
          <w:lang w:val="fr-FR"/>
        </w:rPr>
        <w:t>Accord de 1958 révisé, comme l</w:t>
      </w:r>
      <w:r>
        <w:rPr>
          <w:lang w:val="fr-FR"/>
        </w:rPr>
        <w:t>’</w:t>
      </w:r>
      <w:r w:rsidRPr="001673DE">
        <w:rPr>
          <w:lang w:val="fr-FR"/>
        </w:rPr>
        <w:t>a demandé le groupe de travail informel de l</w:t>
      </w:r>
      <w:r>
        <w:rPr>
          <w:lang w:val="fr-FR"/>
        </w:rPr>
        <w:t>’</w:t>
      </w:r>
      <w:r w:rsidRPr="001673DE">
        <w:rPr>
          <w:lang w:val="fr-FR"/>
        </w:rPr>
        <w:t>homologation de type internationale de l</w:t>
      </w:r>
      <w:r>
        <w:rPr>
          <w:lang w:val="fr-FR"/>
        </w:rPr>
        <w:t>’</w:t>
      </w:r>
      <w:r w:rsidRPr="001673DE">
        <w:rPr>
          <w:lang w:val="fr-FR"/>
        </w:rPr>
        <w:t>ensemble du véhicule à la 175</w:t>
      </w:r>
      <w:r w:rsidRPr="001673DE">
        <w:rPr>
          <w:vertAlign w:val="superscript"/>
          <w:lang w:val="fr-FR"/>
        </w:rPr>
        <w:t>e</w:t>
      </w:r>
      <w:r>
        <w:rPr>
          <w:lang w:val="fr-FR"/>
        </w:rPr>
        <w:t> </w:t>
      </w:r>
      <w:r w:rsidRPr="001673DE">
        <w:rPr>
          <w:lang w:val="fr-FR"/>
        </w:rPr>
        <w:t>session du Forum mondial de l</w:t>
      </w:r>
      <w:r>
        <w:rPr>
          <w:lang w:val="fr-FR"/>
        </w:rPr>
        <w:t>’</w:t>
      </w:r>
      <w:r w:rsidRPr="001673DE">
        <w:rPr>
          <w:lang w:val="fr-FR"/>
        </w:rPr>
        <w:t>harmonisation des Règlements concernant les véhicules</w:t>
      </w:r>
      <w:r>
        <w:rPr>
          <w:lang w:val="fr-FR"/>
        </w:rPr>
        <w:t xml:space="preserve"> (ECE/TRANS/WP.29/1139, par. </w:t>
      </w:r>
      <w:r w:rsidRPr="001673DE">
        <w:rPr>
          <w:lang w:val="fr-FR"/>
        </w:rPr>
        <w:t>67). Elle s</w:t>
      </w:r>
      <w:r>
        <w:rPr>
          <w:lang w:val="fr-FR"/>
        </w:rPr>
        <w:t>’</w:t>
      </w:r>
      <w:r w:rsidRPr="001673DE">
        <w:rPr>
          <w:lang w:val="fr-FR"/>
        </w:rPr>
        <w:t>inspire du d</w:t>
      </w:r>
      <w:r>
        <w:rPr>
          <w:lang w:val="fr-FR"/>
        </w:rPr>
        <w:t>ocument informel GRB-68-19. Les </w:t>
      </w:r>
      <w:r w:rsidRPr="001673DE">
        <w:rPr>
          <w:lang w:val="fr-FR"/>
        </w:rPr>
        <w:t>modifications qu</w:t>
      </w:r>
      <w:r>
        <w:rPr>
          <w:lang w:val="fr-FR"/>
        </w:rPr>
        <w:t>’</w:t>
      </w:r>
      <w:r w:rsidRPr="001673DE">
        <w:rPr>
          <w:lang w:val="fr-FR"/>
        </w:rPr>
        <w:t>il est proposé d</w:t>
      </w:r>
      <w:r>
        <w:rPr>
          <w:lang w:val="fr-FR"/>
        </w:rPr>
        <w:t>’</w:t>
      </w:r>
      <w:r w:rsidRPr="001673DE">
        <w:rPr>
          <w:lang w:val="fr-FR"/>
        </w:rPr>
        <w:t>apporter figurent en caractères gras pour les ajouts et biffés pour les suppressions.</w:t>
      </w:r>
    </w:p>
    <w:p w:rsidR="001673DE" w:rsidRPr="001673DE" w:rsidRDefault="001673DE" w:rsidP="001673DE">
      <w:pPr>
        <w:pStyle w:val="HChG"/>
      </w:pPr>
      <w:r w:rsidRPr="001673DE">
        <w:br w:type="page"/>
      </w:r>
      <w:r>
        <w:lastRenderedPageBreak/>
        <w:tab/>
      </w:r>
      <w:r w:rsidRPr="001673DE">
        <w:rPr>
          <w:lang w:val="fr-FR"/>
        </w:rPr>
        <w:t>I.</w:t>
      </w:r>
      <w:r w:rsidRPr="001673DE">
        <w:rPr>
          <w:lang w:val="fr-FR"/>
        </w:rPr>
        <w:tab/>
        <w:t>Proposition</w:t>
      </w:r>
    </w:p>
    <w:p w:rsidR="001673DE" w:rsidRPr="001673DE" w:rsidRDefault="001673DE" w:rsidP="001673DE">
      <w:pPr>
        <w:pStyle w:val="SingleTxtG"/>
      </w:pPr>
      <w:r>
        <w:rPr>
          <w:i/>
          <w:iCs/>
          <w:lang w:val="fr-FR"/>
        </w:rPr>
        <w:t>Paragraphe </w:t>
      </w:r>
      <w:r w:rsidRPr="001673DE">
        <w:rPr>
          <w:i/>
          <w:iCs/>
          <w:lang w:val="fr-FR"/>
        </w:rPr>
        <w:t xml:space="preserve">5, </w:t>
      </w:r>
      <w:r>
        <w:rPr>
          <w:i/>
          <w:iCs/>
          <w:lang w:val="fr-FR"/>
        </w:rPr>
        <w:t>« </w:t>
      </w:r>
      <w:r w:rsidRPr="001673DE">
        <w:rPr>
          <w:i/>
          <w:iCs/>
          <w:lang w:val="fr-FR"/>
        </w:rPr>
        <w:t>Homologation</w:t>
      </w:r>
      <w:r>
        <w:rPr>
          <w:i/>
          <w:iCs/>
          <w:lang w:val="fr-FR"/>
        </w:rPr>
        <w:t> »</w:t>
      </w:r>
      <w:r w:rsidRPr="001673DE">
        <w:rPr>
          <w:lang w:val="fr-FR"/>
        </w:rPr>
        <w:t>,</w:t>
      </w:r>
      <w:r>
        <w:rPr>
          <w:lang w:val="fr-FR"/>
        </w:rPr>
        <w:t xml:space="preserve"> </w:t>
      </w:r>
      <w:r w:rsidRPr="001673DE">
        <w:rPr>
          <w:lang w:val="fr-FR"/>
        </w:rPr>
        <w:t>lire</w:t>
      </w:r>
      <w:r>
        <w:rPr>
          <w:lang w:val="fr-FR"/>
        </w:rPr>
        <w:t> :</w:t>
      </w:r>
    </w:p>
    <w:p w:rsidR="001673DE" w:rsidRPr="001673DE" w:rsidRDefault="001673DE" w:rsidP="001673DE">
      <w:pPr>
        <w:pStyle w:val="H1G"/>
      </w:pPr>
      <w:r>
        <w:rPr>
          <w:lang w:val="fr-FR"/>
        </w:rPr>
        <w:tab/>
      </w:r>
      <w:r>
        <w:rPr>
          <w:lang w:val="fr-FR"/>
        </w:rPr>
        <w:tab/>
      </w:r>
      <w:r w:rsidRPr="001673DE">
        <w:rPr>
          <w:b w:val="0"/>
          <w:sz w:val="20"/>
          <w:lang w:val="fr-FR"/>
        </w:rPr>
        <w:t>« </w:t>
      </w:r>
      <w:r w:rsidRPr="001673DE">
        <w:rPr>
          <w:lang w:val="fr-FR"/>
        </w:rPr>
        <w:t>5.</w:t>
      </w:r>
      <w:r w:rsidRPr="001673DE">
        <w:rPr>
          <w:lang w:val="fr-FR"/>
        </w:rPr>
        <w:tab/>
      </w:r>
      <w:r>
        <w:rPr>
          <w:lang w:val="fr-FR"/>
        </w:rPr>
        <w:tab/>
      </w:r>
      <w:r w:rsidRPr="001673DE">
        <w:rPr>
          <w:lang w:val="fr-FR"/>
        </w:rPr>
        <w:t>Homologation</w:t>
      </w:r>
    </w:p>
    <w:p w:rsidR="001673DE" w:rsidRPr="001673DE" w:rsidRDefault="001673DE" w:rsidP="001673DE">
      <w:pPr>
        <w:pStyle w:val="SingleTxtG"/>
        <w:ind w:left="2268" w:hanging="1134"/>
        <w:rPr>
          <w:bCs/>
        </w:rPr>
      </w:pPr>
      <w:r w:rsidRPr="001673DE">
        <w:rPr>
          <w:lang w:val="fr-FR"/>
        </w:rPr>
        <w:t>5.1</w:t>
      </w:r>
      <w:r w:rsidRPr="001673DE">
        <w:rPr>
          <w:lang w:val="fr-FR"/>
        </w:rPr>
        <w:tab/>
      </w:r>
      <w:r>
        <w:rPr>
          <w:lang w:val="fr-FR"/>
        </w:rPr>
        <w:tab/>
      </w:r>
      <w:r w:rsidRPr="001673DE">
        <w:rPr>
          <w:lang w:val="fr-FR"/>
        </w:rPr>
        <w:t>Si la dimension de pneu représentative du type de pneumatique soumis à l</w:t>
      </w:r>
      <w:r>
        <w:rPr>
          <w:lang w:val="fr-FR"/>
        </w:rPr>
        <w:t>’</w:t>
      </w:r>
      <w:r w:rsidRPr="001673DE">
        <w:rPr>
          <w:lang w:val="fr-FR"/>
        </w:rPr>
        <w:t>homologation en application du présent Règlement satisfait au</w:t>
      </w:r>
      <w:r>
        <w:rPr>
          <w:lang w:val="fr-FR"/>
        </w:rPr>
        <w:t>x prescriptions des paragraphes </w:t>
      </w:r>
      <w:r w:rsidRPr="001673DE">
        <w:rPr>
          <w:lang w:val="fr-FR"/>
        </w:rPr>
        <w:t>6 et</w:t>
      </w:r>
      <w:r>
        <w:rPr>
          <w:lang w:val="fr-FR"/>
        </w:rPr>
        <w:t> </w:t>
      </w:r>
      <w:r w:rsidRPr="001673DE">
        <w:rPr>
          <w:lang w:val="fr-FR"/>
        </w:rPr>
        <w:t>7 ci-après, l</w:t>
      </w:r>
      <w:r>
        <w:rPr>
          <w:lang w:val="fr-FR"/>
        </w:rPr>
        <w:t>’</w:t>
      </w:r>
      <w:r w:rsidRPr="001673DE">
        <w:rPr>
          <w:lang w:val="fr-FR"/>
        </w:rPr>
        <w:t>homologation est délivrée pour ce type de pneumatique.</w:t>
      </w:r>
    </w:p>
    <w:p w:rsidR="001673DE" w:rsidRPr="001673DE" w:rsidRDefault="001673DE" w:rsidP="001673DE">
      <w:pPr>
        <w:pStyle w:val="SingleTxtG"/>
        <w:ind w:left="2268" w:hanging="1134"/>
        <w:rPr>
          <w:bCs/>
        </w:rPr>
      </w:pPr>
      <w:r w:rsidRPr="001673DE">
        <w:rPr>
          <w:lang w:val="fr-FR"/>
        </w:rPr>
        <w:t>5.2</w:t>
      </w:r>
      <w:r w:rsidRPr="001673DE">
        <w:rPr>
          <w:lang w:val="fr-FR"/>
        </w:rPr>
        <w:tab/>
        <w:t>Chaque type de pneumatique homologué reçoit un numéro d</w:t>
      </w:r>
      <w:r>
        <w:rPr>
          <w:lang w:val="fr-FR"/>
        </w:rPr>
        <w:t>’</w:t>
      </w:r>
      <w:r w:rsidRPr="001673DE">
        <w:rPr>
          <w:lang w:val="fr-FR"/>
        </w:rPr>
        <w:t xml:space="preserve">homologation </w:t>
      </w:r>
      <w:r w:rsidRPr="001673DE">
        <w:rPr>
          <w:b/>
          <w:bCs/>
          <w:lang w:val="fr-FR"/>
        </w:rPr>
        <w:t>conformément</w:t>
      </w:r>
      <w:r>
        <w:rPr>
          <w:b/>
          <w:bCs/>
          <w:lang w:val="fr-FR"/>
        </w:rPr>
        <w:t xml:space="preserve"> </w:t>
      </w:r>
      <w:r w:rsidRPr="001673DE">
        <w:rPr>
          <w:b/>
          <w:bCs/>
          <w:lang w:val="fr-FR"/>
        </w:rPr>
        <w:t>aux dispositions de l</w:t>
      </w:r>
      <w:r>
        <w:rPr>
          <w:b/>
          <w:bCs/>
          <w:lang w:val="fr-FR"/>
        </w:rPr>
        <w:t>’</w:t>
      </w:r>
      <w:r w:rsidRPr="001673DE">
        <w:rPr>
          <w:b/>
          <w:bCs/>
          <w:lang w:val="fr-FR"/>
        </w:rPr>
        <w:t>a</w:t>
      </w:r>
      <w:r>
        <w:rPr>
          <w:b/>
          <w:bCs/>
          <w:lang w:val="fr-FR"/>
        </w:rPr>
        <w:t>nnexe </w:t>
      </w:r>
      <w:r w:rsidRPr="001673DE">
        <w:rPr>
          <w:b/>
          <w:bCs/>
          <w:lang w:val="fr-FR"/>
        </w:rPr>
        <w:t>4 de la Révision</w:t>
      </w:r>
      <w:r>
        <w:rPr>
          <w:b/>
          <w:bCs/>
          <w:lang w:val="fr-FR"/>
        </w:rPr>
        <w:t> </w:t>
      </w:r>
      <w:r w:rsidRPr="001673DE">
        <w:rPr>
          <w:b/>
          <w:bCs/>
          <w:lang w:val="fr-FR"/>
        </w:rPr>
        <w:t>3 de l</w:t>
      </w:r>
      <w:r>
        <w:rPr>
          <w:b/>
          <w:bCs/>
          <w:lang w:val="fr-FR"/>
        </w:rPr>
        <w:t>’</w:t>
      </w:r>
      <w:r w:rsidRPr="001673DE">
        <w:rPr>
          <w:b/>
          <w:bCs/>
          <w:lang w:val="fr-FR"/>
        </w:rPr>
        <w:t>Accord de 1958</w:t>
      </w:r>
      <w:r w:rsidRPr="001673DE">
        <w:rPr>
          <w:lang w:val="fr-FR"/>
        </w:rPr>
        <w:t>. Une même Partie contractante ne peut attribuer ce même numéro à un autre type de pneumatique.</w:t>
      </w:r>
    </w:p>
    <w:p w:rsidR="001673DE" w:rsidRPr="001673DE" w:rsidRDefault="001673DE" w:rsidP="001673DE">
      <w:pPr>
        <w:pStyle w:val="SingleTxtG"/>
        <w:ind w:left="2268" w:hanging="1134"/>
        <w:rPr>
          <w:b/>
          <w:bCs/>
        </w:rPr>
      </w:pPr>
      <w:r w:rsidRPr="001673DE">
        <w:rPr>
          <w:b/>
          <w:lang w:val="fr-FR"/>
        </w:rPr>
        <w:t>5.2.1</w:t>
      </w:r>
      <w:r w:rsidRPr="001673DE">
        <w:rPr>
          <w:lang w:val="fr-FR"/>
        </w:rPr>
        <w:tab/>
      </w:r>
      <w:r w:rsidRPr="001673DE">
        <w:rPr>
          <w:b/>
          <w:bCs/>
          <w:lang w:val="fr-FR"/>
        </w:rPr>
        <w:t>Au lieu d</w:t>
      </w:r>
      <w:r>
        <w:rPr>
          <w:b/>
          <w:bCs/>
          <w:lang w:val="fr-FR"/>
        </w:rPr>
        <w:t>’</w:t>
      </w:r>
      <w:r w:rsidRPr="001673DE">
        <w:rPr>
          <w:b/>
          <w:bCs/>
          <w:lang w:val="fr-FR"/>
        </w:rPr>
        <w:t>attribuer le numéro d</w:t>
      </w:r>
      <w:r>
        <w:rPr>
          <w:b/>
          <w:bCs/>
          <w:lang w:val="fr-FR"/>
        </w:rPr>
        <w:t>’</w:t>
      </w:r>
      <w:r w:rsidRPr="001673DE">
        <w:rPr>
          <w:b/>
          <w:bCs/>
          <w:lang w:val="fr-FR"/>
        </w:rPr>
        <w:t>homologation de type d</w:t>
      </w:r>
      <w:r>
        <w:rPr>
          <w:b/>
          <w:bCs/>
          <w:lang w:val="fr-FR"/>
        </w:rPr>
        <w:t>’</w:t>
      </w:r>
      <w:r w:rsidRPr="001673DE">
        <w:rPr>
          <w:b/>
          <w:bCs/>
          <w:lang w:val="fr-FR"/>
        </w:rPr>
        <w:t xml:space="preserve">origine conformément au Règlement ONU </w:t>
      </w:r>
      <w:r w:rsidRPr="001673DE">
        <w:rPr>
          <w:rFonts w:eastAsia="MS Mincho"/>
          <w:b/>
          <w:bCs/>
          <w:szCs w:val="22"/>
          <w:lang w:val="fr-FR"/>
        </w:rPr>
        <w:t>n</w:t>
      </w:r>
      <w:r w:rsidRPr="001673DE">
        <w:rPr>
          <w:rFonts w:eastAsia="MS Mincho"/>
          <w:b/>
          <w:bCs/>
          <w:szCs w:val="22"/>
          <w:vertAlign w:val="superscript"/>
          <w:lang w:val="fr-FR"/>
        </w:rPr>
        <w:t>o</w:t>
      </w:r>
      <w:r>
        <w:rPr>
          <w:b/>
          <w:bCs/>
          <w:lang w:val="fr-FR"/>
        </w:rPr>
        <w:t> </w:t>
      </w:r>
      <w:r w:rsidRPr="001673DE">
        <w:rPr>
          <w:b/>
          <w:bCs/>
          <w:lang w:val="fr-FR"/>
        </w:rPr>
        <w:t>117, l</w:t>
      </w:r>
      <w:r>
        <w:rPr>
          <w:b/>
          <w:bCs/>
          <w:lang w:val="fr-FR"/>
        </w:rPr>
        <w:t>’</w:t>
      </w:r>
      <w:r w:rsidRPr="001673DE">
        <w:rPr>
          <w:b/>
          <w:bCs/>
          <w:lang w:val="fr-FR"/>
        </w:rPr>
        <w:t>autorité d</w:t>
      </w:r>
      <w:r>
        <w:rPr>
          <w:b/>
          <w:bCs/>
          <w:lang w:val="fr-FR"/>
        </w:rPr>
        <w:t>’</w:t>
      </w:r>
      <w:r w:rsidRPr="001673DE">
        <w:rPr>
          <w:b/>
          <w:bCs/>
          <w:lang w:val="fr-FR"/>
        </w:rPr>
        <w:t>homologation de type peut, à la demande du fabricant, attribuer le numéro d</w:t>
      </w:r>
      <w:r>
        <w:rPr>
          <w:b/>
          <w:bCs/>
          <w:lang w:val="fr-FR"/>
        </w:rPr>
        <w:t>’</w:t>
      </w:r>
      <w:r w:rsidRPr="001673DE">
        <w:rPr>
          <w:b/>
          <w:bCs/>
          <w:lang w:val="fr-FR"/>
        </w:rPr>
        <w:t xml:space="preserve">homologation de type qui avait été précédemment attribué à ce type de pneumatique conformément aux Règlements ONU </w:t>
      </w:r>
      <w:r w:rsidRPr="001673DE">
        <w:rPr>
          <w:rFonts w:eastAsia="MS Mincho"/>
          <w:b/>
          <w:bCs/>
          <w:szCs w:val="22"/>
          <w:lang w:val="fr-FR"/>
        </w:rPr>
        <w:t>n</w:t>
      </w:r>
      <w:r w:rsidRPr="001673DE">
        <w:rPr>
          <w:rFonts w:eastAsia="MS Mincho"/>
          <w:b/>
          <w:bCs/>
          <w:szCs w:val="22"/>
          <w:vertAlign w:val="superscript"/>
          <w:lang w:val="fr-FR"/>
        </w:rPr>
        <w:t>o</w:t>
      </w:r>
      <w:r>
        <w:rPr>
          <w:rFonts w:eastAsia="MS Mincho"/>
          <w:b/>
          <w:bCs/>
          <w:szCs w:val="22"/>
          <w:vertAlign w:val="superscript"/>
          <w:lang w:val="fr-FR"/>
        </w:rPr>
        <w:t>s</w:t>
      </w:r>
      <w:r>
        <w:rPr>
          <w:b/>
          <w:bCs/>
          <w:lang w:val="fr-FR"/>
        </w:rPr>
        <w:t> 30 ou 54 et y </w:t>
      </w:r>
      <w:r w:rsidRPr="001673DE">
        <w:rPr>
          <w:b/>
          <w:bCs/>
          <w:lang w:val="fr-FR"/>
        </w:rPr>
        <w:t>ajouter un numéro d</w:t>
      </w:r>
      <w:r>
        <w:rPr>
          <w:b/>
          <w:bCs/>
          <w:lang w:val="fr-FR"/>
        </w:rPr>
        <w:t>’</w:t>
      </w:r>
      <w:r w:rsidRPr="001673DE">
        <w:rPr>
          <w:b/>
          <w:bCs/>
          <w:lang w:val="fr-FR"/>
        </w:rPr>
        <w:t>extension.</w:t>
      </w:r>
    </w:p>
    <w:p w:rsidR="001673DE" w:rsidRPr="001673DE" w:rsidRDefault="001673DE" w:rsidP="001673DE">
      <w:pPr>
        <w:pStyle w:val="SingleTxtG"/>
        <w:ind w:left="2268" w:hanging="1134"/>
        <w:rPr>
          <w:b/>
        </w:rPr>
      </w:pPr>
      <w:r w:rsidRPr="001673DE">
        <w:rPr>
          <w:b/>
          <w:lang w:val="fr-FR"/>
        </w:rPr>
        <w:t>5.2.2</w:t>
      </w:r>
      <w:r w:rsidRPr="001673DE">
        <w:rPr>
          <w:lang w:val="fr-FR"/>
        </w:rPr>
        <w:tab/>
      </w:r>
      <w:r w:rsidRPr="001673DE">
        <w:rPr>
          <w:b/>
          <w:bCs/>
          <w:lang w:val="fr-FR"/>
        </w:rPr>
        <w:t>La fiche</w:t>
      </w:r>
      <w:r>
        <w:rPr>
          <w:b/>
          <w:bCs/>
          <w:lang w:val="fr-FR"/>
        </w:rPr>
        <w:t xml:space="preserve"> </w:t>
      </w:r>
      <w:r w:rsidRPr="001673DE">
        <w:rPr>
          <w:b/>
          <w:bCs/>
          <w:lang w:val="fr-FR"/>
        </w:rPr>
        <w:t xml:space="preserve">de communication </w:t>
      </w:r>
      <w:r>
        <w:rPr>
          <w:b/>
          <w:bCs/>
          <w:lang w:val="fr-FR"/>
        </w:rPr>
        <w:t>mentionnée au paragraphe </w:t>
      </w:r>
      <w:r w:rsidRPr="001673DE">
        <w:rPr>
          <w:b/>
          <w:bCs/>
          <w:lang w:val="fr-FR"/>
        </w:rPr>
        <w:t>5.3 ci-dessous doit</w:t>
      </w:r>
      <w:r>
        <w:rPr>
          <w:b/>
          <w:bCs/>
          <w:lang w:val="fr-FR"/>
        </w:rPr>
        <w:t xml:space="preserve"> </w:t>
      </w:r>
      <w:r w:rsidRPr="001673DE">
        <w:rPr>
          <w:b/>
          <w:bCs/>
          <w:lang w:val="fr-FR"/>
        </w:rPr>
        <w:t xml:space="preserve">indiquer les paramètres de performance spécifiques dans le cadre du Règlement ONU </w:t>
      </w:r>
      <w:r w:rsidRPr="001673DE">
        <w:rPr>
          <w:rFonts w:eastAsia="MS Mincho"/>
          <w:b/>
          <w:bCs/>
          <w:szCs w:val="22"/>
          <w:lang w:val="fr-FR"/>
        </w:rPr>
        <w:t>n</w:t>
      </w:r>
      <w:r w:rsidRPr="001673DE">
        <w:rPr>
          <w:rFonts w:eastAsia="MS Mincho"/>
          <w:b/>
          <w:bCs/>
          <w:szCs w:val="22"/>
          <w:vertAlign w:val="superscript"/>
          <w:lang w:val="fr-FR"/>
        </w:rPr>
        <w:t>o</w:t>
      </w:r>
      <w:r>
        <w:rPr>
          <w:b/>
          <w:bCs/>
          <w:lang w:val="fr-FR"/>
        </w:rPr>
        <w:t> 117 par les suffixes suivants :</w:t>
      </w:r>
    </w:p>
    <w:p w:rsidR="001673DE" w:rsidRPr="001673DE" w:rsidRDefault="001673DE" w:rsidP="001673DE">
      <w:pPr>
        <w:pStyle w:val="SingleTxtG"/>
        <w:ind w:left="2835" w:hanging="567"/>
        <w:rPr>
          <w:b/>
        </w:rPr>
      </w:pPr>
      <w:r w:rsidRPr="001673DE">
        <w:rPr>
          <w:b/>
          <w:bCs/>
          <w:lang w:val="fr-FR"/>
        </w:rPr>
        <w:t>S</w:t>
      </w:r>
      <w:r w:rsidRPr="001673DE">
        <w:rPr>
          <w:lang w:val="fr-FR"/>
        </w:rPr>
        <w:tab/>
      </w:r>
      <w:r w:rsidR="004477D2">
        <w:rPr>
          <w:b/>
          <w:bCs/>
          <w:lang w:val="fr-FR"/>
        </w:rPr>
        <w:t>P</w:t>
      </w:r>
      <w:r w:rsidRPr="001673DE">
        <w:rPr>
          <w:b/>
          <w:bCs/>
          <w:lang w:val="fr-FR"/>
        </w:rPr>
        <w:t>our indiquer la conformité additionnelle aux prescriptions concernant les émissions de bruit de roulement</w:t>
      </w:r>
      <w:r>
        <w:rPr>
          <w:b/>
          <w:bCs/>
          <w:lang w:val="fr-FR"/>
        </w:rPr>
        <w:t> ;</w:t>
      </w:r>
    </w:p>
    <w:p w:rsidR="001673DE" w:rsidRPr="001673DE" w:rsidRDefault="001673DE" w:rsidP="001673DE">
      <w:pPr>
        <w:pStyle w:val="SingleTxtG"/>
        <w:ind w:left="2835" w:hanging="567"/>
        <w:rPr>
          <w:b/>
        </w:rPr>
      </w:pPr>
      <w:r w:rsidRPr="001673DE">
        <w:rPr>
          <w:b/>
          <w:bCs/>
          <w:lang w:val="fr-FR"/>
        </w:rPr>
        <w:t>W</w:t>
      </w:r>
      <w:r w:rsidRPr="001673DE">
        <w:rPr>
          <w:lang w:val="fr-FR"/>
        </w:rPr>
        <w:tab/>
      </w:r>
      <w:r w:rsidR="004477D2">
        <w:rPr>
          <w:b/>
          <w:bCs/>
          <w:lang w:val="fr-FR"/>
        </w:rPr>
        <w:t>P</w:t>
      </w:r>
      <w:r w:rsidRPr="001673DE">
        <w:rPr>
          <w:b/>
          <w:bCs/>
          <w:lang w:val="fr-FR"/>
        </w:rPr>
        <w:t>our indiquer la conformité additionnelle aux prescriptions concernant l</w:t>
      </w:r>
      <w:r>
        <w:rPr>
          <w:b/>
          <w:bCs/>
          <w:lang w:val="fr-FR"/>
        </w:rPr>
        <w:t>’</w:t>
      </w:r>
      <w:r w:rsidRPr="001673DE">
        <w:rPr>
          <w:b/>
          <w:bCs/>
          <w:lang w:val="fr-FR"/>
        </w:rPr>
        <w:t>adhérence sur sol mouillé</w:t>
      </w:r>
      <w:r>
        <w:rPr>
          <w:b/>
          <w:bCs/>
          <w:lang w:val="fr-FR"/>
        </w:rPr>
        <w:t> ;</w:t>
      </w:r>
    </w:p>
    <w:p w:rsidR="001673DE" w:rsidRPr="001673DE" w:rsidRDefault="001673DE" w:rsidP="001673DE">
      <w:pPr>
        <w:pStyle w:val="SingleTxtG"/>
        <w:ind w:left="2835" w:hanging="567"/>
        <w:rPr>
          <w:b/>
        </w:rPr>
      </w:pPr>
      <w:r w:rsidRPr="001673DE">
        <w:rPr>
          <w:b/>
          <w:bCs/>
          <w:lang w:val="fr-FR"/>
        </w:rPr>
        <w:t>R</w:t>
      </w:r>
      <w:r w:rsidRPr="001673DE">
        <w:rPr>
          <w:lang w:val="fr-FR"/>
        </w:rPr>
        <w:tab/>
      </w:r>
      <w:r w:rsidR="004477D2">
        <w:rPr>
          <w:b/>
          <w:bCs/>
          <w:lang w:val="fr-FR"/>
        </w:rPr>
        <w:t>P</w:t>
      </w:r>
      <w:r w:rsidRPr="001673DE">
        <w:rPr>
          <w:b/>
          <w:bCs/>
          <w:lang w:val="fr-FR"/>
        </w:rPr>
        <w:t>our indiquer la conformité additionnelle aux prescriptions concernant la résistance au roulement</w:t>
      </w:r>
      <w:r>
        <w:rPr>
          <w:b/>
          <w:bCs/>
          <w:lang w:val="fr-FR"/>
        </w:rPr>
        <w:t> ;</w:t>
      </w:r>
    </w:p>
    <w:p w:rsidR="001673DE" w:rsidRPr="001673DE" w:rsidRDefault="001673DE" w:rsidP="001673DE">
      <w:pPr>
        <w:pStyle w:val="SingleTxtG"/>
        <w:ind w:left="2268" w:hanging="1134"/>
        <w:rPr>
          <w:b/>
        </w:rPr>
      </w:pPr>
      <w:r w:rsidRPr="001673DE">
        <w:rPr>
          <w:lang w:val="fr-FR"/>
        </w:rPr>
        <w:tab/>
      </w:r>
      <w:r w:rsidRPr="001673DE">
        <w:rPr>
          <w:b/>
          <w:bCs/>
          <w:lang w:val="fr-FR"/>
        </w:rPr>
        <w:t>Compte tenu du fait que deux niveaux sont définis pour les prescriptions concernant les émissions de bruit de roulement et la résistance au roulement,</w:t>
      </w:r>
      <w:r>
        <w:rPr>
          <w:b/>
          <w:bCs/>
          <w:lang w:val="fr-FR"/>
        </w:rPr>
        <w:t xml:space="preserve"> aux paragraphes </w:t>
      </w:r>
      <w:r w:rsidRPr="001673DE">
        <w:rPr>
          <w:b/>
          <w:bCs/>
          <w:lang w:val="fr-FR"/>
        </w:rPr>
        <w:t xml:space="preserve">6.1 et 6.3 ci-après, les suffixes S et </w:t>
      </w:r>
      <w:r>
        <w:rPr>
          <w:b/>
          <w:bCs/>
          <w:lang w:val="fr-FR"/>
        </w:rPr>
        <w:t>R seront suivis soit du suffixe </w:t>
      </w:r>
      <w:r w:rsidRPr="001673DE">
        <w:rPr>
          <w:b/>
          <w:bCs/>
          <w:lang w:val="fr-FR"/>
        </w:rPr>
        <w:t>1 pour la conformi</w:t>
      </w:r>
      <w:r>
        <w:rPr>
          <w:b/>
          <w:bCs/>
          <w:lang w:val="fr-FR"/>
        </w:rPr>
        <w:t>té au niveau 1, soit du suffixe 2 pour la conformité au niveau </w:t>
      </w:r>
      <w:r w:rsidRPr="001673DE">
        <w:rPr>
          <w:b/>
          <w:bCs/>
          <w:lang w:val="fr-FR"/>
        </w:rPr>
        <w:t>2.</w:t>
      </w:r>
    </w:p>
    <w:p w:rsidR="001673DE" w:rsidRPr="001673DE" w:rsidRDefault="001673DE" w:rsidP="001673DE">
      <w:pPr>
        <w:pStyle w:val="SingleTxtG"/>
        <w:ind w:left="2268" w:hanging="1134"/>
        <w:rPr>
          <w:bCs/>
        </w:rPr>
      </w:pPr>
      <w:r w:rsidRPr="001673DE">
        <w:rPr>
          <w:lang w:val="fr-FR"/>
        </w:rPr>
        <w:t>5.3</w:t>
      </w:r>
      <w:r w:rsidRPr="001673DE">
        <w:rPr>
          <w:lang w:val="fr-FR"/>
        </w:rPr>
        <w:tab/>
      </w:r>
      <w:r>
        <w:rPr>
          <w:lang w:val="fr-FR"/>
        </w:rPr>
        <w:tab/>
      </w:r>
      <w:r w:rsidRPr="001673DE">
        <w:rPr>
          <w:lang w:val="fr-FR"/>
        </w:rPr>
        <w:t>L</w:t>
      </w:r>
      <w:r>
        <w:rPr>
          <w:lang w:val="fr-FR"/>
        </w:rPr>
        <w:t>’</w:t>
      </w:r>
      <w:r w:rsidRPr="001673DE">
        <w:rPr>
          <w:lang w:val="fr-FR"/>
        </w:rPr>
        <w:t>homologation ou l</w:t>
      </w:r>
      <w:r>
        <w:rPr>
          <w:lang w:val="fr-FR"/>
        </w:rPr>
        <w:t>’</w:t>
      </w:r>
      <w:r w:rsidRPr="001673DE">
        <w:rPr>
          <w:lang w:val="fr-FR"/>
        </w:rPr>
        <w:t>extension ou le refus d</w:t>
      </w:r>
      <w:r>
        <w:rPr>
          <w:lang w:val="fr-FR"/>
        </w:rPr>
        <w:t>’</w:t>
      </w:r>
      <w:r w:rsidRPr="001673DE">
        <w:rPr>
          <w:lang w:val="fr-FR"/>
        </w:rPr>
        <w:t>homologation d</w:t>
      </w:r>
      <w:r>
        <w:rPr>
          <w:lang w:val="fr-FR"/>
        </w:rPr>
        <w:t>’</w:t>
      </w:r>
      <w:r w:rsidRPr="001673DE">
        <w:rPr>
          <w:lang w:val="fr-FR"/>
        </w:rPr>
        <w:t>un type de pneumatique conformément au présent Règlement est notifié aux Parties à l</w:t>
      </w:r>
      <w:r>
        <w:rPr>
          <w:lang w:val="fr-FR"/>
        </w:rPr>
        <w:t>’</w:t>
      </w:r>
      <w:r w:rsidRPr="001673DE">
        <w:rPr>
          <w:lang w:val="fr-FR"/>
        </w:rPr>
        <w:t>Accord appliquant le présent Règlement, au moyen d</w:t>
      </w:r>
      <w:r>
        <w:rPr>
          <w:lang w:val="fr-FR"/>
        </w:rPr>
        <w:t>’</w:t>
      </w:r>
      <w:r w:rsidRPr="001673DE">
        <w:rPr>
          <w:lang w:val="fr-FR"/>
        </w:rPr>
        <w:t>une fiche conforme au modèle de l</w:t>
      </w:r>
      <w:r>
        <w:rPr>
          <w:lang w:val="fr-FR"/>
        </w:rPr>
        <w:t>’</w:t>
      </w:r>
      <w:r w:rsidRPr="001673DE">
        <w:rPr>
          <w:lang w:val="fr-FR"/>
        </w:rPr>
        <w:t>annexe 1 du présent Règlement.</w:t>
      </w:r>
    </w:p>
    <w:p w:rsidR="001673DE" w:rsidRPr="001673DE" w:rsidRDefault="001673DE" w:rsidP="001673DE">
      <w:pPr>
        <w:pStyle w:val="SingleTxtG"/>
        <w:ind w:left="2268" w:hanging="1134"/>
      </w:pPr>
      <w:r w:rsidRPr="001673DE">
        <w:rPr>
          <w:lang w:val="fr-FR"/>
        </w:rPr>
        <w:t>5.3.1</w:t>
      </w:r>
      <w:r w:rsidRPr="001673DE">
        <w:rPr>
          <w:lang w:val="fr-FR"/>
        </w:rPr>
        <w:tab/>
      </w:r>
      <w:r>
        <w:rPr>
          <w:lang w:val="fr-FR"/>
        </w:rPr>
        <w:tab/>
      </w:r>
      <w:r w:rsidRPr="001673DE">
        <w:rPr>
          <w:b/>
          <w:bCs/>
          <w:lang w:val="fr-FR"/>
        </w:rPr>
        <w:t>Ainsi qu</w:t>
      </w:r>
      <w:r>
        <w:rPr>
          <w:b/>
          <w:bCs/>
          <w:lang w:val="fr-FR"/>
        </w:rPr>
        <w:t>’</w:t>
      </w:r>
      <w:r w:rsidRPr="001673DE">
        <w:rPr>
          <w:b/>
          <w:bCs/>
          <w:lang w:val="fr-FR"/>
        </w:rPr>
        <w:t>il est prév</w:t>
      </w:r>
      <w:r>
        <w:rPr>
          <w:b/>
          <w:bCs/>
          <w:lang w:val="fr-FR"/>
        </w:rPr>
        <w:t>u au paragraphe </w:t>
      </w:r>
      <w:r w:rsidRPr="001673DE">
        <w:rPr>
          <w:b/>
          <w:bCs/>
          <w:lang w:val="fr-FR"/>
        </w:rPr>
        <w:t>5.2.1 ci-dessus,</w:t>
      </w:r>
      <w:r w:rsidRPr="001673DE">
        <w:rPr>
          <w:lang w:val="fr-FR"/>
        </w:rPr>
        <w:t xml:space="preserve"> les fabricants de pneumatiques peuvent soumettre une demande d</w:t>
      </w:r>
      <w:r>
        <w:rPr>
          <w:lang w:val="fr-FR"/>
        </w:rPr>
        <w:t>’</w:t>
      </w:r>
      <w:r w:rsidRPr="001673DE">
        <w:rPr>
          <w:lang w:val="fr-FR"/>
        </w:rPr>
        <w:t>extension de l</w:t>
      </w:r>
      <w:r>
        <w:rPr>
          <w:lang w:val="fr-FR"/>
        </w:rPr>
        <w:t>’</w:t>
      </w:r>
      <w:r w:rsidRPr="001673DE">
        <w:rPr>
          <w:lang w:val="fr-FR"/>
        </w:rPr>
        <w:t>homologation de type conformément à d</w:t>
      </w:r>
      <w:r>
        <w:rPr>
          <w:lang w:val="fr-FR"/>
        </w:rPr>
        <w:t>’</w:t>
      </w:r>
      <w:r w:rsidRPr="001673DE">
        <w:rPr>
          <w:lang w:val="fr-FR"/>
        </w:rPr>
        <w:t>autres Règlements s</w:t>
      </w:r>
      <w:r>
        <w:rPr>
          <w:lang w:val="fr-FR"/>
        </w:rPr>
        <w:t>’</w:t>
      </w:r>
      <w:r w:rsidRPr="001673DE">
        <w:rPr>
          <w:lang w:val="fr-FR"/>
        </w:rPr>
        <w:t>appliquant au type de pneumatique. Dans ce cas, une copie des fiches d</w:t>
      </w:r>
      <w:r>
        <w:rPr>
          <w:lang w:val="fr-FR"/>
        </w:rPr>
        <w:t>’</w:t>
      </w:r>
      <w:r w:rsidRPr="001673DE">
        <w:rPr>
          <w:lang w:val="fr-FR"/>
        </w:rPr>
        <w:t>homologation de type pertinentes, délivrées par l</w:t>
      </w:r>
      <w:r>
        <w:rPr>
          <w:lang w:val="fr-FR"/>
        </w:rPr>
        <w:t>’</w:t>
      </w:r>
      <w:r w:rsidRPr="001673DE">
        <w:rPr>
          <w:lang w:val="fr-FR"/>
        </w:rPr>
        <w:t>autorité d</w:t>
      </w:r>
      <w:r>
        <w:rPr>
          <w:lang w:val="fr-FR"/>
        </w:rPr>
        <w:t>’</w:t>
      </w:r>
      <w:r w:rsidRPr="001673DE">
        <w:rPr>
          <w:lang w:val="fr-FR"/>
        </w:rPr>
        <w:t>homologation de type concernée, doit être jointe à la demande d</w:t>
      </w:r>
      <w:r>
        <w:rPr>
          <w:lang w:val="fr-FR"/>
        </w:rPr>
        <w:t>’</w:t>
      </w:r>
      <w:r w:rsidRPr="001673DE">
        <w:rPr>
          <w:lang w:val="fr-FR"/>
        </w:rPr>
        <w:t>extension d</w:t>
      </w:r>
      <w:r>
        <w:rPr>
          <w:lang w:val="fr-FR"/>
        </w:rPr>
        <w:t>’</w:t>
      </w:r>
      <w:r w:rsidRPr="001673DE">
        <w:rPr>
          <w:lang w:val="fr-FR"/>
        </w:rPr>
        <w:t>homologation. Les extensions d</w:t>
      </w:r>
      <w:r>
        <w:rPr>
          <w:lang w:val="fr-FR"/>
        </w:rPr>
        <w:t>’</w:t>
      </w:r>
      <w:r w:rsidRPr="001673DE">
        <w:rPr>
          <w:lang w:val="fr-FR"/>
        </w:rPr>
        <w:t>homologation(s) sont délivrées exclusivement par l</w:t>
      </w:r>
      <w:r>
        <w:rPr>
          <w:lang w:val="fr-FR"/>
        </w:rPr>
        <w:t>’</w:t>
      </w:r>
      <w:r w:rsidRPr="001673DE">
        <w:rPr>
          <w:lang w:val="fr-FR"/>
        </w:rPr>
        <w:t>autorité qui a accordé l</w:t>
      </w:r>
      <w:r>
        <w:rPr>
          <w:lang w:val="fr-FR"/>
        </w:rPr>
        <w:t>’</w:t>
      </w:r>
      <w:r w:rsidRPr="001673DE">
        <w:rPr>
          <w:lang w:val="fr-FR"/>
        </w:rPr>
        <w:t>homologation d</w:t>
      </w:r>
      <w:r>
        <w:rPr>
          <w:lang w:val="fr-FR"/>
        </w:rPr>
        <w:t>’</w:t>
      </w:r>
      <w:r w:rsidRPr="001673DE">
        <w:rPr>
          <w:lang w:val="fr-FR"/>
        </w:rPr>
        <w:t>origine pour le pneumatique.</w:t>
      </w:r>
    </w:p>
    <w:p w:rsidR="001673DE" w:rsidRPr="001673DE" w:rsidRDefault="001673DE" w:rsidP="001673DE">
      <w:pPr>
        <w:pStyle w:val="SingleTxtG"/>
        <w:ind w:left="2268" w:hanging="1134"/>
      </w:pPr>
      <w:r w:rsidRPr="001673DE">
        <w:rPr>
          <w:lang w:val="fr-FR"/>
        </w:rPr>
        <w:t>5.3.1.1</w:t>
      </w:r>
      <w:r w:rsidRPr="001673DE">
        <w:rPr>
          <w:lang w:val="fr-FR"/>
        </w:rPr>
        <w:tab/>
      </w:r>
      <w:r>
        <w:rPr>
          <w:lang w:val="fr-FR"/>
        </w:rPr>
        <w:tab/>
      </w:r>
      <w:r w:rsidRPr="001673DE">
        <w:rPr>
          <w:lang w:val="fr-FR"/>
        </w:rPr>
        <w:t>Lorsque l</w:t>
      </w:r>
      <w:r>
        <w:rPr>
          <w:lang w:val="fr-FR"/>
        </w:rPr>
        <w:t>’</w:t>
      </w:r>
      <w:r w:rsidRPr="001673DE">
        <w:rPr>
          <w:lang w:val="fr-FR"/>
        </w:rPr>
        <w:t>extension d</w:t>
      </w:r>
      <w:r>
        <w:rPr>
          <w:lang w:val="fr-FR"/>
        </w:rPr>
        <w:t>’</w:t>
      </w:r>
      <w:r w:rsidRPr="001673DE">
        <w:rPr>
          <w:lang w:val="fr-FR"/>
        </w:rPr>
        <w:t>homologation est accordée et que la fiche</w:t>
      </w:r>
      <w:r>
        <w:rPr>
          <w:lang w:val="fr-FR"/>
        </w:rPr>
        <w:t xml:space="preserve"> </w:t>
      </w:r>
      <w:r w:rsidRPr="001673DE">
        <w:rPr>
          <w:lang w:val="fr-FR"/>
        </w:rPr>
        <w:t xml:space="preserve">de communication </w:t>
      </w:r>
      <w:r>
        <w:rPr>
          <w:lang w:val="fr-FR"/>
        </w:rPr>
        <w:t>(voir annexe </w:t>
      </w:r>
      <w:r w:rsidRPr="001673DE">
        <w:rPr>
          <w:lang w:val="fr-FR"/>
        </w:rPr>
        <w:t>1 du présent Règlement) inclut des attestations de conformité à d</w:t>
      </w:r>
      <w:r>
        <w:rPr>
          <w:lang w:val="fr-FR"/>
        </w:rPr>
        <w:t>’</w:t>
      </w:r>
      <w:r w:rsidRPr="001673DE">
        <w:rPr>
          <w:lang w:val="fr-FR"/>
        </w:rPr>
        <w:t xml:space="preserve">autres Règlements, </w:t>
      </w:r>
      <w:r w:rsidRPr="00B304CA">
        <w:rPr>
          <w:strike/>
          <w:lang w:val="fr-FR"/>
        </w:rPr>
        <w:t xml:space="preserve">le numéro d’homologation figurant sur la fiche de communication doit être complété par des suffixes indiquant les Règlements en cause et les prescriptions techniques qui ont été prises en compte dans le cadre de l’extension d’homologation. Pour chaque suffixe </w:t>
      </w:r>
      <w:r w:rsidRPr="00B304CA">
        <w:rPr>
          <w:strike/>
          <w:lang w:val="fr-FR"/>
        </w:rPr>
        <w:lastRenderedPageBreak/>
        <w:t>attribué, le ou</w:t>
      </w:r>
      <w:r w:rsidRPr="001673DE">
        <w:rPr>
          <w:lang w:val="fr-FR"/>
        </w:rPr>
        <w:t xml:space="preserve"> </w:t>
      </w:r>
      <w:r w:rsidRPr="001673DE">
        <w:rPr>
          <w:b/>
          <w:bCs/>
          <w:lang w:val="fr-FR"/>
        </w:rPr>
        <w:t>(tous)</w:t>
      </w:r>
      <w:r w:rsidRPr="001673DE">
        <w:rPr>
          <w:lang w:val="fr-FR"/>
        </w:rPr>
        <w:t xml:space="preserve"> les numéros spécifiques d</w:t>
      </w:r>
      <w:r>
        <w:rPr>
          <w:lang w:val="fr-FR"/>
        </w:rPr>
        <w:t>’</w:t>
      </w:r>
      <w:r w:rsidRPr="001673DE">
        <w:rPr>
          <w:lang w:val="fr-FR"/>
        </w:rPr>
        <w:t>homologation de type et le numéro du Règlement lui-mêm</w:t>
      </w:r>
      <w:r w:rsidR="00B304CA">
        <w:rPr>
          <w:lang w:val="fr-FR"/>
        </w:rPr>
        <w:t>e doivent être ajoutés au point </w:t>
      </w:r>
      <w:r w:rsidRPr="001673DE">
        <w:rPr>
          <w:lang w:val="fr-FR"/>
        </w:rPr>
        <w:t>9 de l</w:t>
      </w:r>
      <w:r>
        <w:rPr>
          <w:lang w:val="fr-FR"/>
        </w:rPr>
        <w:t>’</w:t>
      </w:r>
      <w:r w:rsidR="00B304CA">
        <w:rPr>
          <w:lang w:val="fr-FR"/>
        </w:rPr>
        <w:t>annexe </w:t>
      </w:r>
      <w:r w:rsidRPr="001673DE">
        <w:rPr>
          <w:lang w:val="fr-FR"/>
        </w:rPr>
        <w:t>1 (fiche</w:t>
      </w:r>
      <w:r>
        <w:rPr>
          <w:lang w:val="fr-FR"/>
        </w:rPr>
        <w:t xml:space="preserve"> </w:t>
      </w:r>
      <w:r w:rsidRPr="001673DE">
        <w:rPr>
          <w:lang w:val="fr-FR"/>
        </w:rPr>
        <w:t xml:space="preserve">de communication). </w:t>
      </w:r>
    </w:p>
    <w:p w:rsidR="001673DE" w:rsidRPr="00B304CA" w:rsidRDefault="001673DE" w:rsidP="00B304CA">
      <w:pPr>
        <w:pStyle w:val="SingleTxtG"/>
        <w:ind w:left="2268" w:hanging="1134"/>
        <w:rPr>
          <w:strike/>
        </w:rPr>
      </w:pPr>
      <w:r w:rsidRPr="001673DE">
        <w:rPr>
          <w:lang w:val="fr-FR"/>
        </w:rPr>
        <w:t>5.3.1.2</w:t>
      </w:r>
      <w:r w:rsidRPr="001673DE">
        <w:rPr>
          <w:lang w:val="fr-FR"/>
        </w:rPr>
        <w:tab/>
      </w:r>
      <w:r w:rsidRPr="001673DE">
        <w:rPr>
          <w:b/>
          <w:bCs/>
          <w:lang w:val="fr-FR"/>
        </w:rPr>
        <w:t>Le ou les suffixes mentionnés au paragraphe 5.2.2 ci-dessus doivent être précédés des deux chiffres</w:t>
      </w:r>
      <w:r w:rsidRPr="001673DE">
        <w:rPr>
          <w:lang w:val="fr-FR"/>
        </w:rPr>
        <w:t xml:space="preserve"> </w:t>
      </w:r>
      <w:r w:rsidRPr="00B304CA">
        <w:rPr>
          <w:strike/>
          <w:lang w:val="fr-FR"/>
        </w:rPr>
        <w:t>du préfixe</w:t>
      </w:r>
      <w:r w:rsidRPr="001673DE">
        <w:rPr>
          <w:lang w:val="fr-FR"/>
        </w:rPr>
        <w:t xml:space="preserve"> indiqu</w:t>
      </w:r>
      <w:r w:rsidRPr="001673DE">
        <w:rPr>
          <w:b/>
          <w:bCs/>
          <w:lang w:val="fr-FR"/>
        </w:rPr>
        <w:t>ant</w:t>
      </w:r>
      <w:r w:rsidRPr="001673DE">
        <w:rPr>
          <w:lang w:val="fr-FR"/>
        </w:rPr>
        <w:t xml:space="preserve"> la série d</w:t>
      </w:r>
      <w:r>
        <w:rPr>
          <w:lang w:val="fr-FR"/>
        </w:rPr>
        <w:t>’</w:t>
      </w:r>
      <w:r w:rsidRPr="001673DE">
        <w:rPr>
          <w:lang w:val="fr-FR"/>
        </w:rPr>
        <w:t>amendements des prescriptions s</w:t>
      </w:r>
      <w:r>
        <w:rPr>
          <w:lang w:val="fr-FR"/>
        </w:rPr>
        <w:t>’</w:t>
      </w:r>
      <w:r w:rsidRPr="001673DE">
        <w:rPr>
          <w:lang w:val="fr-FR"/>
        </w:rPr>
        <w:t xml:space="preserve">appliquant au pneumatique pour le Règlement </w:t>
      </w:r>
      <w:r w:rsidRPr="00B304CA">
        <w:rPr>
          <w:strike/>
          <w:lang w:val="fr-FR"/>
        </w:rPr>
        <w:t>en question</w:t>
      </w:r>
      <w:r w:rsidRPr="001673DE">
        <w:rPr>
          <w:lang w:val="fr-FR"/>
        </w:rPr>
        <w:t xml:space="preserve"> </w:t>
      </w:r>
      <w:r w:rsidR="00B304CA">
        <w:rPr>
          <w:b/>
          <w:lang w:val="fr-FR"/>
        </w:rPr>
        <w:t>ONU </w:t>
      </w:r>
      <w:r w:rsidR="00B304CA" w:rsidRPr="00B304CA">
        <w:rPr>
          <w:rFonts w:eastAsia="MS Mincho"/>
          <w:b/>
          <w:bCs/>
          <w:szCs w:val="22"/>
          <w:lang w:val="fr-FR"/>
        </w:rPr>
        <w:t>n</w:t>
      </w:r>
      <w:r w:rsidR="00B304CA" w:rsidRPr="00B304CA">
        <w:rPr>
          <w:rFonts w:eastAsia="MS Mincho"/>
          <w:b/>
          <w:bCs/>
          <w:szCs w:val="22"/>
          <w:vertAlign w:val="superscript"/>
          <w:lang w:val="fr-FR"/>
        </w:rPr>
        <w:t>o</w:t>
      </w:r>
      <w:r w:rsidR="00B304CA">
        <w:rPr>
          <w:b/>
          <w:bCs/>
          <w:lang w:val="fr-FR"/>
        </w:rPr>
        <w:t> </w:t>
      </w:r>
      <w:r w:rsidRPr="001673DE">
        <w:rPr>
          <w:b/>
          <w:bCs/>
          <w:lang w:val="fr-FR"/>
        </w:rPr>
        <w:t>117</w:t>
      </w:r>
      <w:r w:rsidR="00B304CA">
        <w:rPr>
          <w:lang w:val="fr-FR"/>
        </w:rPr>
        <w:t>, par exemple </w:t>
      </w:r>
      <w:r w:rsidRPr="001673DE">
        <w:rPr>
          <w:lang w:val="fr-FR"/>
        </w:rPr>
        <w:t>02S2 pour indiquer la série</w:t>
      </w:r>
      <w:r w:rsidR="00B304CA">
        <w:rPr>
          <w:lang w:val="fr-FR"/>
        </w:rPr>
        <w:t> </w:t>
      </w:r>
      <w:r w:rsidRPr="001673DE">
        <w:rPr>
          <w:lang w:val="fr-FR"/>
        </w:rPr>
        <w:t>02 d</w:t>
      </w:r>
      <w:r>
        <w:rPr>
          <w:lang w:val="fr-FR"/>
        </w:rPr>
        <w:t>’</w:t>
      </w:r>
      <w:r w:rsidRPr="001673DE">
        <w:rPr>
          <w:lang w:val="fr-FR"/>
        </w:rPr>
        <w:t xml:space="preserve">amendements concernant les émissions </w:t>
      </w:r>
      <w:r w:rsidR="00B304CA">
        <w:rPr>
          <w:lang w:val="fr-FR"/>
        </w:rPr>
        <w:t>de bruit de roulement au niveau </w:t>
      </w:r>
      <w:r w:rsidRPr="001673DE">
        <w:rPr>
          <w:lang w:val="fr-FR"/>
        </w:rPr>
        <w:t>2, ou 02S1WR1 pour indiquer la série 02 d</w:t>
      </w:r>
      <w:r>
        <w:rPr>
          <w:lang w:val="fr-FR"/>
        </w:rPr>
        <w:t>’</w:t>
      </w:r>
      <w:r w:rsidRPr="001673DE">
        <w:rPr>
          <w:lang w:val="fr-FR"/>
        </w:rPr>
        <w:t xml:space="preserve">amendements concernant les émissions </w:t>
      </w:r>
      <w:r w:rsidR="00B304CA">
        <w:rPr>
          <w:lang w:val="fr-FR"/>
        </w:rPr>
        <w:t>de bruit de roulement au niveau </w:t>
      </w:r>
      <w:r w:rsidRPr="001673DE">
        <w:rPr>
          <w:lang w:val="fr-FR"/>
        </w:rPr>
        <w:t>1, et l</w:t>
      </w:r>
      <w:r>
        <w:rPr>
          <w:lang w:val="fr-FR"/>
        </w:rPr>
        <w:t>’</w:t>
      </w:r>
      <w:r w:rsidRPr="001673DE">
        <w:rPr>
          <w:lang w:val="fr-FR"/>
        </w:rPr>
        <w:t>adhérence sur sol mouillé</w:t>
      </w:r>
      <w:r>
        <w:rPr>
          <w:lang w:val="fr-FR"/>
        </w:rPr>
        <w:t xml:space="preserve"> </w:t>
      </w:r>
      <w:r w:rsidRPr="001673DE">
        <w:rPr>
          <w:lang w:val="fr-FR"/>
        </w:rPr>
        <w:t>et la ré</w:t>
      </w:r>
      <w:r w:rsidR="00B304CA">
        <w:rPr>
          <w:lang w:val="fr-FR"/>
        </w:rPr>
        <w:t>sistance au roulement au niveau </w:t>
      </w:r>
      <w:r w:rsidRPr="001673DE">
        <w:rPr>
          <w:lang w:val="fr-FR"/>
        </w:rPr>
        <w:t xml:space="preserve">1 (voir le </w:t>
      </w:r>
      <w:r w:rsidR="00B304CA">
        <w:rPr>
          <w:lang w:val="fr-FR"/>
        </w:rPr>
        <w:t>paragraphe </w:t>
      </w:r>
      <w:r w:rsidRPr="001673DE">
        <w:rPr>
          <w:lang w:val="fr-FR"/>
        </w:rPr>
        <w:t>6.1 ci-après</w:t>
      </w:r>
      <w:r w:rsidR="00B304CA">
        <w:rPr>
          <w:lang w:val="fr-FR"/>
        </w:rPr>
        <w:t xml:space="preserve"> pour les définitions du niveau 1 et du niveau </w:t>
      </w:r>
      <w:r w:rsidRPr="001673DE">
        <w:rPr>
          <w:lang w:val="fr-FR"/>
        </w:rPr>
        <w:t xml:space="preserve">2). </w:t>
      </w:r>
      <w:r w:rsidRPr="00B304CA">
        <w:rPr>
          <w:strike/>
          <w:lang w:val="fr-FR"/>
        </w:rPr>
        <w:t>Si le Règlement est sous sa forme d’origine, aucune indication de la série d’amendements n’est requise.</w:t>
      </w:r>
    </w:p>
    <w:p w:rsidR="001673DE" w:rsidRPr="001673DE" w:rsidRDefault="001673DE" w:rsidP="00B304CA">
      <w:pPr>
        <w:pStyle w:val="SingleTxtG"/>
        <w:ind w:left="2268" w:hanging="1134"/>
      </w:pPr>
      <w:r w:rsidRPr="00B304CA">
        <w:rPr>
          <w:strike/>
          <w:lang w:val="fr-FR"/>
        </w:rPr>
        <w:t>5.3.2</w:t>
      </w:r>
      <w:r w:rsidRPr="001673DE">
        <w:rPr>
          <w:lang w:val="fr-FR"/>
        </w:rPr>
        <w:tab/>
      </w:r>
      <w:r w:rsidR="00B304CA" w:rsidRPr="00B304CA">
        <w:rPr>
          <w:strike/>
          <w:lang w:val="fr-FR"/>
        </w:rPr>
        <w:tab/>
      </w:r>
      <w:r w:rsidRPr="00B304CA">
        <w:rPr>
          <w:strike/>
          <w:lang w:val="fr-FR"/>
        </w:rPr>
        <w:t>Les suffixes ci-après ont d’ores et déjà été réservés pour identifier des règlements particuliers concernant les performances du pneumatique</w:t>
      </w:r>
      <w:r w:rsidR="00B304CA" w:rsidRPr="00B304CA">
        <w:rPr>
          <w:lang w:val="fr-FR"/>
        </w:rPr>
        <w:t> </w:t>
      </w:r>
      <w:r w:rsidR="00B304CA">
        <w:rPr>
          <w:lang w:val="fr-FR"/>
        </w:rPr>
        <w:t>:</w:t>
      </w:r>
    </w:p>
    <w:p w:rsidR="001673DE" w:rsidRPr="00B304CA" w:rsidRDefault="001673DE" w:rsidP="00B304CA">
      <w:pPr>
        <w:pStyle w:val="SingleTxtG"/>
        <w:ind w:left="2835" w:hanging="567"/>
        <w:rPr>
          <w:strike/>
        </w:rPr>
      </w:pPr>
      <w:r w:rsidRPr="00B304CA">
        <w:rPr>
          <w:strike/>
          <w:lang w:val="fr-FR"/>
        </w:rPr>
        <w:t>S</w:t>
      </w:r>
      <w:r w:rsidRPr="00B304CA">
        <w:rPr>
          <w:strike/>
          <w:lang w:val="fr-FR"/>
        </w:rPr>
        <w:tab/>
        <w:t>pour indiquer la conformité additionnelle aux prescriptions concernant les é</w:t>
      </w:r>
      <w:r w:rsidR="00B304CA" w:rsidRPr="00B304CA">
        <w:rPr>
          <w:strike/>
          <w:lang w:val="fr-FR"/>
        </w:rPr>
        <w:t>missions de bruit de roulement ;</w:t>
      </w:r>
    </w:p>
    <w:p w:rsidR="001673DE" w:rsidRPr="00B304CA" w:rsidRDefault="001673DE" w:rsidP="00B304CA">
      <w:pPr>
        <w:pStyle w:val="SingleTxtG"/>
        <w:ind w:left="2835" w:hanging="567"/>
        <w:rPr>
          <w:strike/>
        </w:rPr>
      </w:pPr>
      <w:r w:rsidRPr="00B304CA">
        <w:rPr>
          <w:strike/>
          <w:lang w:val="fr-FR"/>
        </w:rPr>
        <w:t>W</w:t>
      </w:r>
      <w:r w:rsidRPr="00B304CA">
        <w:rPr>
          <w:strike/>
          <w:lang w:val="fr-FR"/>
        </w:rPr>
        <w:tab/>
        <w:t>pour indiquer la conformité additionnelle aux prescriptions concernant l’</w:t>
      </w:r>
      <w:r w:rsidR="00B304CA" w:rsidRPr="00B304CA">
        <w:rPr>
          <w:strike/>
          <w:lang w:val="fr-FR"/>
        </w:rPr>
        <w:t>adhérence sur sol mouillé ;</w:t>
      </w:r>
    </w:p>
    <w:p w:rsidR="001673DE" w:rsidRPr="00B304CA" w:rsidRDefault="001673DE" w:rsidP="00B304CA">
      <w:pPr>
        <w:pStyle w:val="SingleTxtG"/>
        <w:ind w:left="2835" w:hanging="567"/>
        <w:rPr>
          <w:strike/>
        </w:rPr>
      </w:pPr>
      <w:r w:rsidRPr="00B304CA">
        <w:rPr>
          <w:strike/>
          <w:lang w:val="fr-FR"/>
        </w:rPr>
        <w:t>R</w:t>
      </w:r>
      <w:r w:rsidRPr="00B304CA">
        <w:rPr>
          <w:strike/>
          <w:lang w:val="fr-FR"/>
        </w:rPr>
        <w:tab/>
        <w:t>pour indiquer la conformité additionnelle aux prescriptions concernant la résistance au roulement.</w:t>
      </w:r>
    </w:p>
    <w:p w:rsidR="001673DE" w:rsidRPr="00B304CA" w:rsidRDefault="001673DE" w:rsidP="00B304CA">
      <w:pPr>
        <w:pStyle w:val="SingleTxtG"/>
        <w:ind w:left="2268" w:hanging="1134"/>
        <w:rPr>
          <w:strike/>
        </w:rPr>
      </w:pPr>
      <w:r w:rsidRPr="001673DE">
        <w:rPr>
          <w:lang w:val="fr-FR"/>
        </w:rPr>
        <w:tab/>
      </w:r>
      <w:r w:rsidRPr="00B304CA">
        <w:rPr>
          <w:strike/>
          <w:lang w:val="fr-FR"/>
        </w:rPr>
        <w:t>Compte tenu du fait que deux niveaux sont définis pour les prescriptions concernant les émissions de bruit de roulement et la résistan</w:t>
      </w:r>
      <w:r w:rsidR="00B304CA" w:rsidRPr="00B304CA">
        <w:rPr>
          <w:strike/>
          <w:lang w:val="fr-FR"/>
        </w:rPr>
        <w:t>ce au roulement aux paragraphes </w:t>
      </w:r>
      <w:r w:rsidRPr="00B304CA">
        <w:rPr>
          <w:strike/>
          <w:lang w:val="fr-FR"/>
        </w:rPr>
        <w:t>6.</w:t>
      </w:r>
      <w:r w:rsidR="00B304CA" w:rsidRPr="00B304CA">
        <w:rPr>
          <w:strike/>
          <w:lang w:val="fr-FR"/>
        </w:rPr>
        <w:t>1 et 6.3 ci-après, les suffixes </w:t>
      </w:r>
      <w:r w:rsidRPr="00B304CA">
        <w:rPr>
          <w:strike/>
          <w:lang w:val="fr-FR"/>
        </w:rPr>
        <w:t>S et R seront suivis soit du suffixe</w:t>
      </w:r>
      <w:r w:rsidR="00B304CA" w:rsidRPr="00B304CA">
        <w:rPr>
          <w:strike/>
          <w:lang w:val="fr-FR"/>
        </w:rPr>
        <w:t xml:space="preserve"> 1 pour la conformité au niveau </w:t>
      </w:r>
      <w:r w:rsidRPr="00B304CA">
        <w:rPr>
          <w:strike/>
          <w:lang w:val="fr-FR"/>
        </w:rPr>
        <w:t>1, soit du suffixe</w:t>
      </w:r>
      <w:r w:rsidR="00B304CA" w:rsidRPr="00B304CA">
        <w:rPr>
          <w:strike/>
          <w:lang w:val="fr-FR"/>
        </w:rPr>
        <w:t> </w:t>
      </w:r>
      <w:r w:rsidRPr="00B304CA">
        <w:rPr>
          <w:strike/>
          <w:lang w:val="fr-FR"/>
        </w:rPr>
        <w:t>2 pour la conformité au niveau</w:t>
      </w:r>
      <w:r w:rsidR="00B304CA" w:rsidRPr="00B304CA">
        <w:rPr>
          <w:strike/>
          <w:lang w:val="fr-FR"/>
        </w:rPr>
        <w:t> </w:t>
      </w:r>
      <w:r w:rsidRPr="00B304CA">
        <w:rPr>
          <w:strike/>
          <w:lang w:val="fr-FR"/>
        </w:rPr>
        <w:t>2.</w:t>
      </w:r>
    </w:p>
    <w:p w:rsidR="001673DE" w:rsidRPr="001673DE" w:rsidRDefault="001673DE" w:rsidP="00B304CA">
      <w:pPr>
        <w:pStyle w:val="SingleTxtG"/>
        <w:ind w:left="2268" w:hanging="1134"/>
        <w:rPr>
          <w:bCs/>
        </w:rPr>
      </w:pPr>
      <w:r w:rsidRPr="001673DE">
        <w:rPr>
          <w:lang w:val="fr-FR"/>
        </w:rPr>
        <w:t>5.4</w:t>
      </w:r>
      <w:r w:rsidRPr="001673DE">
        <w:rPr>
          <w:lang w:val="fr-FR"/>
        </w:rPr>
        <w:tab/>
        <w:t>Sur l</w:t>
      </w:r>
      <w:r>
        <w:rPr>
          <w:lang w:val="fr-FR"/>
        </w:rPr>
        <w:t>’</w:t>
      </w:r>
      <w:r w:rsidRPr="001673DE">
        <w:rPr>
          <w:lang w:val="fr-FR"/>
        </w:rPr>
        <w:t>emplacement défini au paragraphe</w:t>
      </w:r>
      <w:r w:rsidR="00B304CA">
        <w:rPr>
          <w:lang w:val="fr-FR"/>
        </w:rPr>
        <w:t> </w:t>
      </w:r>
      <w:r w:rsidRPr="001673DE">
        <w:rPr>
          <w:lang w:val="fr-FR"/>
        </w:rPr>
        <w:t>4.3 et conformément aux prescriptions du paragraphe</w:t>
      </w:r>
      <w:r w:rsidR="00B304CA">
        <w:rPr>
          <w:lang w:val="fr-FR"/>
        </w:rPr>
        <w:t> </w:t>
      </w:r>
      <w:r w:rsidRPr="001673DE">
        <w:rPr>
          <w:lang w:val="fr-FR"/>
        </w:rPr>
        <w:t>4.4 ci-dessus, il est apposé sur toute dimension de pneumatique conforme à un type de pneumatique homologué en application du présent Règlement une marque d</w:t>
      </w:r>
      <w:r>
        <w:rPr>
          <w:lang w:val="fr-FR"/>
        </w:rPr>
        <w:t>’</w:t>
      </w:r>
      <w:r w:rsidRPr="001673DE">
        <w:rPr>
          <w:lang w:val="fr-FR"/>
        </w:rPr>
        <w:t>homol</w:t>
      </w:r>
      <w:r w:rsidR="00B304CA">
        <w:rPr>
          <w:lang w:val="fr-FR"/>
        </w:rPr>
        <w:t>ogation internationale composée :</w:t>
      </w:r>
    </w:p>
    <w:p w:rsidR="001673DE" w:rsidRPr="001673DE" w:rsidRDefault="001673DE" w:rsidP="00B304CA">
      <w:pPr>
        <w:pStyle w:val="SingleTxtG"/>
        <w:ind w:left="2268" w:hanging="1134"/>
        <w:rPr>
          <w:bCs/>
        </w:rPr>
      </w:pPr>
      <w:r w:rsidRPr="001673DE">
        <w:rPr>
          <w:lang w:val="fr-FR"/>
        </w:rPr>
        <w:t>5.4.1</w:t>
      </w:r>
      <w:r w:rsidRPr="001673DE">
        <w:rPr>
          <w:lang w:val="fr-FR"/>
        </w:rPr>
        <w:tab/>
        <w:t>D</w:t>
      </w:r>
      <w:r>
        <w:rPr>
          <w:lang w:val="fr-FR"/>
        </w:rPr>
        <w:t>’</w:t>
      </w:r>
      <w:r w:rsidRPr="001673DE">
        <w:rPr>
          <w:lang w:val="fr-FR"/>
        </w:rPr>
        <w:t>un cercle à l</w:t>
      </w:r>
      <w:r>
        <w:rPr>
          <w:lang w:val="fr-FR"/>
        </w:rPr>
        <w:t>’</w:t>
      </w:r>
      <w:r w:rsidRPr="001673DE">
        <w:rPr>
          <w:lang w:val="fr-FR"/>
        </w:rPr>
        <w:t>intérieur duquel est placée la lettre «</w:t>
      </w:r>
      <w:r w:rsidR="00B304CA">
        <w:rPr>
          <w:lang w:val="fr-FR"/>
        </w:rPr>
        <w:t> </w:t>
      </w:r>
      <w:r w:rsidRPr="001673DE">
        <w:rPr>
          <w:lang w:val="fr-FR"/>
        </w:rPr>
        <w:t>E</w:t>
      </w:r>
      <w:r w:rsidR="00B304CA">
        <w:rPr>
          <w:lang w:val="fr-FR"/>
        </w:rPr>
        <w:t> </w:t>
      </w:r>
      <w:r w:rsidRPr="001673DE">
        <w:rPr>
          <w:lang w:val="fr-FR"/>
        </w:rPr>
        <w:t>» suivie du numéro distinctif du pays qui a accordé l</w:t>
      </w:r>
      <w:r>
        <w:rPr>
          <w:lang w:val="fr-FR"/>
        </w:rPr>
        <w:t>’</w:t>
      </w:r>
      <w:r w:rsidRPr="001673DE">
        <w:rPr>
          <w:lang w:val="fr-FR"/>
        </w:rPr>
        <w:t>homologation</w:t>
      </w:r>
      <w:r w:rsidRPr="001673DE">
        <w:rPr>
          <w:vertAlign w:val="superscript"/>
          <w:lang w:val="fr-FR"/>
        </w:rPr>
        <w:t>12</w:t>
      </w:r>
      <w:r w:rsidR="007A09DA">
        <w:rPr>
          <w:vertAlign w:val="superscript"/>
          <w:lang w:val="fr-FR"/>
        </w:rPr>
        <w:t> </w:t>
      </w:r>
      <w:r w:rsidR="007A09DA" w:rsidRPr="007A09DA">
        <w:t>;</w:t>
      </w:r>
      <w:r w:rsidRPr="001673DE">
        <w:rPr>
          <w:lang w:val="fr-FR"/>
        </w:rPr>
        <w:t xml:space="preserve"> et</w:t>
      </w:r>
    </w:p>
    <w:p w:rsidR="001673DE" w:rsidRPr="001673DE" w:rsidRDefault="001673DE" w:rsidP="00B304CA">
      <w:pPr>
        <w:pStyle w:val="SingleTxtG"/>
        <w:ind w:left="2268" w:hanging="1134"/>
      </w:pPr>
      <w:r w:rsidRPr="001673DE">
        <w:rPr>
          <w:lang w:val="fr-FR"/>
        </w:rPr>
        <w:t>5.4.2</w:t>
      </w:r>
      <w:r w:rsidRPr="001673DE">
        <w:rPr>
          <w:lang w:val="fr-FR"/>
        </w:rPr>
        <w:tab/>
      </w:r>
      <w:r w:rsidRPr="001673DE">
        <w:rPr>
          <w:b/>
          <w:bCs/>
          <w:lang w:val="fr-FR"/>
        </w:rPr>
        <w:t>De la partie du</w:t>
      </w:r>
      <w:r w:rsidRPr="001673DE">
        <w:rPr>
          <w:lang w:val="fr-FR"/>
        </w:rPr>
        <w:t xml:space="preserve"> numéro d</w:t>
      </w:r>
      <w:r>
        <w:rPr>
          <w:lang w:val="fr-FR"/>
        </w:rPr>
        <w:t>’</w:t>
      </w:r>
      <w:r w:rsidRPr="001673DE">
        <w:rPr>
          <w:lang w:val="fr-FR"/>
        </w:rPr>
        <w:t xml:space="preserve">homologation </w:t>
      </w:r>
      <w:r w:rsidRPr="001673DE">
        <w:rPr>
          <w:b/>
          <w:bCs/>
          <w:lang w:val="fr-FR"/>
        </w:rPr>
        <w:t xml:space="preserve">figurant </w:t>
      </w:r>
      <w:r w:rsidR="00B304CA">
        <w:rPr>
          <w:b/>
          <w:bCs/>
          <w:lang w:val="fr-FR"/>
        </w:rPr>
        <w:t>au paragraphe 3 de la section </w:t>
      </w:r>
      <w:r w:rsidRPr="001673DE">
        <w:rPr>
          <w:b/>
          <w:bCs/>
          <w:lang w:val="fr-FR"/>
        </w:rPr>
        <w:t>3 de l</w:t>
      </w:r>
      <w:r>
        <w:rPr>
          <w:b/>
          <w:bCs/>
          <w:lang w:val="fr-FR"/>
        </w:rPr>
        <w:t>’</w:t>
      </w:r>
      <w:r w:rsidR="00B304CA">
        <w:rPr>
          <w:b/>
          <w:bCs/>
          <w:lang w:val="fr-FR"/>
        </w:rPr>
        <w:t>annexe 4 de la Révision </w:t>
      </w:r>
      <w:r w:rsidRPr="001673DE">
        <w:rPr>
          <w:b/>
          <w:bCs/>
          <w:lang w:val="fr-FR"/>
        </w:rPr>
        <w:t>3 de l</w:t>
      </w:r>
      <w:r>
        <w:rPr>
          <w:b/>
          <w:bCs/>
          <w:lang w:val="fr-FR"/>
        </w:rPr>
        <w:t>’</w:t>
      </w:r>
      <w:r w:rsidR="00B304CA">
        <w:rPr>
          <w:b/>
          <w:bCs/>
          <w:lang w:val="fr-FR"/>
        </w:rPr>
        <w:t>Accord de </w:t>
      </w:r>
      <w:r w:rsidRPr="001673DE">
        <w:rPr>
          <w:b/>
          <w:bCs/>
          <w:lang w:val="fr-FR"/>
        </w:rPr>
        <w:t>1958</w:t>
      </w:r>
      <w:r w:rsidRPr="001673DE">
        <w:rPr>
          <w:lang w:val="fr-FR"/>
        </w:rPr>
        <w:t>,</w:t>
      </w:r>
      <w:r>
        <w:rPr>
          <w:lang w:val="fr-FR"/>
        </w:rPr>
        <w:t xml:space="preserve"> </w:t>
      </w:r>
      <w:r w:rsidRPr="001673DE">
        <w:rPr>
          <w:lang w:val="fr-FR"/>
        </w:rPr>
        <w:t>placé</w:t>
      </w:r>
      <w:r w:rsidRPr="001673DE">
        <w:rPr>
          <w:b/>
          <w:lang w:val="fr-FR"/>
        </w:rPr>
        <w:t>e</w:t>
      </w:r>
      <w:r w:rsidRPr="001673DE">
        <w:rPr>
          <w:lang w:val="fr-FR"/>
        </w:rPr>
        <w:t xml:space="preserve"> à proximité d</w:t>
      </w:r>
      <w:r w:rsidR="00B304CA">
        <w:rPr>
          <w:lang w:val="fr-FR"/>
        </w:rPr>
        <w:t>u cercle prescrit au paragraphe </w:t>
      </w:r>
      <w:r w:rsidRPr="001673DE">
        <w:rPr>
          <w:lang w:val="fr-FR"/>
        </w:rPr>
        <w:t>5.4.1 ci</w:t>
      </w:r>
      <w:r w:rsidR="00B304CA">
        <w:rPr>
          <w:lang w:val="fr-FR"/>
        </w:rPr>
        <w:t>-</w:t>
      </w:r>
      <w:r w:rsidRPr="001673DE">
        <w:rPr>
          <w:lang w:val="fr-FR"/>
        </w:rPr>
        <w:t>dessus, au-dessus ou au-dessous de la lettre «</w:t>
      </w:r>
      <w:r w:rsidR="00B304CA">
        <w:rPr>
          <w:lang w:val="fr-FR"/>
        </w:rPr>
        <w:t> </w:t>
      </w:r>
      <w:r w:rsidRPr="001673DE">
        <w:rPr>
          <w:lang w:val="fr-FR"/>
        </w:rPr>
        <w:t>E</w:t>
      </w:r>
      <w:r w:rsidR="00B304CA">
        <w:rPr>
          <w:lang w:val="fr-FR"/>
        </w:rPr>
        <w:t> </w:t>
      </w:r>
      <w:r w:rsidRPr="001673DE">
        <w:rPr>
          <w:lang w:val="fr-FR"/>
        </w:rPr>
        <w:t>» ou à gauche ou à droite de celle-ci.</w:t>
      </w:r>
    </w:p>
    <w:p w:rsidR="001673DE" w:rsidRPr="001673DE" w:rsidRDefault="001673DE" w:rsidP="00B304CA">
      <w:pPr>
        <w:pStyle w:val="SingleTxtG"/>
        <w:ind w:left="2268" w:hanging="1134"/>
        <w:rPr>
          <w:bCs/>
        </w:rPr>
      </w:pPr>
      <w:r w:rsidRPr="001673DE">
        <w:rPr>
          <w:lang w:val="fr-FR"/>
        </w:rPr>
        <w:t>5.4.3</w:t>
      </w:r>
      <w:r w:rsidRPr="001673DE">
        <w:rPr>
          <w:lang w:val="fr-FR"/>
        </w:rPr>
        <w:tab/>
        <w:t>..</w:t>
      </w:r>
      <w:r w:rsidR="00B304CA">
        <w:rPr>
          <w:lang w:val="fr-FR"/>
        </w:rPr>
        <w:t>. »</w:t>
      </w:r>
    </w:p>
    <w:p w:rsidR="001673DE" w:rsidRPr="001673DE" w:rsidRDefault="00B304CA" w:rsidP="001673DE">
      <w:pPr>
        <w:pStyle w:val="SingleTxtG"/>
        <w:rPr>
          <w:i/>
        </w:rPr>
      </w:pPr>
      <w:r>
        <w:rPr>
          <w:i/>
          <w:iCs/>
          <w:lang w:val="fr-FR"/>
        </w:rPr>
        <w:t>(La note de bas de page </w:t>
      </w:r>
      <w:r w:rsidR="007A09DA">
        <w:rPr>
          <w:i/>
          <w:iCs/>
          <w:lang w:val="fr-FR"/>
        </w:rPr>
        <w:t>12 demeure inchangée.)</w:t>
      </w:r>
    </w:p>
    <w:p w:rsidR="00373533" w:rsidRPr="00373533" w:rsidRDefault="007A09DA" w:rsidP="00373533">
      <w:pPr>
        <w:pStyle w:val="SingleTxtG"/>
      </w:pPr>
      <w:r>
        <w:rPr>
          <w:i/>
          <w:iCs/>
          <w:lang w:val="fr-FR"/>
        </w:rPr>
        <w:t>Annexe </w:t>
      </w:r>
      <w:r w:rsidR="001673DE" w:rsidRPr="001673DE">
        <w:rPr>
          <w:i/>
          <w:iCs/>
          <w:lang w:val="fr-FR"/>
        </w:rPr>
        <w:t xml:space="preserve">1, </w:t>
      </w:r>
      <w:r>
        <w:rPr>
          <w:i/>
          <w:iCs/>
          <w:lang w:val="fr-FR"/>
        </w:rPr>
        <w:t>« </w:t>
      </w:r>
      <w:r w:rsidR="001673DE" w:rsidRPr="001673DE">
        <w:rPr>
          <w:i/>
          <w:iCs/>
          <w:lang w:val="fr-FR"/>
        </w:rPr>
        <w:t>Communication</w:t>
      </w:r>
      <w:r>
        <w:rPr>
          <w:i/>
          <w:iCs/>
          <w:lang w:val="fr-FR"/>
        </w:rPr>
        <w:t> »</w:t>
      </w:r>
      <w:r w:rsidR="001673DE" w:rsidRPr="001673DE">
        <w:rPr>
          <w:lang w:val="fr-FR"/>
        </w:rPr>
        <w:t>,</w:t>
      </w:r>
      <w:r w:rsidR="001673DE">
        <w:rPr>
          <w:lang w:val="fr-FR"/>
        </w:rPr>
        <w:t xml:space="preserve"> </w:t>
      </w:r>
      <w:r w:rsidR="001673DE" w:rsidRPr="001673DE">
        <w:rPr>
          <w:lang w:val="fr-FR"/>
        </w:rPr>
        <w:t>lire</w:t>
      </w:r>
      <w:r>
        <w:rPr>
          <w:lang w:val="fr-FR"/>
        </w:rPr>
        <w:t> :</w:t>
      </w:r>
    </w:p>
    <w:p w:rsidR="001673DE" w:rsidRPr="001673DE" w:rsidRDefault="00373533" w:rsidP="00EF1226">
      <w:pPr>
        <w:pStyle w:val="HChG"/>
      </w:pPr>
      <w:r>
        <w:rPr>
          <w:lang w:val="fr-FR"/>
        </w:rPr>
        <w:br w:type="page"/>
      </w:r>
      <w:r w:rsidR="007A09DA" w:rsidRPr="00EF1226">
        <w:rPr>
          <w:b w:val="0"/>
          <w:sz w:val="20"/>
          <w:lang w:val="fr-FR"/>
        </w:rPr>
        <w:lastRenderedPageBreak/>
        <w:t>« </w:t>
      </w:r>
      <w:r w:rsidR="00EF1226">
        <w:rPr>
          <w:lang w:val="fr-FR"/>
        </w:rPr>
        <w:t>Annexe </w:t>
      </w:r>
      <w:r w:rsidR="001673DE" w:rsidRPr="001673DE">
        <w:rPr>
          <w:lang w:val="fr-FR"/>
        </w:rPr>
        <w:t>1</w:t>
      </w:r>
    </w:p>
    <w:p w:rsidR="001673DE" w:rsidRPr="001673DE" w:rsidRDefault="00EF1226" w:rsidP="00EF1226">
      <w:pPr>
        <w:pStyle w:val="HChG"/>
      </w:pPr>
      <w:r>
        <w:rPr>
          <w:lang w:val="fr-FR"/>
        </w:rPr>
        <w:tab/>
      </w:r>
      <w:r>
        <w:rPr>
          <w:lang w:val="fr-FR"/>
        </w:rPr>
        <w:tab/>
      </w:r>
      <w:r w:rsidR="001673DE" w:rsidRPr="001673DE">
        <w:rPr>
          <w:lang w:val="fr-FR"/>
        </w:rPr>
        <w:t>Communication</w:t>
      </w:r>
    </w:p>
    <w:p w:rsidR="001673DE" w:rsidRPr="001673DE" w:rsidRDefault="00EF1226" w:rsidP="001673DE">
      <w:pPr>
        <w:pStyle w:val="SingleTxtG"/>
        <w:rPr>
          <w:bCs/>
        </w:rPr>
      </w:pPr>
      <w:r>
        <w:rPr>
          <w:lang w:val="fr-FR"/>
        </w:rPr>
        <w:t>(Format maximal :</w:t>
      </w:r>
      <w:r w:rsidR="001673DE" w:rsidRPr="001673DE">
        <w:rPr>
          <w:lang w:val="fr-FR"/>
        </w:rPr>
        <w:t xml:space="preserve"> A4 (210 x 297 mm))</w:t>
      </w:r>
    </w:p>
    <w:tbl>
      <w:tblPr>
        <w:tblW w:w="7371" w:type="dxa"/>
        <w:tblInd w:w="1134" w:type="dxa"/>
        <w:tblLayout w:type="fixed"/>
        <w:tblCellMar>
          <w:left w:w="0" w:type="dxa"/>
          <w:right w:w="0" w:type="dxa"/>
        </w:tblCellMar>
        <w:tblLook w:val="01E0" w:firstRow="1" w:lastRow="1" w:firstColumn="1" w:lastColumn="1" w:noHBand="0" w:noVBand="0"/>
      </w:tblPr>
      <w:tblGrid>
        <w:gridCol w:w="3119"/>
        <w:gridCol w:w="1559"/>
        <w:gridCol w:w="2693"/>
      </w:tblGrid>
      <w:tr w:rsidR="001673DE" w:rsidRPr="001673DE" w:rsidTr="00EF1226">
        <w:tc>
          <w:tcPr>
            <w:tcW w:w="3119" w:type="dxa"/>
            <w:shd w:val="clear" w:color="auto" w:fill="auto"/>
          </w:tcPr>
          <w:p w:rsidR="001673DE" w:rsidRPr="001673DE" w:rsidRDefault="001673DE" w:rsidP="00EF1226">
            <w:pPr>
              <w:pStyle w:val="SingleTxtG"/>
              <w:spacing w:after="0" w:line="240" w:lineRule="auto"/>
              <w:ind w:left="0" w:right="0"/>
              <w:rPr>
                <w:bCs/>
                <w:lang w:val="en-GB"/>
              </w:rPr>
            </w:pPr>
            <w:r w:rsidRPr="001673DE">
              <w:rPr>
                <w:noProof/>
                <w:lang w:eastAsia="fr-CH"/>
              </w:rPr>
              <w:drawing>
                <wp:inline distT="0" distB="0" distL="0" distR="0" wp14:anchorId="70BB74C5" wp14:editId="627B91B7">
                  <wp:extent cx="940435" cy="9144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1559" w:type="dxa"/>
            <w:shd w:val="clear" w:color="auto" w:fill="auto"/>
          </w:tcPr>
          <w:p w:rsidR="001673DE" w:rsidRPr="001673DE" w:rsidRDefault="001673DE" w:rsidP="00EF1226">
            <w:pPr>
              <w:pStyle w:val="SingleTxtG"/>
              <w:spacing w:after="0" w:line="240" w:lineRule="auto"/>
              <w:ind w:left="0" w:right="0"/>
              <w:rPr>
                <w:bCs/>
                <w:lang w:val="en-GB"/>
              </w:rPr>
            </w:pPr>
            <w:r w:rsidRPr="001673DE">
              <w:rPr>
                <w:lang w:val="fr-FR"/>
              </w:rPr>
              <w:t>Établie par</w:t>
            </w:r>
            <w:r w:rsidR="00EF1226">
              <w:rPr>
                <w:lang w:val="fr-FR"/>
              </w:rPr>
              <w:t> :</w:t>
            </w:r>
          </w:p>
        </w:tc>
        <w:tc>
          <w:tcPr>
            <w:tcW w:w="2693" w:type="dxa"/>
            <w:shd w:val="clear" w:color="auto" w:fill="auto"/>
          </w:tcPr>
          <w:p w:rsidR="001673DE" w:rsidRPr="001673DE" w:rsidRDefault="001673DE" w:rsidP="00EF1226">
            <w:pPr>
              <w:pStyle w:val="SingleTxtG"/>
              <w:tabs>
                <w:tab w:val="right" w:leader="dot" w:pos="7371"/>
              </w:tabs>
              <w:spacing w:after="0" w:line="240" w:lineRule="auto"/>
              <w:ind w:left="0" w:right="0"/>
              <w:rPr>
                <w:lang w:val="en-GB"/>
              </w:rPr>
            </w:pPr>
            <w:r w:rsidRPr="00EF1226">
              <w:rPr>
                <w:lang w:val="en-GB"/>
              </w:rPr>
              <w:t>Nom de l’</w:t>
            </w:r>
            <w:r w:rsidR="00EF1226" w:rsidRPr="00EF1226">
              <w:rPr>
                <w:lang w:val="en-GB"/>
              </w:rPr>
              <w:t>administration :</w:t>
            </w:r>
          </w:p>
          <w:p w:rsidR="001673DE" w:rsidRPr="001673DE" w:rsidRDefault="00EF1226" w:rsidP="00EF1226">
            <w:pPr>
              <w:pStyle w:val="SingleTxtG"/>
              <w:tabs>
                <w:tab w:val="right" w:leader="dot" w:pos="7371"/>
              </w:tabs>
              <w:spacing w:after="0" w:line="240" w:lineRule="auto"/>
              <w:ind w:left="0" w:right="0"/>
              <w:rPr>
                <w:lang w:val="en-GB"/>
              </w:rPr>
            </w:pPr>
            <w:r w:rsidRPr="00EF1226">
              <w:rPr>
                <w:lang w:val="en-GB"/>
              </w:rPr>
              <w:tab/>
            </w:r>
          </w:p>
          <w:p w:rsidR="001673DE" w:rsidRPr="001673DE" w:rsidRDefault="00EF1226" w:rsidP="00EF1226">
            <w:pPr>
              <w:pStyle w:val="SingleTxtG"/>
              <w:tabs>
                <w:tab w:val="right" w:leader="dot" w:pos="7371"/>
              </w:tabs>
              <w:spacing w:after="0" w:line="240" w:lineRule="auto"/>
              <w:ind w:left="0" w:right="0"/>
              <w:rPr>
                <w:lang w:val="en-GB"/>
              </w:rPr>
            </w:pPr>
            <w:r>
              <w:rPr>
                <w:lang w:val="en-GB"/>
              </w:rPr>
              <w:tab/>
            </w:r>
          </w:p>
          <w:p w:rsidR="001673DE" w:rsidRPr="00EF1226" w:rsidRDefault="00EF1226" w:rsidP="00EF1226">
            <w:pPr>
              <w:pStyle w:val="SingleTxtG"/>
              <w:tabs>
                <w:tab w:val="right" w:leader="dot" w:pos="7371"/>
              </w:tabs>
              <w:spacing w:after="0" w:line="240" w:lineRule="auto"/>
              <w:ind w:left="0" w:right="0"/>
              <w:rPr>
                <w:lang w:val="en-GB"/>
              </w:rPr>
            </w:pPr>
            <w:r>
              <w:rPr>
                <w:lang w:val="en-GB"/>
              </w:rPr>
              <w:tab/>
            </w:r>
          </w:p>
        </w:tc>
      </w:tr>
    </w:tbl>
    <w:p w:rsidR="001673DE" w:rsidRPr="00EF1226" w:rsidRDefault="001673DE" w:rsidP="00EF1226">
      <w:pPr>
        <w:pStyle w:val="SingleTxtG"/>
        <w:spacing w:before="240"/>
        <w:ind w:left="2268" w:hanging="1134"/>
        <w:jc w:val="left"/>
        <w:rPr>
          <w:bCs/>
        </w:rPr>
      </w:pPr>
      <w:r w:rsidRPr="001673DE">
        <w:rPr>
          <w:lang w:val="fr-FR"/>
        </w:rPr>
        <w:t>Objet</w:t>
      </w:r>
      <w:r w:rsidRPr="001673DE">
        <w:rPr>
          <w:vertAlign w:val="superscript"/>
          <w:lang w:val="fr-FR"/>
        </w:rPr>
        <w:t>2</w:t>
      </w:r>
      <w:r w:rsidR="00EF1226">
        <w:rPr>
          <w:lang w:val="fr-FR"/>
        </w:rPr>
        <w:t> </w:t>
      </w:r>
      <w:r w:rsidRPr="001673DE">
        <w:rPr>
          <w:lang w:val="fr-FR"/>
        </w:rPr>
        <w:t>:</w:t>
      </w:r>
      <w:r w:rsidRPr="001673DE">
        <w:rPr>
          <w:lang w:val="fr-FR"/>
        </w:rPr>
        <w:tab/>
      </w:r>
      <w:r w:rsidRPr="001673DE">
        <w:rPr>
          <w:lang w:val="fr-FR"/>
        </w:rPr>
        <w:tab/>
        <w:t>Délivrance d</w:t>
      </w:r>
      <w:r>
        <w:rPr>
          <w:lang w:val="fr-FR"/>
        </w:rPr>
        <w:t>’</w:t>
      </w:r>
      <w:r w:rsidRPr="001673DE">
        <w:rPr>
          <w:lang w:val="fr-FR"/>
        </w:rPr>
        <w:t>homologation</w:t>
      </w:r>
      <w:r w:rsidR="00EF1226">
        <w:rPr>
          <w:lang w:val="fr-FR"/>
        </w:rPr>
        <w:t xml:space="preserve"> </w:t>
      </w:r>
      <w:r w:rsidR="00EF1226">
        <w:rPr>
          <w:bCs/>
        </w:rPr>
        <w:br/>
      </w:r>
      <w:r w:rsidR="00EF1226">
        <w:rPr>
          <w:lang w:val="fr-FR"/>
        </w:rPr>
        <w:tab/>
      </w:r>
      <w:r w:rsidRPr="001673DE">
        <w:rPr>
          <w:lang w:val="fr-FR"/>
        </w:rPr>
        <w:t>Extension d</w:t>
      </w:r>
      <w:r>
        <w:rPr>
          <w:lang w:val="fr-FR"/>
        </w:rPr>
        <w:t>’</w:t>
      </w:r>
      <w:r w:rsidRPr="001673DE">
        <w:rPr>
          <w:lang w:val="fr-FR"/>
        </w:rPr>
        <w:t>homologation</w:t>
      </w:r>
      <w:r w:rsidR="00EF1226">
        <w:rPr>
          <w:lang w:val="fr-FR"/>
        </w:rPr>
        <w:t xml:space="preserve"> </w:t>
      </w:r>
      <w:r w:rsidR="00EF1226">
        <w:rPr>
          <w:bCs/>
        </w:rPr>
        <w:br/>
      </w:r>
      <w:r w:rsidR="00EF1226">
        <w:rPr>
          <w:lang w:val="fr-FR"/>
        </w:rPr>
        <w:tab/>
      </w:r>
      <w:r w:rsidRPr="001673DE">
        <w:rPr>
          <w:lang w:val="fr-FR"/>
        </w:rPr>
        <w:t>Refus d</w:t>
      </w:r>
      <w:r>
        <w:rPr>
          <w:lang w:val="fr-FR"/>
        </w:rPr>
        <w:t>’</w:t>
      </w:r>
      <w:r w:rsidRPr="001673DE">
        <w:rPr>
          <w:lang w:val="fr-FR"/>
        </w:rPr>
        <w:t>homologation</w:t>
      </w:r>
      <w:r w:rsidR="00EF1226">
        <w:rPr>
          <w:lang w:val="fr-FR"/>
        </w:rPr>
        <w:t xml:space="preserve"> </w:t>
      </w:r>
      <w:r w:rsidR="00EF1226">
        <w:rPr>
          <w:bCs/>
        </w:rPr>
        <w:br/>
      </w:r>
      <w:r w:rsidR="00EF1226">
        <w:rPr>
          <w:lang w:val="fr-FR"/>
        </w:rPr>
        <w:tab/>
      </w:r>
      <w:r w:rsidRPr="001673DE">
        <w:rPr>
          <w:lang w:val="fr-FR"/>
        </w:rPr>
        <w:t>Retrait d</w:t>
      </w:r>
      <w:r>
        <w:rPr>
          <w:lang w:val="fr-FR"/>
        </w:rPr>
        <w:t>’</w:t>
      </w:r>
      <w:r w:rsidRPr="001673DE">
        <w:rPr>
          <w:lang w:val="fr-FR"/>
        </w:rPr>
        <w:t>homologation</w:t>
      </w:r>
      <w:r w:rsidR="00EF1226">
        <w:rPr>
          <w:lang w:val="fr-FR"/>
        </w:rPr>
        <w:t xml:space="preserve"> </w:t>
      </w:r>
      <w:r w:rsidR="00EF1226">
        <w:rPr>
          <w:bCs/>
        </w:rPr>
        <w:br/>
      </w:r>
      <w:r w:rsidR="00EF1226">
        <w:rPr>
          <w:lang w:val="fr-FR"/>
        </w:rPr>
        <w:tab/>
      </w:r>
      <w:r w:rsidRPr="001673DE">
        <w:rPr>
          <w:lang w:val="fr-FR"/>
        </w:rPr>
        <w:t>Arrêt définitif de la production</w:t>
      </w:r>
    </w:p>
    <w:p w:rsidR="001673DE" w:rsidRPr="001673DE" w:rsidRDefault="001673DE" w:rsidP="00EF1226">
      <w:pPr>
        <w:pStyle w:val="SingleTxtG"/>
        <w:rPr>
          <w:bCs/>
        </w:rPr>
      </w:pPr>
      <w:r w:rsidRPr="001673DE">
        <w:rPr>
          <w:lang w:val="fr-FR"/>
        </w:rPr>
        <w:t>d</w:t>
      </w:r>
      <w:r>
        <w:rPr>
          <w:lang w:val="fr-FR"/>
        </w:rPr>
        <w:t>’</w:t>
      </w:r>
      <w:r w:rsidRPr="001673DE">
        <w:rPr>
          <w:lang w:val="fr-FR"/>
        </w:rPr>
        <w:t xml:space="preserve">un type de pneumatique en ce qui concerne les caractéristiques </w:t>
      </w:r>
      <w:r w:rsidR="00EF1226" w:rsidRPr="00EF1226">
        <w:t>“</w:t>
      </w:r>
      <w:r w:rsidR="00EF1226">
        <w:rPr>
          <w:lang w:val="fr-FR"/>
        </w:rPr>
        <w:t>émissions de bruit de roulement</w:t>
      </w:r>
      <w:r w:rsidR="00EF1226" w:rsidRPr="00EF1226">
        <w:t>”</w:t>
      </w:r>
      <w:r w:rsidRPr="001673DE">
        <w:rPr>
          <w:lang w:val="fr-FR"/>
        </w:rPr>
        <w:t xml:space="preserve"> et/ou </w:t>
      </w:r>
      <w:r w:rsidR="00EF1226" w:rsidRPr="00EF1226">
        <w:t>“</w:t>
      </w:r>
      <w:r w:rsidRPr="001673DE">
        <w:rPr>
          <w:lang w:val="fr-FR"/>
        </w:rPr>
        <w:t>adhérence sur sol mouillé</w:t>
      </w:r>
      <w:r w:rsidR="00EF1226" w:rsidRPr="00EF1226">
        <w:t>”</w:t>
      </w:r>
      <w:r w:rsidRPr="001673DE">
        <w:rPr>
          <w:lang w:val="fr-FR"/>
        </w:rPr>
        <w:t xml:space="preserve"> et/ou </w:t>
      </w:r>
      <w:r w:rsidR="00EF1226" w:rsidRPr="00EF1226">
        <w:t>“</w:t>
      </w:r>
      <w:r w:rsidRPr="001673DE">
        <w:rPr>
          <w:lang w:val="fr-FR"/>
        </w:rPr>
        <w:t>résistance au roulement</w:t>
      </w:r>
      <w:r w:rsidR="00EF1226" w:rsidRPr="00EF1226">
        <w:t>”</w:t>
      </w:r>
      <w:r w:rsidRPr="001673DE">
        <w:rPr>
          <w:lang w:val="fr-FR"/>
        </w:rPr>
        <w:t xml:space="preserve"> en application du Règlement ONU </w:t>
      </w:r>
      <w:r w:rsidR="00EF1226" w:rsidRPr="00EF1226">
        <w:rPr>
          <w:rFonts w:eastAsia="MS Mincho"/>
          <w:szCs w:val="22"/>
          <w:lang w:val="fr-FR"/>
        </w:rPr>
        <w:t>n</w:t>
      </w:r>
      <w:r w:rsidR="00EF1226" w:rsidRPr="00EF1226">
        <w:rPr>
          <w:rFonts w:eastAsia="MS Mincho"/>
          <w:szCs w:val="22"/>
          <w:vertAlign w:val="superscript"/>
          <w:lang w:val="fr-FR"/>
        </w:rPr>
        <w:t>o</w:t>
      </w:r>
      <w:r w:rsidR="00EF1226">
        <w:rPr>
          <w:lang w:val="fr-FR"/>
        </w:rPr>
        <w:t> </w:t>
      </w:r>
      <w:r w:rsidRPr="001673DE">
        <w:rPr>
          <w:lang w:val="fr-FR"/>
        </w:rPr>
        <w:t>117</w:t>
      </w:r>
    </w:p>
    <w:p w:rsidR="001673DE" w:rsidRPr="001673DE" w:rsidRDefault="001673DE" w:rsidP="00EF1226">
      <w:pPr>
        <w:pStyle w:val="SingleTxtG"/>
        <w:tabs>
          <w:tab w:val="right" w:leader="dot" w:pos="4253"/>
          <w:tab w:val="left" w:pos="4820"/>
          <w:tab w:val="right" w:leader="dot" w:pos="8505"/>
        </w:tabs>
      </w:pPr>
      <w:r w:rsidRPr="001673DE">
        <w:rPr>
          <w:lang w:val="fr-FR"/>
        </w:rPr>
        <w:t xml:space="preserve">Homologation </w:t>
      </w:r>
      <w:r w:rsidR="00373533" w:rsidRPr="00373533">
        <w:rPr>
          <w:rFonts w:eastAsia="MS Mincho"/>
          <w:szCs w:val="22"/>
          <w:lang w:val="fr-FR"/>
        </w:rPr>
        <w:t>n</w:t>
      </w:r>
      <w:r w:rsidR="00373533" w:rsidRPr="00373533">
        <w:rPr>
          <w:rFonts w:eastAsia="MS Mincho"/>
          <w:szCs w:val="22"/>
          <w:vertAlign w:val="superscript"/>
          <w:lang w:val="fr-FR"/>
        </w:rPr>
        <w:t>o</w:t>
      </w:r>
      <w:r w:rsidR="00373533">
        <w:rPr>
          <w:lang w:val="fr-FR"/>
        </w:rPr>
        <w:t> </w:t>
      </w:r>
      <w:r w:rsidRPr="001673DE">
        <w:rPr>
          <w:b/>
          <w:vertAlign w:val="superscript"/>
          <w:lang w:val="fr-FR"/>
        </w:rPr>
        <w:t>3</w:t>
      </w:r>
      <w:r w:rsidR="00EF1226">
        <w:rPr>
          <w:lang w:val="fr-FR"/>
        </w:rPr>
        <w:tab/>
      </w:r>
      <w:r w:rsidR="00EF1226">
        <w:rPr>
          <w:lang w:val="fr-FR"/>
        </w:rPr>
        <w:tab/>
      </w:r>
      <w:r w:rsidRPr="001673DE">
        <w:rPr>
          <w:b/>
          <w:bCs/>
          <w:lang w:val="fr-FR"/>
        </w:rPr>
        <w:t>Suffixe(s)</w:t>
      </w:r>
      <w:r w:rsidRPr="001673DE">
        <w:rPr>
          <w:b/>
          <w:bCs/>
          <w:vertAlign w:val="superscript"/>
          <w:lang w:val="fr-FR"/>
        </w:rPr>
        <w:t>4</w:t>
      </w:r>
      <w:r w:rsidRPr="001673DE">
        <w:rPr>
          <w:lang w:val="fr-FR"/>
        </w:rPr>
        <w:t xml:space="preserve"> </w:t>
      </w:r>
      <w:r w:rsidRPr="00EF1226">
        <w:rPr>
          <w:strike/>
          <w:lang w:val="fr-FR"/>
        </w:rPr>
        <w:t>Extension</w:t>
      </w:r>
      <w:r w:rsidRPr="001673DE">
        <w:rPr>
          <w:lang w:val="fr-FR"/>
        </w:rPr>
        <w:t xml:space="preserve"> </w:t>
      </w:r>
      <w:r w:rsidR="00EF1226" w:rsidRPr="00EF1226">
        <w:rPr>
          <w:rFonts w:eastAsia="MS Mincho"/>
          <w:szCs w:val="22"/>
          <w:lang w:val="fr-FR"/>
        </w:rPr>
        <w:t>n</w:t>
      </w:r>
      <w:r w:rsidR="00EF1226" w:rsidRPr="00EF1226">
        <w:rPr>
          <w:rFonts w:eastAsia="MS Mincho"/>
          <w:szCs w:val="22"/>
          <w:vertAlign w:val="superscript"/>
          <w:lang w:val="fr-FR"/>
        </w:rPr>
        <w:t>o</w:t>
      </w:r>
      <w:r w:rsidR="00EF1226">
        <w:rPr>
          <w:lang w:val="fr-FR"/>
        </w:rPr>
        <w:t xml:space="preserve"> </w:t>
      </w:r>
      <w:r w:rsidR="00EF1226">
        <w:rPr>
          <w:lang w:val="fr-FR"/>
        </w:rPr>
        <w:tab/>
      </w:r>
    </w:p>
    <w:p w:rsidR="001673DE" w:rsidRPr="001673DE" w:rsidRDefault="001673DE" w:rsidP="001673DE">
      <w:pPr>
        <w:pStyle w:val="SingleTxtG"/>
      </w:pPr>
      <w:r w:rsidRPr="001673DE">
        <w:rPr>
          <w:lang w:val="fr-FR"/>
        </w:rPr>
        <w:t>1.</w:t>
      </w:r>
      <w:r w:rsidRPr="001673DE">
        <w:rPr>
          <w:lang w:val="fr-FR"/>
        </w:rPr>
        <w:tab/>
        <w:t xml:space="preserve">… </w:t>
      </w:r>
    </w:p>
    <w:p w:rsidR="001673DE" w:rsidRPr="001673DE" w:rsidRDefault="001673DE" w:rsidP="001673DE">
      <w:pPr>
        <w:pStyle w:val="SingleTxtG"/>
      </w:pPr>
      <w:r w:rsidRPr="001673DE">
        <w:rPr>
          <w:lang w:val="fr-FR"/>
        </w:rPr>
        <w:t>…</w:t>
      </w:r>
    </w:p>
    <w:p w:rsidR="00EF1226" w:rsidRPr="001673DE" w:rsidRDefault="00EF1226" w:rsidP="00EF1226">
      <w:pPr>
        <w:pStyle w:val="SingleTxtG"/>
      </w:pPr>
      <w:r w:rsidRPr="001673DE">
        <w:rPr>
          <w:u w:val="single"/>
        </w:rPr>
        <w:tab/>
      </w:r>
      <w:r w:rsidRPr="001673DE">
        <w:rPr>
          <w:u w:val="single"/>
        </w:rPr>
        <w:tab/>
      </w:r>
      <w:r w:rsidRPr="001673DE">
        <w:rPr>
          <w:u w:val="single"/>
        </w:rPr>
        <w:tab/>
      </w:r>
    </w:p>
    <w:p w:rsidR="001673DE" w:rsidRPr="00EF1226" w:rsidRDefault="001673DE" w:rsidP="00373533">
      <w:pPr>
        <w:pStyle w:val="SingleTxtG"/>
        <w:spacing w:after="0"/>
        <w:ind w:firstLine="170"/>
        <w:rPr>
          <w:sz w:val="18"/>
          <w:szCs w:val="18"/>
        </w:rPr>
      </w:pPr>
      <w:r w:rsidRPr="00EF1226">
        <w:rPr>
          <w:sz w:val="18"/>
          <w:szCs w:val="18"/>
          <w:vertAlign w:val="superscript"/>
          <w:lang w:val="fr-FR"/>
        </w:rPr>
        <w:footnoteRef/>
      </w:r>
      <w:r w:rsidR="00373533">
        <w:rPr>
          <w:sz w:val="18"/>
          <w:szCs w:val="18"/>
          <w:lang w:val="fr-FR"/>
        </w:rPr>
        <w:t xml:space="preserve">  </w:t>
      </w:r>
      <w:r w:rsidRPr="00EF1226">
        <w:rPr>
          <w:sz w:val="18"/>
          <w:szCs w:val="18"/>
          <w:lang w:val="fr-FR"/>
        </w:rPr>
        <w:t>Numéro distinctif du pays qui a délivré/étendu/refusé/retiré l’homologation (voir les dispositions du Règlement relatives à l’homologation).</w:t>
      </w:r>
    </w:p>
    <w:p w:rsidR="001673DE" w:rsidRPr="00EF1226" w:rsidRDefault="00373533" w:rsidP="00373533">
      <w:pPr>
        <w:pStyle w:val="SingleTxtG"/>
        <w:spacing w:after="0"/>
        <w:ind w:firstLine="170"/>
        <w:rPr>
          <w:sz w:val="18"/>
          <w:szCs w:val="18"/>
        </w:rPr>
      </w:pPr>
      <w:r w:rsidRPr="00373533">
        <w:rPr>
          <w:sz w:val="18"/>
          <w:szCs w:val="18"/>
          <w:vertAlign w:val="superscript"/>
          <w:lang w:val="fr-FR"/>
        </w:rPr>
        <w:t>2</w:t>
      </w:r>
      <w:r>
        <w:rPr>
          <w:sz w:val="18"/>
          <w:szCs w:val="18"/>
          <w:lang w:val="fr-FR"/>
        </w:rPr>
        <w:t xml:space="preserve">  </w:t>
      </w:r>
      <w:r w:rsidR="001673DE" w:rsidRPr="00EF1226">
        <w:rPr>
          <w:sz w:val="18"/>
          <w:szCs w:val="18"/>
          <w:lang w:val="fr-FR"/>
        </w:rPr>
        <w:t>Biffer la mention inutile.</w:t>
      </w:r>
    </w:p>
    <w:p w:rsidR="001673DE" w:rsidRPr="00EF1226" w:rsidRDefault="001673DE" w:rsidP="00373533">
      <w:pPr>
        <w:pStyle w:val="SingleTxtG"/>
        <w:spacing w:after="0"/>
        <w:ind w:firstLine="170"/>
        <w:rPr>
          <w:sz w:val="18"/>
          <w:szCs w:val="18"/>
        </w:rPr>
      </w:pPr>
      <w:r w:rsidRPr="00373533">
        <w:rPr>
          <w:b/>
          <w:sz w:val="18"/>
          <w:szCs w:val="18"/>
          <w:vertAlign w:val="superscript"/>
          <w:lang w:val="fr-FR"/>
        </w:rPr>
        <w:t>3</w:t>
      </w:r>
      <w:r w:rsidR="00373533">
        <w:rPr>
          <w:sz w:val="18"/>
          <w:szCs w:val="18"/>
          <w:lang w:val="fr-FR"/>
        </w:rPr>
        <w:t xml:space="preserve">  </w:t>
      </w:r>
      <w:r w:rsidRPr="00EF1226">
        <w:rPr>
          <w:b/>
          <w:bCs/>
          <w:sz w:val="18"/>
          <w:szCs w:val="18"/>
          <w:lang w:val="fr-FR"/>
        </w:rPr>
        <w:t>Selon l’a</w:t>
      </w:r>
      <w:r w:rsidR="00373533">
        <w:rPr>
          <w:b/>
          <w:bCs/>
          <w:sz w:val="18"/>
          <w:szCs w:val="18"/>
          <w:lang w:val="fr-FR"/>
        </w:rPr>
        <w:t>nnexe 4 de la Révision </w:t>
      </w:r>
      <w:r w:rsidRPr="00EF1226">
        <w:rPr>
          <w:b/>
          <w:bCs/>
          <w:sz w:val="18"/>
          <w:szCs w:val="18"/>
          <w:lang w:val="fr-FR"/>
        </w:rPr>
        <w:t>3 de l’Accord de 1958</w:t>
      </w:r>
      <w:r w:rsidRPr="00EF1226">
        <w:rPr>
          <w:sz w:val="18"/>
          <w:szCs w:val="18"/>
          <w:lang w:val="fr-FR"/>
        </w:rPr>
        <w:t>.</w:t>
      </w:r>
    </w:p>
    <w:p w:rsidR="001673DE" w:rsidRPr="00EF1226" w:rsidRDefault="001673DE" w:rsidP="00EF1226">
      <w:pPr>
        <w:pStyle w:val="SingleTxtG"/>
        <w:ind w:firstLine="170"/>
        <w:rPr>
          <w:sz w:val="18"/>
          <w:szCs w:val="18"/>
        </w:rPr>
      </w:pPr>
      <w:r w:rsidRPr="00373533">
        <w:rPr>
          <w:b/>
          <w:sz w:val="18"/>
          <w:szCs w:val="18"/>
          <w:vertAlign w:val="superscript"/>
          <w:lang w:val="fr-FR"/>
        </w:rPr>
        <w:t>4</w:t>
      </w:r>
      <w:r w:rsidR="00373533">
        <w:rPr>
          <w:sz w:val="18"/>
          <w:szCs w:val="18"/>
          <w:lang w:val="fr-FR"/>
        </w:rPr>
        <w:t xml:space="preserve">  </w:t>
      </w:r>
      <w:r w:rsidRPr="00EF1226">
        <w:rPr>
          <w:b/>
          <w:bCs/>
          <w:sz w:val="18"/>
          <w:szCs w:val="18"/>
          <w:lang w:val="fr-FR"/>
        </w:rPr>
        <w:t>Conformément aux paragraphes 5.2.2 et 5.3.1.2 du présent Règlement.</w:t>
      </w:r>
      <w:r w:rsidR="00373533">
        <w:rPr>
          <w:lang w:val="fr-FR"/>
        </w:rPr>
        <w:t> »</w:t>
      </w:r>
    </w:p>
    <w:p w:rsidR="001673DE" w:rsidRPr="001673DE" w:rsidRDefault="00373533" w:rsidP="00373533">
      <w:pPr>
        <w:pStyle w:val="HChG"/>
      </w:pPr>
      <w:r>
        <w:rPr>
          <w:lang w:val="fr-FR"/>
        </w:rPr>
        <w:tab/>
      </w:r>
      <w:r w:rsidR="001673DE" w:rsidRPr="001673DE">
        <w:rPr>
          <w:lang w:val="fr-FR"/>
        </w:rPr>
        <w:t>II.</w:t>
      </w:r>
      <w:r w:rsidR="001673DE" w:rsidRPr="001673DE">
        <w:rPr>
          <w:lang w:val="fr-FR"/>
        </w:rPr>
        <w:tab/>
        <w:t>Justification</w:t>
      </w:r>
    </w:p>
    <w:p w:rsidR="001673DE" w:rsidRPr="001673DE" w:rsidRDefault="001673DE" w:rsidP="001673DE">
      <w:pPr>
        <w:pStyle w:val="SingleTxtG"/>
      </w:pPr>
      <w:r w:rsidRPr="001673DE">
        <w:rPr>
          <w:lang w:val="fr-FR"/>
        </w:rPr>
        <w:t>1.</w:t>
      </w:r>
      <w:r w:rsidRPr="001673DE">
        <w:rPr>
          <w:lang w:val="fr-FR"/>
        </w:rPr>
        <w:tab/>
        <w:t>Afin d</w:t>
      </w:r>
      <w:r>
        <w:rPr>
          <w:lang w:val="fr-FR"/>
        </w:rPr>
        <w:t>’</w:t>
      </w:r>
      <w:r w:rsidRPr="001673DE">
        <w:rPr>
          <w:lang w:val="fr-FR"/>
        </w:rPr>
        <w:t xml:space="preserve">harmoniser les dispositions du Règlement ONU </w:t>
      </w:r>
      <w:r w:rsidR="00373533" w:rsidRPr="00373533">
        <w:rPr>
          <w:rFonts w:eastAsia="MS Mincho"/>
          <w:szCs w:val="22"/>
          <w:lang w:val="fr-FR"/>
        </w:rPr>
        <w:t>n</w:t>
      </w:r>
      <w:r w:rsidR="00373533" w:rsidRPr="00373533">
        <w:rPr>
          <w:rFonts w:eastAsia="MS Mincho"/>
          <w:szCs w:val="22"/>
          <w:vertAlign w:val="superscript"/>
          <w:lang w:val="fr-FR"/>
        </w:rPr>
        <w:t>o</w:t>
      </w:r>
      <w:r w:rsidR="00373533">
        <w:rPr>
          <w:lang w:val="fr-FR"/>
        </w:rPr>
        <w:t> </w:t>
      </w:r>
      <w:r w:rsidRPr="001673DE">
        <w:rPr>
          <w:lang w:val="fr-FR"/>
        </w:rPr>
        <w:t>117 relatives aux numéros et aux marques d</w:t>
      </w:r>
      <w:r>
        <w:rPr>
          <w:lang w:val="fr-FR"/>
        </w:rPr>
        <w:t>’</w:t>
      </w:r>
      <w:r w:rsidRPr="001673DE">
        <w:rPr>
          <w:lang w:val="fr-FR"/>
        </w:rPr>
        <w:t>homologation avec celles de l</w:t>
      </w:r>
      <w:r>
        <w:rPr>
          <w:lang w:val="fr-FR"/>
        </w:rPr>
        <w:t>’</w:t>
      </w:r>
      <w:r w:rsidRPr="001673DE">
        <w:rPr>
          <w:lang w:val="fr-FR"/>
        </w:rPr>
        <w:t>a</w:t>
      </w:r>
      <w:r w:rsidR="00373533">
        <w:rPr>
          <w:lang w:val="fr-FR"/>
        </w:rPr>
        <w:t>nnexe </w:t>
      </w:r>
      <w:r w:rsidRPr="001673DE">
        <w:rPr>
          <w:lang w:val="fr-FR"/>
        </w:rPr>
        <w:t>4 de l</w:t>
      </w:r>
      <w:r>
        <w:rPr>
          <w:lang w:val="fr-FR"/>
        </w:rPr>
        <w:t>’</w:t>
      </w:r>
      <w:r w:rsidRPr="001673DE">
        <w:rPr>
          <w:lang w:val="fr-FR"/>
        </w:rPr>
        <w:t>Accord de 1958 révisé, il est proposé</w:t>
      </w:r>
      <w:r>
        <w:rPr>
          <w:lang w:val="fr-FR"/>
        </w:rPr>
        <w:t xml:space="preserve"> </w:t>
      </w:r>
      <w:r w:rsidRPr="001673DE">
        <w:rPr>
          <w:lang w:val="fr-FR"/>
        </w:rPr>
        <w:t>de traiter séparément le numéro d</w:t>
      </w:r>
      <w:r>
        <w:rPr>
          <w:lang w:val="fr-FR"/>
        </w:rPr>
        <w:t>’</w:t>
      </w:r>
      <w:r w:rsidRPr="001673DE">
        <w:rPr>
          <w:lang w:val="fr-FR"/>
        </w:rPr>
        <w:t>homologation de type, mentionné dans la fiche</w:t>
      </w:r>
      <w:r>
        <w:rPr>
          <w:lang w:val="fr-FR"/>
        </w:rPr>
        <w:t xml:space="preserve"> </w:t>
      </w:r>
      <w:r w:rsidRPr="001673DE">
        <w:rPr>
          <w:lang w:val="fr-FR"/>
        </w:rPr>
        <w:t>de communication, et la marque d</w:t>
      </w:r>
      <w:r>
        <w:rPr>
          <w:lang w:val="fr-FR"/>
        </w:rPr>
        <w:t>’</w:t>
      </w:r>
      <w:r w:rsidRPr="001673DE">
        <w:rPr>
          <w:lang w:val="fr-FR"/>
        </w:rPr>
        <w:t>homologation de type, qui inclut une partie du numéro d</w:t>
      </w:r>
      <w:r>
        <w:rPr>
          <w:lang w:val="fr-FR"/>
        </w:rPr>
        <w:t>’</w:t>
      </w:r>
      <w:r w:rsidRPr="001673DE">
        <w:rPr>
          <w:lang w:val="fr-FR"/>
        </w:rPr>
        <w:t>homologation,</w:t>
      </w:r>
      <w:r>
        <w:rPr>
          <w:lang w:val="fr-FR"/>
        </w:rPr>
        <w:t xml:space="preserve"> </w:t>
      </w:r>
      <w:r w:rsidRPr="001673DE">
        <w:rPr>
          <w:lang w:val="fr-FR"/>
        </w:rPr>
        <w:t>ainsi que les suffixes, qui ne font pas partie du numéro d</w:t>
      </w:r>
      <w:r>
        <w:rPr>
          <w:lang w:val="fr-FR"/>
        </w:rPr>
        <w:t>’</w:t>
      </w:r>
      <w:r w:rsidRPr="001673DE">
        <w:rPr>
          <w:lang w:val="fr-FR"/>
        </w:rPr>
        <w:t>homologation, mais de la marque d</w:t>
      </w:r>
      <w:r>
        <w:rPr>
          <w:lang w:val="fr-FR"/>
        </w:rPr>
        <w:t>’</w:t>
      </w:r>
      <w:r w:rsidRPr="001673DE">
        <w:rPr>
          <w:lang w:val="fr-FR"/>
        </w:rPr>
        <w:t>homologation.</w:t>
      </w:r>
    </w:p>
    <w:p w:rsidR="001673DE" w:rsidRPr="001673DE" w:rsidRDefault="00373533" w:rsidP="001673DE">
      <w:pPr>
        <w:pStyle w:val="SingleTxtG"/>
      </w:pPr>
      <w:r>
        <w:rPr>
          <w:lang w:val="fr-FR"/>
        </w:rPr>
        <w:t>2.</w:t>
      </w:r>
      <w:r>
        <w:rPr>
          <w:lang w:val="fr-FR"/>
        </w:rPr>
        <w:tab/>
        <w:t>Le paragraphe </w:t>
      </w:r>
      <w:r w:rsidR="001673DE" w:rsidRPr="001673DE">
        <w:rPr>
          <w:lang w:val="fr-FR"/>
        </w:rPr>
        <w:t>5.2 précise désormais que le numéro d</w:t>
      </w:r>
      <w:r w:rsidR="001673DE">
        <w:rPr>
          <w:lang w:val="fr-FR"/>
        </w:rPr>
        <w:t>’</w:t>
      </w:r>
      <w:r w:rsidR="001673DE" w:rsidRPr="001673DE">
        <w:rPr>
          <w:lang w:val="fr-FR"/>
        </w:rPr>
        <w:t>homologation de type doit être attribué conformément</w:t>
      </w:r>
      <w:r w:rsidR="001673DE">
        <w:rPr>
          <w:lang w:val="fr-FR"/>
        </w:rPr>
        <w:t xml:space="preserve"> </w:t>
      </w:r>
      <w:r w:rsidR="001673DE" w:rsidRPr="001673DE">
        <w:rPr>
          <w:lang w:val="fr-FR"/>
        </w:rPr>
        <w:t>aux dispositions de l</w:t>
      </w:r>
      <w:r w:rsidR="001673DE">
        <w:rPr>
          <w:lang w:val="fr-FR"/>
        </w:rPr>
        <w:t>’</w:t>
      </w:r>
      <w:r w:rsidR="001673DE" w:rsidRPr="001673DE">
        <w:rPr>
          <w:lang w:val="fr-FR"/>
        </w:rPr>
        <w:t>a</w:t>
      </w:r>
      <w:r>
        <w:rPr>
          <w:lang w:val="fr-FR"/>
        </w:rPr>
        <w:t>nnexe </w:t>
      </w:r>
      <w:r w:rsidR="001673DE" w:rsidRPr="001673DE">
        <w:rPr>
          <w:lang w:val="fr-FR"/>
        </w:rPr>
        <w:t>4 de l</w:t>
      </w:r>
      <w:r w:rsidR="001673DE">
        <w:rPr>
          <w:lang w:val="fr-FR"/>
        </w:rPr>
        <w:t>’</w:t>
      </w:r>
      <w:r w:rsidR="001673DE" w:rsidRPr="001673DE">
        <w:rPr>
          <w:lang w:val="fr-FR"/>
        </w:rPr>
        <w:t xml:space="preserve">Accord de 1958. </w:t>
      </w:r>
    </w:p>
    <w:p w:rsidR="001673DE" w:rsidRPr="001673DE" w:rsidRDefault="001673DE" w:rsidP="00373533">
      <w:pPr>
        <w:pStyle w:val="SingleTxtG"/>
        <w:keepNext/>
        <w:keepLines/>
      </w:pPr>
      <w:r w:rsidRPr="001673DE">
        <w:rPr>
          <w:lang w:val="fr-FR"/>
        </w:rPr>
        <w:t>3.</w:t>
      </w:r>
      <w:r w:rsidRPr="001673DE">
        <w:rPr>
          <w:lang w:val="fr-FR"/>
        </w:rPr>
        <w:tab/>
        <w:t>Le nouveau paragraphe</w:t>
      </w:r>
      <w:r w:rsidR="00B06FE4">
        <w:rPr>
          <w:lang w:val="fr-FR"/>
        </w:rPr>
        <w:t> </w:t>
      </w:r>
      <w:r w:rsidRPr="001673DE">
        <w:rPr>
          <w:lang w:val="fr-FR"/>
        </w:rPr>
        <w:t>5.2.1 précise les deux options existantes pour l</w:t>
      </w:r>
      <w:r>
        <w:rPr>
          <w:lang w:val="fr-FR"/>
        </w:rPr>
        <w:t>’</w:t>
      </w:r>
      <w:r w:rsidRPr="001673DE">
        <w:rPr>
          <w:lang w:val="fr-FR"/>
        </w:rPr>
        <w:t>attribution du numéro d</w:t>
      </w:r>
      <w:r>
        <w:rPr>
          <w:lang w:val="fr-FR"/>
        </w:rPr>
        <w:t>’</w:t>
      </w:r>
      <w:r w:rsidRPr="001673DE">
        <w:rPr>
          <w:lang w:val="fr-FR"/>
        </w:rPr>
        <w:t xml:space="preserve">homologation de type conformément au Règlement </w:t>
      </w:r>
      <w:r w:rsidR="00373533">
        <w:rPr>
          <w:lang w:val="fr-FR"/>
        </w:rPr>
        <w:t>ONU </w:t>
      </w:r>
      <w:r w:rsidR="00373533" w:rsidRPr="00373533">
        <w:rPr>
          <w:rFonts w:eastAsia="MS Mincho"/>
          <w:szCs w:val="22"/>
          <w:lang w:val="fr-FR"/>
        </w:rPr>
        <w:t>n</w:t>
      </w:r>
      <w:r w:rsidR="00373533" w:rsidRPr="00373533">
        <w:rPr>
          <w:rFonts w:eastAsia="MS Mincho"/>
          <w:szCs w:val="22"/>
          <w:vertAlign w:val="superscript"/>
          <w:lang w:val="fr-FR"/>
        </w:rPr>
        <w:t>o</w:t>
      </w:r>
      <w:r w:rsidR="00373533">
        <w:rPr>
          <w:lang w:val="fr-FR"/>
        </w:rPr>
        <w:t> </w:t>
      </w:r>
      <w:r w:rsidRPr="001673DE">
        <w:rPr>
          <w:lang w:val="fr-FR"/>
        </w:rPr>
        <w:t>117</w:t>
      </w:r>
      <w:r w:rsidR="00373533">
        <w:rPr>
          <w:lang w:val="fr-FR"/>
        </w:rPr>
        <w:t> :</w:t>
      </w:r>
    </w:p>
    <w:p w:rsidR="001673DE" w:rsidRPr="001673DE" w:rsidRDefault="00373533" w:rsidP="00373533">
      <w:pPr>
        <w:pStyle w:val="Bullet1G"/>
      </w:pPr>
      <w:r>
        <w:rPr>
          <w:lang w:val="fr-FR"/>
        </w:rPr>
        <w:t>A</w:t>
      </w:r>
      <w:r w:rsidR="001673DE" w:rsidRPr="001673DE">
        <w:rPr>
          <w:lang w:val="fr-FR"/>
        </w:rPr>
        <w:t>ttribuer le numéro d</w:t>
      </w:r>
      <w:r w:rsidR="001673DE">
        <w:rPr>
          <w:lang w:val="fr-FR"/>
        </w:rPr>
        <w:t>’</w:t>
      </w:r>
      <w:r w:rsidR="001673DE" w:rsidRPr="001673DE">
        <w:rPr>
          <w:lang w:val="fr-FR"/>
        </w:rPr>
        <w:t>homologation de type d</w:t>
      </w:r>
      <w:r w:rsidR="001673DE">
        <w:rPr>
          <w:lang w:val="fr-FR"/>
        </w:rPr>
        <w:t>’</w:t>
      </w:r>
      <w:r w:rsidR="001673DE" w:rsidRPr="001673DE">
        <w:rPr>
          <w:lang w:val="fr-FR"/>
        </w:rPr>
        <w:t>origine</w:t>
      </w:r>
      <w:r>
        <w:rPr>
          <w:lang w:val="fr-FR"/>
        </w:rPr>
        <w:t> ;</w:t>
      </w:r>
      <w:r w:rsidR="001673DE" w:rsidRPr="001673DE">
        <w:rPr>
          <w:lang w:val="fr-FR"/>
        </w:rPr>
        <w:t xml:space="preserve"> ou</w:t>
      </w:r>
    </w:p>
    <w:p w:rsidR="001673DE" w:rsidRPr="001673DE" w:rsidRDefault="00373533" w:rsidP="00373533">
      <w:pPr>
        <w:pStyle w:val="Bullet1G"/>
      </w:pPr>
      <w:r>
        <w:t>A</w:t>
      </w:r>
      <w:r w:rsidR="001673DE" w:rsidRPr="001673DE">
        <w:rPr>
          <w:lang w:val="fr-FR"/>
        </w:rPr>
        <w:t>ttribuer le numéro d</w:t>
      </w:r>
      <w:r w:rsidR="001673DE">
        <w:rPr>
          <w:lang w:val="fr-FR"/>
        </w:rPr>
        <w:t>’</w:t>
      </w:r>
      <w:r w:rsidR="001673DE" w:rsidRPr="001673DE">
        <w:rPr>
          <w:lang w:val="fr-FR"/>
        </w:rPr>
        <w:t xml:space="preserve">homologation de type qui avait précédemment été attribué à ce type de pneumatique conformément aux Règlements ONU </w:t>
      </w:r>
      <w:r w:rsidRPr="00373533">
        <w:rPr>
          <w:rFonts w:eastAsia="MS Mincho"/>
          <w:szCs w:val="22"/>
          <w:lang w:val="fr-FR"/>
        </w:rPr>
        <w:t>n</w:t>
      </w:r>
      <w:r w:rsidRPr="00373533">
        <w:rPr>
          <w:rFonts w:eastAsia="MS Mincho"/>
          <w:szCs w:val="22"/>
          <w:vertAlign w:val="superscript"/>
          <w:lang w:val="fr-FR"/>
        </w:rPr>
        <w:t>o</w:t>
      </w:r>
      <w:r>
        <w:rPr>
          <w:lang w:val="fr-FR"/>
        </w:rPr>
        <w:t> </w:t>
      </w:r>
      <w:r w:rsidR="001673DE" w:rsidRPr="001673DE">
        <w:rPr>
          <w:lang w:val="fr-FR"/>
        </w:rPr>
        <w:t xml:space="preserve">30 ou </w:t>
      </w:r>
      <w:r w:rsidRPr="00373533">
        <w:rPr>
          <w:rFonts w:eastAsia="MS Mincho"/>
          <w:szCs w:val="22"/>
          <w:lang w:val="fr-FR"/>
        </w:rPr>
        <w:t>n</w:t>
      </w:r>
      <w:r w:rsidRPr="00373533">
        <w:rPr>
          <w:rFonts w:eastAsia="MS Mincho"/>
          <w:szCs w:val="22"/>
          <w:vertAlign w:val="superscript"/>
          <w:lang w:val="fr-FR"/>
        </w:rPr>
        <w:t>o</w:t>
      </w:r>
      <w:r>
        <w:rPr>
          <w:lang w:val="fr-FR"/>
        </w:rPr>
        <w:t> 54 et y </w:t>
      </w:r>
      <w:r w:rsidR="001673DE" w:rsidRPr="001673DE">
        <w:rPr>
          <w:lang w:val="fr-FR"/>
        </w:rPr>
        <w:t>ajouter un numéro d</w:t>
      </w:r>
      <w:r w:rsidR="001673DE">
        <w:rPr>
          <w:lang w:val="fr-FR"/>
        </w:rPr>
        <w:t>’</w:t>
      </w:r>
      <w:r w:rsidR="001673DE" w:rsidRPr="001673DE">
        <w:rPr>
          <w:lang w:val="fr-FR"/>
        </w:rPr>
        <w:t>extension.</w:t>
      </w:r>
    </w:p>
    <w:p w:rsidR="001673DE" w:rsidRPr="001673DE" w:rsidRDefault="00373533" w:rsidP="001673DE">
      <w:pPr>
        <w:pStyle w:val="SingleTxtG"/>
      </w:pPr>
      <w:r>
        <w:rPr>
          <w:lang w:val="fr-FR"/>
        </w:rPr>
        <w:t>4.</w:t>
      </w:r>
      <w:r>
        <w:rPr>
          <w:lang w:val="fr-FR"/>
        </w:rPr>
        <w:tab/>
        <w:t>Le nouveau paragraphe </w:t>
      </w:r>
      <w:r w:rsidR="001673DE" w:rsidRPr="001673DE">
        <w:rPr>
          <w:lang w:val="fr-FR"/>
        </w:rPr>
        <w:t xml:space="preserve">5.2.2 dispose que le Règlement </w:t>
      </w:r>
      <w:r>
        <w:rPr>
          <w:lang w:val="fr-FR"/>
        </w:rPr>
        <w:t>ONU </w:t>
      </w:r>
      <w:r w:rsidRPr="00373533">
        <w:rPr>
          <w:rFonts w:eastAsia="MS Mincho"/>
          <w:szCs w:val="22"/>
          <w:lang w:val="fr-FR"/>
        </w:rPr>
        <w:t>n</w:t>
      </w:r>
      <w:r w:rsidRPr="00373533">
        <w:rPr>
          <w:rFonts w:eastAsia="MS Mincho"/>
          <w:szCs w:val="22"/>
          <w:vertAlign w:val="superscript"/>
          <w:lang w:val="fr-FR"/>
        </w:rPr>
        <w:t>o</w:t>
      </w:r>
      <w:r>
        <w:rPr>
          <w:lang w:val="fr-FR"/>
        </w:rPr>
        <w:t> </w:t>
      </w:r>
      <w:r w:rsidR="001673DE" w:rsidRPr="001673DE">
        <w:rPr>
          <w:lang w:val="fr-FR"/>
        </w:rPr>
        <w:t>117 a pour particularité</w:t>
      </w:r>
      <w:r w:rsidR="001673DE">
        <w:rPr>
          <w:lang w:val="fr-FR"/>
        </w:rPr>
        <w:t xml:space="preserve"> </w:t>
      </w:r>
      <w:r w:rsidR="001673DE" w:rsidRPr="001673DE">
        <w:rPr>
          <w:lang w:val="fr-FR"/>
        </w:rPr>
        <w:t>d</w:t>
      </w:r>
      <w:r w:rsidR="001673DE">
        <w:rPr>
          <w:lang w:val="fr-FR"/>
        </w:rPr>
        <w:t>’</w:t>
      </w:r>
      <w:r w:rsidR="001673DE" w:rsidRPr="001673DE">
        <w:rPr>
          <w:lang w:val="fr-FR"/>
        </w:rPr>
        <w:t>indiquer les paramètres de performances spécifiques qu</w:t>
      </w:r>
      <w:r w:rsidR="001673DE">
        <w:rPr>
          <w:lang w:val="fr-FR"/>
        </w:rPr>
        <w:t>’</w:t>
      </w:r>
      <w:r w:rsidR="001673DE" w:rsidRPr="001673DE">
        <w:rPr>
          <w:lang w:val="fr-FR"/>
        </w:rPr>
        <w:t>il prévoit par des suffixes. Toutefois, le contenu de ce paragraphe n</w:t>
      </w:r>
      <w:r w:rsidR="001673DE">
        <w:rPr>
          <w:lang w:val="fr-FR"/>
        </w:rPr>
        <w:t>’</w:t>
      </w:r>
      <w:r w:rsidR="001673DE" w:rsidRPr="001673DE">
        <w:rPr>
          <w:lang w:val="fr-FR"/>
        </w:rPr>
        <w:t>est pas nouveau,</w:t>
      </w:r>
      <w:r w:rsidR="001673DE">
        <w:rPr>
          <w:lang w:val="fr-FR"/>
        </w:rPr>
        <w:t xml:space="preserve"> </w:t>
      </w:r>
      <w:r w:rsidR="001673DE" w:rsidRPr="001673DE">
        <w:rPr>
          <w:lang w:val="fr-FR"/>
        </w:rPr>
        <w:t>mais repris de l</w:t>
      </w:r>
      <w:r w:rsidR="001673DE">
        <w:rPr>
          <w:lang w:val="fr-FR"/>
        </w:rPr>
        <w:t>’</w:t>
      </w:r>
      <w:r>
        <w:rPr>
          <w:lang w:val="fr-FR"/>
        </w:rPr>
        <w:t>ancien paragraphe </w:t>
      </w:r>
      <w:r w:rsidR="001673DE" w:rsidRPr="001673DE">
        <w:rPr>
          <w:lang w:val="fr-FR"/>
        </w:rPr>
        <w:t>5.3.2.</w:t>
      </w:r>
    </w:p>
    <w:p w:rsidR="001673DE" w:rsidRPr="001673DE" w:rsidRDefault="00373533" w:rsidP="001673DE">
      <w:pPr>
        <w:pStyle w:val="SingleTxtG"/>
      </w:pPr>
      <w:r>
        <w:rPr>
          <w:lang w:val="fr-FR"/>
        </w:rPr>
        <w:lastRenderedPageBreak/>
        <w:t>5.</w:t>
      </w:r>
      <w:r>
        <w:rPr>
          <w:lang w:val="fr-FR"/>
        </w:rPr>
        <w:tab/>
        <w:t>La référence au paragraphe 5.2.1 est ajoutée au paragraphe </w:t>
      </w:r>
      <w:r w:rsidR="001673DE" w:rsidRPr="001673DE">
        <w:rPr>
          <w:lang w:val="fr-FR"/>
        </w:rPr>
        <w:t>5.3.1.</w:t>
      </w:r>
    </w:p>
    <w:p w:rsidR="001673DE" w:rsidRPr="001673DE" w:rsidRDefault="001673DE" w:rsidP="001673DE">
      <w:pPr>
        <w:pStyle w:val="SingleTxtG"/>
      </w:pPr>
      <w:r w:rsidRPr="001673DE">
        <w:rPr>
          <w:lang w:val="fr-FR"/>
        </w:rPr>
        <w:t>6.</w:t>
      </w:r>
      <w:r w:rsidRPr="001673DE">
        <w:rPr>
          <w:lang w:val="fr-FR"/>
        </w:rPr>
        <w:tab/>
        <w:t>Désormais, le paragraphe</w:t>
      </w:r>
      <w:r w:rsidR="00373533">
        <w:rPr>
          <w:lang w:val="fr-FR"/>
        </w:rPr>
        <w:t> </w:t>
      </w:r>
      <w:r w:rsidRPr="001673DE">
        <w:rPr>
          <w:lang w:val="fr-FR"/>
        </w:rPr>
        <w:t>5.3.1.1 prévoit uniquement la nécessité d</w:t>
      </w:r>
      <w:r>
        <w:rPr>
          <w:lang w:val="fr-FR"/>
        </w:rPr>
        <w:t>’</w:t>
      </w:r>
      <w:r w:rsidR="00373533">
        <w:rPr>
          <w:lang w:val="fr-FR"/>
        </w:rPr>
        <w:t>indiquer, au point </w:t>
      </w:r>
      <w:r w:rsidRPr="001673DE">
        <w:rPr>
          <w:lang w:val="fr-FR"/>
        </w:rPr>
        <w:t>9 de la fiche</w:t>
      </w:r>
      <w:r>
        <w:rPr>
          <w:lang w:val="fr-FR"/>
        </w:rPr>
        <w:t xml:space="preserve"> </w:t>
      </w:r>
      <w:r w:rsidRPr="001673DE">
        <w:rPr>
          <w:lang w:val="fr-FR"/>
        </w:rPr>
        <w:t>de communication, l</w:t>
      </w:r>
      <w:r>
        <w:rPr>
          <w:lang w:val="fr-FR"/>
        </w:rPr>
        <w:t>’</w:t>
      </w:r>
      <w:r w:rsidRPr="001673DE">
        <w:rPr>
          <w:lang w:val="fr-FR"/>
        </w:rPr>
        <w:t>homologation de type précédemment accordée au type de pneumatique.</w:t>
      </w:r>
    </w:p>
    <w:p w:rsidR="001673DE" w:rsidRPr="001673DE" w:rsidRDefault="001673DE" w:rsidP="001673DE">
      <w:pPr>
        <w:pStyle w:val="SingleTxtG"/>
      </w:pPr>
      <w:r w:rsidRPr="001673DE">
        <w:rPr>
          <w:lang w:val="fr-FR"/>
        </w:rPr>
        <w:t>7.</w:t>
      </w:r>
      <w:r w:rsidRPr="001673DE">
        <w:rPr>
          <w:lang w:val="fr-FR"/>
        </w:rPr>
        <w:tab/>
        <w:t>Le paragraphe</w:t>
      </w:r>
      <w:r w:rsidR="00373533">
        <w:rPr>
          <w:lang w:val="fr-FR"/>
        </w:rPr>
        <w:t> </w:t>
      </w:r>
      <w:r w:rsidRPr="001673DE">
        <w:rPr>
          <w:lang w:val="fr-FR"/>
        </w:rPr>
        <w:t>5.3.1.2 ajoute un suffixe supplémentaire (et non un préfixe) se rapportant au numéro de la série d</w:t>
      </w:r>
      <w:r>
        <w:rPr>
          <w:lang w:val="fr-FR"/>
        </w:rPr>
        <w:t>’</w:t>
      </w:r>
      <w:r w:rsidRPr="001673DE">
        <w:rPr>
          <w:lang w:val="fr-FR"/>
        </w:rPr>
        <w:t xml:space="preserve">amendements au Règlement ONU </w:t>
      </w:r>
      <w:r w:rsidR="00373533" w:rsidRPr="00373533">
        <w:rPr>
          <w:rFonts w:eastAsia="MS Mincho"/>
          <w:szCs w:val="22"/>
          <w:lang w:val="fr-FR"/>
        </w:rPr>
        <w:t>n</w:t>
      </w:r>
      <w:r w:rsidR="00373533" w:rsidRPr="00373533">
        <w:rPr>
          <w:rFonts w:eastAsia="MS Mincho"/>
          <w:szCs w:val="22"/>
          <w:vertAlign w:val="superscript"/>
          <w:lang w:val="fr-FR"/>
        </w:rPr>
        <w:t>o</w:t>
      </w:r>
      <w:r w:rsidR="00373533">
        <w:rPr>
          <w:lang w:val="fr-FR"/>
        </w:rPr>
        <w:t> </w:t>
      </w:r>
      <w:r w:rsidRPr="001673DE">
        <w:rPr>
          <w:lang w:val="fr-FR"/>
        </w:rPr>
        <w:t>117 pour les cas où le numéro d</w:t>
      </w:r>
      <w:r>
        <w:rPr>
          <w:lang w:val="fr-FR"/>
        </w:rPr>
        <w:t>’</w:t>
      </w:r>
      <w:r w:rsidRPr="001673DE">
        <w:rPr>
          <w:lang w:val="fr-FR"/>
        </w:rPr>
        <w:t xml:space="preserve">homologation de type utilisé est celui qui a été attribué conformément au Règlement ONU </w:t>
      </w:r>
      <w:r w:rsidR="00373533" w:rsidRPr="00373533">
        <w:rPr>
          <w:rFonts w:eastAsia="MS Mincho"/>
          <w:szCs w:val="22"/>
          <w:lang w:val="fr-FR"/>
        </w:rPr>
        <w:t>n</w:t>
      </w:r>
      <w:r w:rsidR="00373533" w:rsidRPr="00373533">
        <w:rPr>
          <w:rFonts w:eastAsia="MS Mincho"/>
          <w:szCs w:val="22"/>
          <w:vertAlign w:val="superscript"/>
          <w:lang w:val="fr-FR"/>
        </w:rPr>
        <w:t>o</w:t>
      </w:r>
      <w:r w:rsidR="00373533">
        <w:rPr>
          <w:lang w:val="fr-FR"/>
        </w:rPr>
        <w:t> </w:t>
      </w:r>
      <w:r w:rsidRPr="001673DE">
        <w:rPr>
          <w:lang w:val="fr-FR"/>
        </w:rPr>
        <w:t xml:space="preserve">30 ou au Règlement ONU </w:t>
      </w:r>
      <w:r w:rsidR="00373533" w:rsidRPr="00373533">
        <w:rPr>
          <w:rFonts w:eastAsia="MS Mincho"/>
          <w:szCs w:val="22"/>
          <w:lang w:val="fr-FR"/>
        </w:rPr>
        <w:t>n</w:t>
      </w:r>
      <w:r w:rsidR="00373533" w:rsidRPr="00373533">
        <w:rPr>
          <w:rFonts w:eastAsia="MS Mincho"/>
          <w:szCs w:val="22"/>
          <w:vertAlign w:val="superscript"/>
          <w:lang w:val="fr-FR"/>
        </w:rPr>
        <w:t>o</w:t>
      </w:r>
      <w:r w:rsidR="00373533">
        <w:rPr>
          <w:lang w:val="fr-FR"/>
        </w:rPr>
        <w:t> </w:t>
      </w:r>
      <w:r w:rsidRPr="001673DE">
        <w:rPr>
          <w:lang w:val="fr-FR"/>
        </w:rPr>
        <w:t>54.</w:t>
      </w:r>
    </w:p>
    <w:p w:rsidR="001673DE" w:rsidRPr="001673DE" w:rsidRDefault="001673DE" w:rsidP="001673DE">
      <w:pPr>
        <w:pStyle w:val="SingleTxtG"/>
      </w:pPr>
      <w:r w:rsidRPr="001673DE">
        <w:rPr>
          <w:lang w:val="fr-FR"/>
        </w:rPr>
        <w:t>8.</w:t>
      </w:r>
      <w:r w:rsidRPr="001673DE">
        <w:rPr>
          <w:lang w:val="fr-FR"/>
        </w:rPr>
        <w:tab/>
        <w:t>Les dispositions relatives à la marque d</w:t>
      </w:r>
      <w:r>
        <w:rPr>
          <w:lang w:val="fr-FR"/>
        </w:rPr>
        <w:t>’</w:t>
      </w:r>
      <w:r w:rsidRPr="001673DE">
        <w:rPr>
          <w:lang w:val="fr-FR"/>
        </w:rPr>
        <w:t>homologation de type (par</w:t>
      </w:r>
      <w:r w:rsidR="004477D2">
        <w:rPr>
          <w:lang w:val="fr-FR"/>
        </w:rPr>
        <w:t>. </w:t>
      </w:r>
      <w:r w:rsidRPr="001673DE">
        <w:rPr>
          <w:lang w:val="fr-FR"/>
        </w:rPr>
        <w:t>5.4 à</w:t>
      </w:r>
      <w:r w:rsidR="004477D2">
        <w:rPr>
          <w:lang w:val="fr-FR"/>
        </w:rPr>
        <w:t> </w:t>
      </w:r>
      <w:r w:rsidRPr="001673DE">
        <w:rPr>
          <w:lang w:val="fr-FR"/>
        </w:rPr>
        <w:t>5.6) demeurent inchangées, à l</w:t>
      </w:r>
      <w:r>
        <w:rPr>
          <w:lang w:val="fr-FR"/>
        </w:rPr>
        <w:t>’</w:t>
      </w:r>
      <w:r w:rsidRPr="001673DE">
        <w:rPr>
          <w:lang w:val="fr-FR"/>
        </w:rPr>
        <w:t>exception de la référence, au paragraphe 5.4.2, à la partie spécifique du numéro d</w:t>
      </w:r>
      <w:r>
        <w:rPr>
          <w:lang w:val="fr-FR"/>
        </w:rPr>
        <w:t>’</w:t>
      </w:r>
      <w:r w:rsidRPr="001673DE">
        <w:rPr>
          <w:lang w:val="fr-FR"/>
        </w:rPr>
        <w:t>homologation, au lieu du numéro entier.</w:t>
      </w:r>
    </w:p>
    <w:p w:rsidR="001673DE" w:rsidRPr="001673DE" w:rsidRDefault="001673DE" w:rsidP="001673DE">
      <w:pPr>
        <w:pStyle w:val="SingleTxtG"/>
      </w:pPr>
      <w:r w:rsidRPr="001673DE">
        <w:rPr>
          <w:lang w:val="fr-FR"/>
        </w:rPr>
        <w:t>9.</w:t>
      </w:r>
      <w:r w:rsidRPr="001673DE">
        <w:rPr>
          <w:lang w:val="fr-FR"/>
        </w:rPr>
        <w:tab/>
        <w:t>La fiche</w:t>
      </w:r>
      <w:r>
        <w:rPr>
          <w:lang w:val="fr-FR"/>
        </w:rPr>
        <w:t xml:space="preserve"> </w:t>
      </w:r>
      <w:r w:rsidRPr="001673DE">
        <w:rPr>
          <w:lang w:val="fr-FR"/>
        </w:rPr>
        <w:t>de communication telle que modifiée (a</w:t>
      </w:r>
      <w:r w:rsidR="00373533">
        <w:rPr>
          <w:lang w:val="fr-FR"/>
        </w:rPr>
        <w:t>nnexe </w:t>
      </w:r>
      <w:r w:rsidRPr="001673DE">
        <w:rPr>
          <w:lang w:val="fr-FR"/>
        </w:rPr>
        <w:t>1) contient désormais un espace destiné au(x) suffixe(s).</w:t>
      </w:r>
    </w:p>
    <w:p w:rsidR="001673DE" w:rsidRPr="001673DE" w:rsidRDefault="001673DE" w:rsidP="001673DE">
      <w:pPr>
        <w:pStyle w:val="SingleTxtG"/>
      </w:pPr>
      <w:r w:rsidRPr="001673DE">
        <w:rPr>
          <w:lang w:val="fr-FR"/>
        </w:rPr>
        <w:t>10.</w:t>
      </w:r>
      <w:r w:rsidRPr="001673DE">
        <w:rPr>
          <w:lang w:val="fr-FR"/>
        </w:rPr>
        <w:tab/>
        <w:t>Par souci de clarté, les</w:t>
      </w:r>
      <w:r w:rsidR="00373533">
        <w:rPr>
          <w:lang w:val="fr-FR"/>
        </w:rPr>
        <w:t xml:space="preserve"> nouvelles notes de bas de page 3 et </w:t>
      </w:r>
      <w:r w:rsidRPr="001673DE">
        <w:rPr>
          <w:lang w:val="fr-FR"/>
        </w:rPr>
        <w:t>4 sont ajoutées à l</w:t>
      </w:r>
      <w:r>
        <w:rPr>
          <w:lang w:val="fr-FR"/>
        </w:rPr>
        <w:t>’</w:t>
      </w:r>
      <w:r w:rsidRPr="001673DE">
        <w:rPr>
          <w:lang w:val="fr-FR"/>
        </w:rPr>
        <w:t>annexe</w:t>
      </w:r>
      <w:r w:rsidR="00373533">
        <w:rPr>
          <w:lang w:val="fr-FR"/>
        </w:rPr>
        <w:t> </w:t>
      </w:r>
      <w:r w:rsidRPr="001673DE">
        <w:rPr>
          <w:lang w:val="fr-FR"/>
        </w:rPr>
        <w:t>1.</w:t>
      </w:r>
    </w:p>
    <w:p w:rsidR="001673DE" w:rsidRPr="001673DE" w:rsidRDefault="001673DE" w:rsidP="001673DE">
      <w:pPr>
        <w:pStyle w:val="SingleTxtG"/>
      </w:pPr>
      <w:r w:rsidRPr="001673DE">
        <w:rPr>
          <w:lang w:val="fr-FR"/>
        </w:rPr>
        <w:t>11.</w:t>
      </w:r>
      <w:r w:rsidRPr="001673DE">
        <w:rPr>
          <w:lang w:val="fr-FR"/>
        </w:rPr>
        <w:tab/>
        <w:t>Par la suite, il est prévu de remplacer les marques d</w:t>
      </w:r>
      <w:r>
        <w:rPr>
          <w:lang w:val="fr-FR"/>
        </w:rPr>
        <w:t>’</w:t>
      </w:r>
      <w:r w:rsidRPr="001673DE">
        <w:rPr>
          <w:lang w:val="fr-FR"/>
        </w:rPr>
        <w:t>homologation actuelles par l</w:t>
      </w:r>
      <w:r>
        <w:rPr>
          <w:lang w:val="fr-FR"/>
        </w:rPr>
        <w:t>’</w:t>
      </w:r>
      <w:r w:rsidRPr="001673DE">
        <w:rPr>
          <w:lang w:val="fr-FR"/>
        </w:rPr>
        <w:t>identifiant unique,</w:t>
      </w:r>
      <w:r>
        <w:rPr>
          <w:lang w:val="fr-FR"/>
        </w:rPr>
        <w:t xml:space="preserve"> </w:t>
      </w:r>
      <w:r w:rsidRPr="001673DE">
        <w:rPr>
          <w:lang w:val="fr-FR"/>
        </w:rPr>
        <w:t>tel qu</w:t>
      </w:r>
      <w:r>
        <w:rPr>
          <w:lang w:val="fr-FR"/>
        </w:rPr>
        <w:t>’</w:t>
      </w:r>
      <w:r w:rsidRPr="001673DE">
        <w:rPr>
          <w:lang w:val="fr-FR"/>
        </w:rPr>
        <w:t>il est</w:t>
      </w:r>
      <w:r>
        <w:rPr>
          <w:lang w:val="fr-FR"/>
        </w:rPr>
        <w:t xml:space="preserve"> </w:t>
      </w:r>
      <w:r w:rsidRPr="001673DE">
        <w:rPr>
          <w:lang w:val="fr-FR"/>
        </w:rPr>
        <w:t>décrit à l</w:t>
      </w:r>
      <w:r>
        <w:rPr>
          <w:lang w:val="fr-FR"/>
        </w:rPr>
        <w:t>’</w:t>
      </w:r>
      <w:r w:rsidRPr="001673DE">
        <w:rPr>
          <w:lang w:val="fr-FR"/>
        </w:rPr>
        <w:t>a</w:t>
      </w:r>
      <w:r w:rsidR="00373533">
        <w:rPr>
          <w:lang w:val="fr-FR"/>
        </w:rPr>
        <w:t>nnexe </w:t>
      </w:r>
      <w:r>
        <w:rPr>
          <w:lang w:val="fr-FR"/>
        </w:rPr>
        <w:t>5 de l’</w:t>
      </w:r>
      <w:r w:rsidRPr="001673DE">
        <w:rPr>
          <w:lang w:val="fr-FR"/>
        </w:rPr>
        <w:t>Accord de 1958.</w:t>
      </w:r>
    </w:p>
    <w:p w:rsidR="00F9573C" w:rsidRPr="004477D2" w:rsidRDefault="004477D2" w:rsidP="004477D2">
      <w:pPr>
        <w:pStyle w:val="SingleTxtG"/>
        <w:spacing w:before="240" w:after="0"/>
        <w:jc w:val="center"/>
        <w:rPr>
          <w:u w:val="single"/>
        </w:rPr>
      </w:pPr>
      <w:r>
        <w:rPr>
          <w:u w:val="single"/>
        </w:rPr>
        <w:tab/>
      </w:r>
      <w:r>
        <w:rPr>
          <w:u w:val="single"/>
        </w:rPr>
        <w:tab/>
      </w:r>
      <w:r>
        <w:rPr>
          <w:u w:val="single"/>
        </w:rPr>
        <w:tab/>
      </w:r>
    </w:p>
    <w:sectPr w:rsidR="00F9573C" w:rsidRPr="004477D2" w:rsidSect="001673D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9C" w:rsidRDefault="00DB629C" w:rsidP="00F95C08">
      <w:pPr>
        <w:spacing w:line="240" w:lineRule="auto"/>
      </w:pPr>
    </w:p>
  </w:endnote>
  <w:endnote w:type="continuationSeparator" w:id="0">
    <w:p w:rsidR="00DB629C" w:rsidRPr="00AC3823" w:rsidRDefault="00DB629C" w:rsidP="00AC3823">
      <w:pPr>
        <w:pStyle w:val="Footer"/>
      </w:pPr>
    </w:p>
  </w:endnote>
  <w:endnote w:type="continuationNotice" w:id="1">
    <w:p w:rsidR="00DB629C" w:rsidRDefault="00DB62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Pr="001673DE" w:rsidRDefault="00DB629C" w:rsidP="001673DE">
    <w:pPr>
      <w:pStyle w:val="Footer"/>
      <w:tabs>
        <w:tab w:val="right" w:pos="9638"/>
      </w:tabs>
    </w:pPr>
    <w:r w:rsidRPr="001673DE">
      <w:rPr>
        <w:b/>
        <w:sz w:val="18"/>
      </w:rPr>
      <w:fldChar w:fldCharType="begin"/>
    </w:r>
    <w:r w:rsidRPr="001673DE">
      <w:rPr>
        <w:b/>
        <w:sz w:val="18"/>
      </w:rPr>
      <w:instrText xml:space="preserve"> PAGE  \* MERGEFORMAT </w:instrText>
    </w:r>
    <w:r w:rsidRPr="001673DE">
      <w:rPr>
        <w:b/>
        <w:sz w:val="18"/>
      </w:rPr>
      <w:fldChar w:fldCharType="separate"/>
    </w:r>
    <w:r w:rsidR="00145B8D">
      <w:rPr>
        <w:b/>
        <w:noProof/>
        <w:sz w:val="18"/>
      </w:rPr>
      <w:t>4</w:t>
    </w:r>
    <w:r w:rsidRPr="001673DE">
      <w:rPr>
        <w:b/>
        <w:sz w:val="18"/>
      </w:rPr>
      <w:fldChar w:fldCharType="end"/>
    </w:r>
    <w:r>
      <w:rPr>
        <w:b/>
        <w:sz w:val="18"/>
      </w:rPr>
      <w:tab/>
    </w:r>
    <w:r>
      <w:t>GE.18-18793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Pr="001673DE" w:rsidRDefault="00DB629C" w:rsidP="001673DE">
    <w:pPr>
      <w:pStyle w:val="Footer"/>
      <w:tabs>
        <w:tab w:val="right" w:pos="9638"/>
      </w:tabs>
      <w:rPr>
        <w:b/>
        <w:sz w:val="18"/>
      </w:rPr>
    </w:pPr>
    <w:r>
      <w:t>GE.18-18793</w:t>
    </w:r>
    <w:r>
      <w:tab/>
    </w:r>
    <w:r w:rsidRPr="001673DE">
      <w:rPr>
        <w:b/>
        <w:sz w:val="18"/>
      </w:rPr>
      <w:fldChar w:fldCharType="begin"/>
    </w:r>
    <w:r w:rsidRPr="001673DE">
      <w:rPr>
        <w:b/>
        <w:sz w:val="18"/>
      </w:rPr>
      <w:instrText xml:space="preserve"> PAGE  \* MERGEFORMAT </w:instrText>
    </w:r>
    <w:r w:rsidRPr="001673DE">
      <w:rPr>
        <w:b/>
        <w:sz w:val="18"/>
      </w:rPr>
      <w:fldChar w:fldCharType="separate"/>
    </w:r>
    <w:r w:rsidR="00145B8D">
      <w:rPr>
        <w:b/>
        <w:noProof/>
        <w:sz w:val="18"/>
      </w:rPr>
      <w:t>5</w:t>
    </w:r>
    <w:r w:rsidRPr="001673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Pr="001673DE" w:rsidRDefault="00DB629C" w:rsidP="001673D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18-18793  (F)    261118    041218</w:t>
    </w:r>
    <w:r>
      <w:rPr>
        <w:sz w:val="20"/>
      </w:rPr>
      <w:br/>
    </w:r>
    <w:r w:rsidRPr="001673DE">
      <w:rPr>
        <w:rFonts w:ascii="C39T30Lfz" w:hAnsi="C39T30Lfz"/>
        <w:sz w:val="56"/>
      </w:rPr>
      <w:t></w:t>
    </w:r>
    <w:r w:rsidRPr="001673DE">
      <w:rPr>
        <w:rFonts w:ascii="C39T30Lfz" w:hAnsi="C39T30Lfz"/>
        <w:sz w:val="56"/>
      </w:rPr>
      <w:t></w:t>
    </w:r>
    <w:r w:rsidRPr="001673DE">
      <w:rPr>
        <w:rFonts w:ascii="C39T30Lfz" w:hAnsi="C39T30Lfz"/>
        <w:sz w:val="56"/>
      </w:rPr>
      <w:t></w:t>
    </w:r>
    <w:r w:rsidRPr="001673DE">
      <w:rPr>
        <w:rFonts w:ascii="C39T30Lfz" w:hAnsi="C39T30Lfz"/>
        <w:sz w:val="56"/>
      </w:rPr>
      <w:t></w:t>
    </w:r>
    <w:r w:rsidRPr="001673DE">
      <w:rPr>
        <w:rFonts w:ascii="C39T30Lfz" w:hAnsi="C39T30Lfz"/>
        <w:sz w:val="56"/>
      </w:rPr>
      <w:t></w:t>
    </w:r>
    <w:r w:rsidRPr="001673DE">
      <w:rPr>
        <w:rFonts w:ascii="C39T30Lfz" w:hAnsi="C39T30Lfz"/>
        <w:sz w:val="56"/>
      </w:rPr>
      <w:t></w:t>
    </w:r>
    <w:r w:rsidRPr="001673DE">
      <w:rPr>
        <w:rFonts w:ascii="C39T30Lfz" w:hAnsi="C39T30Lfz"/>
        <w:sz w:val="56"/>
      </w:rPr>
      <w:t></w:t>
    </w:r>
    <w:r w:rsidRPr="001673DE">
      <w:rPr>
        <w:rFonts w:ascii="C39T30Lfz" w:hAnsi="C39T30Lfz"/>
        <w:sz w:val="56"/>
      </w:rPr>
      <w:t></w:t>
    </w:r>
    <w:r w:rsidRPr="001673D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9C" w:rsidRPr="00AC3823" w:rsidRDefault="00DB629C" w:rsidP="00AC3823">
      <w:pPr>
        <w:pStyle w:val="Footer"/>
        <w:tabs>
          <w:tab w:val="right" w:pos="2155"/>
        </w:tabs>
        <w:spacing w:after="80" w:line="240" w:lineRule="atLeast"/>
        <w:ind w:left="680"/>
        <w:rPr>
          <w:u w:val="single"/>
        </w:rPr>
      </w:pPr>
      <w:r>
        <w:rPr>
          <w:u w:val="single"/>
        </w:rPr>
        <w:tab/>
      </w:r>
    </w:p>
  </w:footnote>
  <w:footnote w:type="continuationSeparator" w:id="0">
    <w:p w:rsidR="00DB629C" w:rsidRPr="00AC3823" w:rsidRDefault="00DB629C" w:rsidP="00AC3823">
      <w:pPr>
        <w:pStyle w:val="Footer"/>
        <w:tabs>
          <w:tab w:val="right" w:pos="2155"/>
        </w:tabs>
        <w:spacing w:after="80" w:line="240" w:lineRule="atLeast"/>
        <w:ind w:left="680"/>
        <w:rPr>
          <w:u w:val="single"/>
        </w:rPr>
      </w:pPr>
      <w:r>
        <w:rPr>
          <w:u w:val="single"/>
        </w:rPr>
        <w:tab/>
      </w:r>
    </w:p>
  </w:footnote>
  <w:footnote w:type="continuationNotice" w:id="1">
    <w:p w:rsidR="00DB629C" w:rsidRPr="00AC3823" w:rsidRDefault="00DB629C">
      <w:pPr>
        <w:spacing w:line="240" w:lineRule="auto"/>
        <w:rPr>
          <w:sz w:val="2"/>
          <w:szCs w:val="2"/>
        </w:rPr>
      </w:pPr>
    </w:p>
  </w:footnote>
  <w:footnote w:id="2">
    <w:p w:rsidR="00DB629C" w:rsidRPr="00C477C8" w:rsidRDefault="00DB629C" w:rsidP="001673DE">
      <w:pPr>
        <w:pStyle w:val="FootnoteText"/>
        <w:rPr>
          <w:szCs w:val="18"/>
        </w:rPr>
      </w:pPr>
      <w:r>
        <w:rPr>
          <w:lang w:val="fr-FR"/>
        </w:rPr>
        <w:tab/>
      </w:r>
      <w:r>
        <w:rPr>
          <w:vertAlign w:val="superscript"/>
          <w:lang w:val="fr-FR"/>
        </w:rPr>
        <w:t>*</w:t>
      </w:r>
      <w:r>
        <w:rPr>
          <w:lang w:val="fr-FR"/>
        </w:rPr>
        <w:tab/>
        <w:t xml:space="preserve">Conformément au programme de travail du Comité des transports intérieurs pour la période 2018-2019 (ECE/TRANS/274, par. 123, et ECE/TRANS/2018/21/Add.1, module 3),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Pr="001673DE" w:rsidRDefault="00145B8D">
    <w:pPr>
      <w:pStyle w:val="Header"/>
    </w:pPr>
    <w:fldSimple w:instr=" TITLE  \* MERGEFORMAT ">
      <w:r>
        <w:t>ECE/TRANS/WP.29/GRB/2019/4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Pr="001673DE" w:rsidRDefault="00145B8D" w:rsidP="001673DE">
    <w:pPr>
      <w:pStyle w:val="Header"/>
      <w:jc w:val="right"/>
    </w:pPr>
    <w:fldSimple w:instr=" TITLE  \* MERGEFORMAT ">
      <w:r>
        <w:t>ECE/TRANS/WP.29/GRB/2019/4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751D"/>
    <w:multiLevelType w:val="hybridMultilevel"/>
    <w:tmpl w:val="60C0319A"/>
    <w:lvl w:ilvl="0" w:tplc="040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04090001">
        <w:start w:val="1"/>
        <w:numFmt w:val="bullet"/>
        <w:lvlText w:val=""/>
        <w:lvlJc w:val="left"/>
        <w:pPr>
          <w:ind w:left="1776"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8E"/>
    <w:rsid w:val="00017F94"/>
    <w:rsid w:val="00023842"/>
    <w:rsid w:val="000334F9"/>
    <w:rsid w:val="00045FEB"/>
    <w:rsid w:val="0007796D"/>
    <w:rsid w:val="000B7790"/>
    <w:rsid w:val="00111F2F"/>
    <w:rsid w:val="0014365E"/>
    <w:rsid w:val="00143C66"/>
    <w:rsid w:val="00145B8D"/>
    <w:rsid w:val="001673DE"/>
    <w:rsid w:val="00176178"/>
    <w:rsid w:val="001F525A"/>
    <w:rsid w:val="00223272"/>
    <w:rsid w:val="0024779E"/>
    <w:rsid w:val="00257168"/>
    <w:rsid w:val="002744B8"/>
    <w:rsid w:val="002832AC"/>
    <w:rsid w:val="002D7C93"/>
    <w:rsid w:val="00305801"/>
    <w:rsid w:val="00373533"/>
    <w:rsid w:val="003916DE"/>
    <w:rsid w:val="00421996"/>
    <w:rsid w:val="00441C3B"/>
    <w:rsid w:val="00446FE5"/>
    <w:rsid w:val="004477D2"/>
    <w:rsid w:val="00452396"/>
    <w:rsid w:val="004837D8"/>
    <w:rsid w:val="004E2EED"/>
    <w:rsid w:val="004E468C"/>
    <w:rsid w:val="005505B7"/>
    <w:rsid w:val="00573BE5"/>
    <w:rsid w:val="00586ED3"/>
    <w:rsid w:val="00596AA9"/>
    <w:rsid w:val="006B5D2E"/>
    <w:rsid w:val="0071601D"/>
    <w:rsid w:val="0077559C"/>
    <w:rsid w:val="007A09DA"/>
    <w:rsid w:val="007A62E6"/>
    <w:rsid w:val="007F20FA"/>
    <w:rsid w:val="0080684C"/>
    <w:rsid w:val="0084138E"/>
    <w:rsid w:val="00871C75"/>
    <w:rsid w:val="008776DC"/>
    <w:rsid w:val="008812A8"/>
    <w:rsid w:val="009446C0"/>
    <w:rsid w:val="009705C8"/>
    <w:rsid w:val="009C1CF4"/>
    <w:rsid w:val="009F6B74"/>
    <w:rsid w:val="00A3029F"/>
    <w:rsid w:val="00A30353"/>
    <w:rsid w:val="00AC3823"/>
    <w:rsid w:val="00AE323C"/>
    <w:rsid w:val="00AF0CB5"/>
    <w:rsid w:val="00B00181"/>
    <w:rsid w:val="00B00B0D"/>
    <w:rsid w:val="00B06FE4"/>
    <w:rsid w:val="00B304CA"/>
    <w:rsid w:val="00B45F2E"/>
    <w:rsid w:val="00B765F7"/>
    <w:rsid w:val="00BA0CA9"/>
    <w:rsid w:val="00C02897"/>
    <w:rsid w:val="00C97039"/>
    <w:rsid w:val="00CF07EA"/>
    <w:rsid w:val="00D3439C"/>
    <w:rsid w:val="00DB1831"/>
    <w:rsid w:val="00DB629C"/>
    <w:rsid w:val="00DD3BFD"/>
    <w:rsid w:val="00DF6678"/>
    <w:rsid w:val="00E0299A"/>
    <w:rsid w:val="00E85C74"/>
    <w:rsid w:val="00EA6547"/>
    <w:rsid w:val="00EF1226"/>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56F6EF-EFC6-4D0E-B1C7-B144FF23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8611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ECE/TRANS/WP.29/GRB/2019/4</vt:lpstr>
      <vt:lpstr>ECE/TRANS/WP.29/GRB/2019/4</vt:lpstr>
    </vt:vector>
  </TitlesOfParts>
  <Company>DCM</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ECE/TRANS/WP.29/GRB/2019/4</dc:title>
  <dc:subject/>
  <dc:creator>Edith BOURION</dc:creator>
  <cp:keywords/>
  <cp:lastModifiedBy>Benedicte Boudol</cp:lastModifiedBy>
  <cp:revision>2</cp:revision>
  <cp:lastPrinted>2018-12-04T10:09:00Z</cp:lastPrinted>
  <dcterms:created xsi:type="dcterms:W3CDTF">2018-12-04T10:18:00Z</dcterms:created>
  <dcterms:modified xsi:type="dcterms:W3CDTF">2018-12-04T10:18:00Z</dcterms:modified>
</cp:coreProperties>
</file>