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2E8F2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01CEB2" w14:textId="77777777" w:rsidR="002D5AAC" w:rsidRDefault="002D5AAC" w:rsidP="00533F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637C0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9ABC16" w14:textId="77777777" w:rsidR="002D5AAC" w:rsidRDefault="00533F97" w:rsidP="00533F97">
            <w:pPr>
              <w:jc w:val="right"/>
            </w:pPr>
            <w:r w:rsidRPr="00533F97">
              <w:rPr>
                <w:sz w:val="40"/>
              </w:rPr>
              <w:t>ECE</w:t>
            </w:r>
            <w:r>
              <w:t>/TRANS/WP.29/2019/117</w:t>
            </w:r>
          </w:p>
        </w:tc>
      </w:tr>
      <w:tr w:rsidR="002D5AAC" w:rsidRPr="00EB3C90" w14:paraId="6E515B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35B77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F6B4AD" wp14:editId="3F7E0CA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CCE95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215C0A" w14:textId="77777777" w:rsidR="002D5AAC" w:rsidRDefault="00533F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D4E1DF" w14:textId="77777777" w:rsidR="00533F97" w:rsidRDefault="00533F97" w:rsidP="00533F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September 2019</w:t>
            </w:r>
          </w:p>
          <w:p w14:paraId="42E9F39D" w14:textId="77777777" w:rsidR="00533F97" w:rsidRDefault="00533F97" w:rsidP="00533F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33B271" w14:textId="77777777" w:rsidR="00533F97" w:rsidRPr="008D53B6" w:rsidRDefault="00533F97" w:rsidP="00533F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23C0E55" w14:textId="77777777" w:rsidR="00533F9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FEAFB8" w14:textId="77777777" w:rsidR="00533F97" w:rsidRPr="00533F97" w:rsidRDefault="00533F97" w:rsidP="00533F97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533F97">
        <w:rPr>
          <w:sz w:val="28"/>
          <w:szCs w:val="28"/>
        </w:rPr>
        <w:t xml:space="preserve">Комитет по внутреннему транспорту </w:t>
      </w:r>
    </w:p>
    <w:p w14:paraId="09A7DB59" w14:textId="77777777" w:rsidR="00533F97" w:rsidRPr="00533F97" w:rsidRDefault="00533F97" w:rsidP="00533F97">
      <w:pPr>
        <w:tabs>
          <w:tab w:val="left" w:pos="567"/>
          <w:tab w:val="left" w:pos="1134"/>
        </w:tabs>
        <w:spacing w:before="120"/>
        <w:rPr>
          <w:sz w:val="24"/>
          <w:szCs w:val="24"/>
        </w:rPr>
      </w:pPr>
      <w:r w:rsidRPr="00533F97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533F97">
        <w:rPr>
          <w:b/>
          <w:bCs/>
          <w:sz w:val="24"/>
          <w:szCs w:val="24"/>
        </w:rPr>
        <w:t>в области транспортных средств</w:t>
      </w:r>
      <w:r w:rsidRPr="00533F97">
        <w:rPr>
          <w:sz w:val="24"/>
          <w:szCs w:val="24"/>
        </w:rPr>
        <w:t xml:space="preserve"> </w:t>
      </w:r>
    </w:p>
    <w:p w14:paraId="07968CF9" w14:textId="77777777" w:rsidR="00533F97" w:rsidRPr="004C04B6" w:rsidRDefault="00533F97" w:rsidP="00533F9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35AAE34E" w14:textId="77777777" w:rsidR="00533F97" w:rsidRPr="004C04B6" w:rsidRDefault="00533F97" w:rsidP="00533F97">
      <w:r>
        <w:t>Женева, 12–14 ноября 2019 года</w:t>
      </w:r>
    </w:p>
    <w:p w14:paraId="77DEFFAC" w14:textId="77777777" w:rsidR="00533F97" w:rsidRPr="004C04B6" w:rsidRDefault="00533F97" w:rsidP="00533F97">
      <w:r>
        <w:t>Пункт 4.14.1 предварительной повестки дня</w:t>
      </w:r>
    </w:p>
    <w:p w14:paraId="41036F9B" w14:textId="77777777" w:rsidR="00533F97" w:rsidRPr="004C04B6" w:rsidRDefault="00533F97" w:rsidP="00533F97">
      <w:pPr>
        <w:rPr>
          <w:b/>
        </w:rPr>
      </w:pPr>
      <w:r>
        <w:rPr>
          <w:b/>
          <w:bCs/>
        </w:rPr>
        <w:t>Соглашение 1958 года:</w:t>
      </w:r>
    </w:p>
    <w:p w14:paraId="3BDD6C8B" w14:textId="77777777" w:rsidR="00533F97" w:rsidRPr="004C04B6" w:rsidRDefault="00533F97" w:rsidP="00533F97">
      <w:pPr>
        <w:rPr>
          <w:b/>
        </w:rPr>
      </w:pPr>
      <w:r>
        <w:rPr>
          <w:b/>
          <w:bCs/>
        </w:rPr>
        <w:t>Предложение по поправкам к Сводной резолюции</w:t>
      </w:r>
      <w:r>
        <w:rPr>
          <w:b/>
          <w:bCs/>
        </w:rPr>
        <w:br/>
        <w:t>о конструкции транспортных средств (СР.3),</w:t>
      </w:r>
      <w:r>
        <w:rPr>
          <w:b/>
          <w:bCs/>
        </w:rPr>
        <w:br/>
        <w:t>представленное рабочими группами Всемирному форуму</w:t>
      </w:r>
      <w:r>
        <w:rPr>
          <w:b/>
          <w:bCs/>
        </w:rPr>
        <w:br/>
        <w:t>для рассмотрения</w:t>
      </w:r>
    </w:p>
    <w:p w14:paraId="3899E52A" w14:textId="77777777" w:rsidR="00533F97" w:rsidRPr="00533F97" w:rsidRDefault="00533F97" w:rsidP="00533F97">
      <w:pPr>
        <w:pStyle w:val="HChG"/>
      </w:pPr>
      <w:r>
        <w:tab/>
      </w:r>
      <w:r>
        <w:tab/>
      </w:r>
      <w:r w:rsidRPr="00533F97">
        <w:t>Предложение по поправке к Сводной резолюции о</w:t>
      </w:r>
      <w:r>
        <w:t> </w:t>
      </w:r>
      <w:r w:rsidRPr="00533F97">
        <w:t>конструкции транспортных средств (СР.3)</w:t>
      </w:r>
    </w:p>
    <w:p w14:paraId="02F95FD7" w14:textId="77777777" w:rsidR="00533F97" w:rsidRPr="004C04B6" w:rsidRDefault="00533F97" w:rsidP="00533F97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533F9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33DE7DF1" w14:textId="47A28B45" w:rsidR="00533F97" w:rsidRPr="00533F97" w:rsidRDefault="00533F97" w:rsidP="00533F97">
      <w:pPr>
        <w:pStyle w:val="SingleTxtG"/>
      </w:pPr>
      <w:r>
        <w:tab/>
      </w:r>
      <w:r>
        <w:tab/>
      </w:r>
      <w:r w:rsidRPr="00533F97">
        <w:t xml:space="preserve">Воспроизведенный ниже текст был принят Рабочей группой по общим предписаниям, касающимся безопасности, на ее </w:t>
      </w:r>
      <w:r w:rsidR="00EB3C90" w:rsidRPr="00EB3C90">
        <w:t>116-</w:t>
      </w:r>
      <w:r w:rsidR="00EB3C90">
        <w:t>й</w:t>
      </w:r>
      <w:r w:rsidRPr="00533F97">
        <w:t xml:space="preserve"> сессии (ECE/TRANS/WP.29/</w:t>
      </w:r>
      <w:r w:rsidR="00EB3C90">
        <w:br/>
      </w:r>
      <w:r w:rsidRPr="00533F97">
        <w:t>GRSG/95, пункт 72). Он основан на документе ECE/TRANS/WP.29/GRSG/2019/8. Этот</w:t>
      </w:r>
      <w:r w:rsidR="00EB3C90">
        <w:t> </w:t>
      </w:r>
      <w:r w:rsidRPr="00533F97">
        <w:t>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 года.</w:t>
      </w:r>
    </w:p>
    <w:p w14:paraId="7992614A" w14:textId="77777777" w:rsidR="00533F97" w:rsidRPr="004C04B6" w:rsidRDefault="00533F97" w:rsidP="00533F97">
      <w:pPr>
        <w:pStyle w:val="SingleTxtG"/>
        <w:ind w:firstLine="567"/>
        <w:rPr>
          <w:b/>
          <w:sz w:val="28"/>
        </w:rPr>
      </w:pPr>
      <w:r w:rsidRPr="004C04B6">
        <w:br w:type="page"/>
      </w:r>
    </w:p>
    <w:p w14:paraId="7FAB4373" w14:textId="77777777" w:rsidR="00533F97" w:rsidRPr="00533F97" w:rsidRDefault="00533F97" w:rsidP="00533F97">
      <w:pPr>
        <w:pStyle w:val="HChG"/>
      </w:pPr>
      <w:r>
        <w:lastRenderedPageBreak/>
        <w:tab/>
      </w:r>
      <w:r>
        <w:tab/>
      </w:r>
      <w:r w:rsidRPr="00533F97">
        <w:t>Поправка к Сводной резолюции о конструкции транспортных средств (СР.3)</w:t>
      </w:r>
    </w:p>
    <w:p w14:paraId="68477E72" w14:textId="77777777" w:rsidR="00533F97" w:rsidRPr="006F25F6" w:rsidRDefault="00533F97" w:rsidP="00533F97">
      <w:pPr>
        <w:pStyle w:val="SingleTxtG"/>
      </w:pPr>
      <w:r w:rsidRPr="006F25F6">
        <w:rPr>
          <w:i/>
        </w:rPr>
        <w:t>Включить новый пункт 1.11</w:t>
      </w:r>
      <w:r w:rsidRPr="006F25F6">
        <w:t xml:space="preserve"> </w:t>
      </w:r>
      <w:r w:rsidRPr="006F25F6">
        <w:rPr>
          <w:iCs/>
        </w:rPr>
        <w:t>следующего содержания:</w:t>
      </w:r>
    </w:p>
    <w:p w14:paraId="19CADC5E" w14:textId="77777777" w:rsidR="00533F97" w:rsidRPr="006F25F6" w:rsidRDefault="00533F97" w:rsidP="00533F97">
      <w:pPr>
        <w:pStyle w:val="SingleTxtG"/>
        <w:ind w:left="2268" w:hanging="1134"/>
        <w:rPr>
          <w:iCs/>
          <w:lang w:eastAsia="ja-JP"/>
        </w:rPr>
      </w:pPr>
      <w:r w:rsidRPr="006F25F6">
        <w:rPr>
          <w:rFonts w:eastAsia="MS Mincho"/>
          <w:lang w:eastAsia="ja-JP"/>
        </w:rPr>
        <w:t>«1.11</w:t>
      </w:r>
      <w:r w:rsidRPr="006F25F6">
        <w:rPr>
          <w:rFonts w:eastAsia="MS Mincho"/>
          <w:lang w:eastAsia="ja-JP"/>
        </w:rPr>
        <w:tab/>
      </w:r>
      <w:r w:rsidRPr="006F25F6">
        <w:rPr>
          <w:rFonts w:eastAsia="MS Mincho"/>
          <w:lang w:eastAsia="ja-JP"/>
        </w:rPr>
        <w:tab/>
        <w:t>"</w:t>
      </w:r>
      <w:r w:rsidRPr="006F25F6">
        <w:rPr>
          <w:i/>
          <w:lang w:eastAsia="ja-JP"/>
        </w:rPr>
        <w:t>Сдвоенные колеса</w:t>
      </w:r>
      <w:r w:rsidRPr="006F25F6">
        <w:rPr>
          <w:rFonts w:eastAsia="MS Mincho"/>
          <w:lang w:eastAsia="ja-JP"/>
        </w:rPr>
        <w:t>"</w:t>
      </w:r>
      <w:r w:rsidRPr="006F25F6">
        <w:rPr>
          <w:i/>
          <w:lang w:eastAsia="ja-JP"/>
        </w:rPr>
        <w:t xml:space="preserve"> </w:t>
      </w:r>
      <w:r w:rsidRPr="006F25F6">
        <w:rPr>
          <w:iCs/>
          <w:lang w:eastAsia="ja-JP"/>
        </w:rPr>
        <w:t xml:space="preserve">означает два колеса, расположенные на одной оси, которые рассматриваются в качестве одного колеса при условии, что расстояние между центрами пятен контакта с дорогой составляет 460 мм или менее. Сдвоенные колеса могут использоваться на транспортных средствах категории </w:t>
      </w:r>
      <w:r w:rsidRPr="006F25F6">
        <w:rPr>
          <w:rFonts w:eastAsia="MS Mincho"/>
          <w:lang w:eastAsia="ja-JP"/>
        </w:rPr>
        <w:t>L</w:t>
      </w:r>
      <w:r w:rsidRPr="006F25F6">
        <w:rPr>
          <w:iCs/>
          <w:lang w:eastAsia="ja-JP"/>
        </w:rPr>
        <w:t>».</w:t>
      </w:r>
    </w:p>
    <w:p w14:paraId="1674CCC8" w14:textId="77777777" w:rsidR="00533F97" w:rsidRPr="006F25F6" w:rsidRDefault="00533F97" w:rsidP="00533F97">
      <w:pPr>
        <w:pStyle w:val="SingleTxtG"/>
      </w:pPr>
      <w:r w:rsidRPr="006F25F6">
        <w:rPr>
          <w:i/>
        </w:rPr>
        <w:t>Пункт 2.1.1</w:t>
      </w:r>
      <w:r w:rsidRPr="006F25F6">
        <w:t xml:space="preserve"> изменить следующим образом:</w:t>
      </w:r>
    </w:p>
    <w:p w14:paraId="19E0C4D6" w14:textId="77777777" w:rsidR="00533F97" w:rsidRPr="006F25F6" w:rsidRDefault="00533F97" w:rsidP="00533F97">
      <w:pPr>
        <w:pStyle w:val="SingleTxtG"/>
        <w:ind w:left="2268" w:hanging="1134"/>
        <w:rPr>
          <w:bCs/>
        </w:rPr>
      </w:pPr>
      <w:r w:rsidRPr="006F25F6">
        <w:t>«2.1.1</w:t>
      </w:r>
      <w:r w:rsidRPr="006F25F6">
        <w:tab/>
        <w:t>"</w:t>
      </w:r>
      <w:r w:rsidRPr="006F25F6">
        <w:rPr>
          <w:i/>
          <w:iCs/>
        </w:rPr>
        <w:t xml:space="preserve">Категория </w:t>
      </w:r>
      <w:r w:rsidRPr="006F25F6">
        <w:rPr>
          <w:i/>
          <w:iCs/>
          <w:lang w:val="en-US"/>
        </w:rPr>
        <w:t>L</w:t>
      </w:r>
      <w:r w:rsidRPr="006F25F6">
        <w:rPr>
          <w:i/>
          <w:iCs/>
          <w:vertAlign w:val="subscript"/>
        </w:rPr>
        <w:t>1</w:t>
      </w:r>
      <w:r w:rsidRPr="006F25F6">
        <w:t>": двухколесное транспортное средство, рабочий объем двигателя которого − в случае двигателя внутреннего сгорания − не превышает 50 см</w:t>
      </w:r>
      <w:r w:rsidRPr="006F25F6">
        <w:rPr>
          <w:vertAlign w:val="superscript"/>
        </w:rPr>
        <w:t>3</w:t>
      </w:r>
      <w:r w:rsidRPr="006F25F6">
        <w:t xml:space="preserve"> и максимальная конструктивная скорость − при любом двигателе − не превышает 50 км/ч. </w:t>
      </w:r>
      <w:r w:rsidRPr="006F25F6">
        <w:rPr>
          <w:bCs/>
        </w:rPr>
        <w:t>В случае транспортного средства, оснащенного конфигурацией в виде «сдвоенных колес», вся конструкция транспортного средства в целом или часть этой конструкции должна наклоняться при повороте».</w:t>
      </w:r>
    </w:p>
    <w:p w14:paraId="5EEC17B6" w14:textId="77777777" w:rsidR="00533F97" w:rsidRPr="006F25F6" w:rsidRDefault="00533F97" w:rsidP="00533F97">
      <w:pPr>
        <w:pStyle w:val="SingleTxtG"/>
      </w:pPr>
      <w:r w:rsidRPr="006F25F6">
        <w:rPr>
          <w:i/>
        </w:rPr>
        <w:t>Пункт 2.1.3</w:t>
      </w:r>
      <w:r w:rsidRPr="006F25F6">
        <w:t xml:space="preserve"> изменить следующим образом:</w:t>
      </w:r>
    </w:p>
    <w:p w14:paraId="22569662" w14:textId="77777777" w:rsidR="00533F97" w:rsidRDefault="00533F97" w:rsidP="00533F97">
      <w:pPr>
        <w:pStyle w:val="SingleTxtG"/>
        <w:ind w:left="2268" w:hanging="1134"/>
      </w:pPr>
      <w:r w:rsidRPr="006F25F6">
        <w:t>«2.1.3</w:t>
      </w:r>
      <w:r w:rsidRPr="006F25F6">
        <w:tab/>
      </w:r>
      <w:r w:rsidRPr="006F25F6">
        <w:rPr>
          <w:iCs/>
        </w:rPr>
        <w:t>"</w:t>
      </w:r>
      <w:r w:rsidRPr="006F25F6">
        <w:rPr>
          <w:i/>
          <w:iCs/>
        </w:rPr>
        <w:t>Категория L</w:t>
      </w:r>
      <w:r w:rsidRPr="006F25F6">
        <w:rPr>
          <w:i/>
          <w:iCs/>
          <w:vertAlign w:val="subscript"/>
        </w:rPr>
        <w:t>3</w:t>
      </w:r>
      <w:r w:rsidRPr="006F25F6">
        <w:rPr>
          <w:iCs/>
        </w:rPr>
        <w:t>"</w:t>
      </w:r>
      <w:r w:rsidRPr="006F25F6">
        <w:t>: двухколесное транспортное средство, рабочий объем двигателя которого − в случае двигателя внутреннего сгорания − превышает 50 см</w:t>
      </w:r>
      <w:r w:rsidRPr="006F25F6">
        <w:rPr>
          <w:vertAlign w:val="superscript"/>
        </w:rPr>
        <w:t>3</w:t>
      </w:r>
      <w:r w:rsidRPr="006F25F6">
        <w:t xml:space="preserve"> или максимальная конструктивная скорость − при любом двигателе − превышает 50 км/ч. </w:t>
      </w:r>
      <w:r w:rsidRPr="006F25F6">
        <w:rPr>
          <w:bCs/>
        </w:rPr>
        <w:t>В случае транспортного средства, оснащенного конфигурацией в виде «сдвоенных колес», вся конструкция транспортного средства в целом или часть этой конструкции должна наклоняться при повороте».</w:t>
      </w:r>
    </w:p>
    <w:p w14:paraId="6ED3EB57" w14:textId="77777777" w:rsidR="00533F97" w:rsidRPr="006F25F6" w:rsidRDefault="00533F97" w:rsidP="00533F97">
      <w:pPr>
        <w:spacing w:before="240"/>
        <w:jc w:val="center"/>
        <w:rPr>
          <w:u w:val="single"/>
        </w:rPr>
      </w:pPr>
      <w:r w:rsidRPr="006F25F6">
        <w:rPr>
          <w:u w:val="single"/>
        </w:rPr>
        <w:tab/>
      </w:r>
      <w:r w:rsidRPr="006F25F6">
        <w:rPr>
          <w:u w:val="single"/>
        </w:rPr>
        <w:tab/>
      </w:r>
      <w:r w:rsidRPr="006F25F6">
        <w:rPr>
          <w:u w:val="single"/>
        </w:rPr>
        <w:tab/>
      </w:r>
    </w:p>
    <w:p w14:paraId="52F85C38" w14:textId="77777777" w:rsidR="00E12C5F" w:rsidRPr="008D53B6" w:rsidRDefault="00E12C5F" w:rsidP="00D9145B"/>
    <w:sectPr w:rsidR="00E12C5F" w:rsidRPr="008D53B6" w:rsidSect="00533F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F41C" w14:textId="77777777" w:rsidR="00E9503A" w:rsidRPr="00A312BC" w:rsidRDefault="00E9503A" w:rsidP="00A312BC"/>
  </w:endnote>
  <w:endnote w:type="continuationSeparator" w:id="0">
    <w:p w14:paraId="7D25BF9F" w14:textId="77777777" w:rsidR="00E9503A" w:rsidRPr="00A312BC" w:rsidRDefault="00E950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A47B" w14:textId="77777777" w:rsidR="00533F97" w:rsidRPr="00533F97" w:rsidRDefault="00533F97">
    <w:pPr>
      <w:pStyle w:val="Footer"/>
    </w:pPr>
    <w:r w:rsidRPr="00533F97">
      <w:rPr>
        <w:b/>
        <w:sz w:val="18"/>
      </w:rPr>
      <w:fldChar w:fldCharType="begin"/>
    </w:r>
    <w:r w:rsidRPr="00533F97">
      <w:rPr>
        <w:b/>
        <w:sz w:val="18"/>
      </w:rPr>
      <w:instrText xml:space="preserve"> PAGE  \* MERGEFORMAT </w:instrText>
    </w:r>
    <w:r w:rsidRPr="00533F97">
      <w:rPr>
        <w:b/>
        <w:sz w:val="18"/>
      </w:rPr>
      <w:fldChar w:fldCharType="separate"/>
    </w:r>
    <w:r w:rsidRPr="00533F97">
      <w:rPr>
        <w:b/>
        <w:noProof/>
        <w:sz w:val="18"/>
      </w:rPr>
      <w:t>2</w:t>
    </w:r>
    <w:r w:rsidRPr="00533F97">
      <w:rPr>
        <w:b/>
        <w:sz w:val="18"/>
      </w:rPr>
      <w:fldChar w:fldCharType="end"/>
    </w:r>
    <w:r>
      <w:rPr>
        <w:b/>
        <w:sz w:val="18"/>
      </w:rPr>
      <w:tab/>
    </w:r>
    <w:r>
      <w:t>GE.19-15013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B65D" w14:textId="77777777" w:rsidR="00533F97" w:rsidRPr="00533F97" w:rsidRDefault="00533F97" w:rsidP="00533F9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GE.19-15013</w:t>
    </w:r>
    <w:r>
      <w:tab/>
    </w:r>
    <w:r w:rsidRPr="00533F97">
      <w:rPr>
        <w:b/>
        <w:sz w:val="18"/>
      </w:rPr>
      <w:fldChar w:fldCharType="begin"/>
    </w:r>
    <w:r w:rsidRPr="00533F97">
      <w:rPr>
        <w:b/>
        <w:sz w:val="18"/>
      </w:rPr>
      <w:instrText xml:space="preserve"> PAGE  \* MERGEFORMAT </w:instrText>
    </w:r>
    <w:r w:rsidRPr="00533F97">
      <w:rPr>
        <w:b/>
        <w:sz w:val="18"/>
      </w:rPr>
      <w:fldChar w:fldCharType="separate"/>
    </w:r>
    <w:r w:rsidRPr="00533F97">
      <w:rPr>
        <w:b/>
        <w:noProof/>
        <w:sz w:val="18"/>
      </w:rPr>
      <w:t>3</w:t>
    </w:r>
    <w:r w:rsidRPr="00533F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83EE" w14:textId="2051B939" w:rsidR="00042B72" w:rsidRPr="00533F97" w:rsidRDefault="00533F97" w:rsidP="00533F9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D7689A" wp14:editId="08D4BE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15013  (</w:t>
    </w:r>
    <w:proofErr w:type="gramEnd"/>
    <w:r>
      <w:t xml:space="preserve">R)  090919  </w:t>
    </w:r>
    <w:r w:rsidR="00EB3C90">
      <w:t>27</w:t>
    </w:r>
    <w:r>
      <w:t>0919</w:t>
    </w:r>
    <w:r>
      <w:br/>
    </w:r>
    <w:r w:rsidRPr="00533F97">
      <w:rPr>
        <w:rFonts w:ascii="C39T30Lfz" w:hAnsi="C39T30Lfz"/>
        <w:kern w:val="14"/>
        <w:sz w:val="56"/>
      </w:rPr>
      <w:t></w:t>
    </w:r>
    <w:r w:rsidRPr="00533F97">
      <w:rPr>
        <w:rFonts w:ascii="C39T30Lfz" w:hAnsi="C39T30Lfz"/>
        <w:kern w:val="14"/>
        <w:sz w:val="56"/>
      </w:rPr>
      <w:t></w:t>
    </w:r>
    <w:r w:rsidRPr="00533F97">
      <w:rPr>
        <w:rFonts w:ascii="C39T30Lfz" w:hAnsi="C39T30Lfz"/>
        <w:kern w:val="14"/>
        <w:sz w:val="56"/>
      </w:rPr>
      <w:t></w:t>
    </w:r>
    <w:r w:rsidRPr="00533F97">
      <w:rPr>
        <w:rFonts w:ascii="C39T30Lfz" w:hAnsi="C39T30Lfz"/>
        <w:kern w:val="14"/>
        <w:sz w:val="56"/>
      </w:rPr>
      <w:t></w:t>
    </w:r>
    <w:r w:rsidRPr="00533F97">
      <w:rPr>
        <w:rFonts w:ascii="C39T30Lfz" w:hAnsi="C39T30Lfz"/>
        <w:kern w:val="14"/>
        <w:sz w:val="56"/>
      </w:rPr>
      <w:t></w:t>
    </w:r>
    <w:r w:rsidRPr="00533F97">
      <w:rPr>
        <w:rFonts w:ascii="C39T30Lfz" w:hAnsi="C39T30Lfz"/>
        <w:kern w:val="14"/>
        <w:sz w:val="56"/>
      </w:rPr>
      <w:t></w:t>
    </w:r>
    <w:r w:rsidRPr="00533F97">
      <w:rPr>
        <w:rFonts w:ascii="C39T30Lfz" w:hAnsi="C39T30Lfz"/>
        <w:kern w:val="14"/>
        <w:sz w:val="56"/>
      </w:rPr>
      <w:t></w:t>
    </w:r>
    <w:r w:rsidRPr="00533F97">
      <w:rPr>
        <w:rFonts w:ascii="C39T30Lfz" w:hAnsi="C39T30Lfz"/>
        <w:kern w:val="14"/>
        <w:sz w:val="56"/>
      </w:rPr>
      <w:t></w:t>
    </w:r>
    <w:r w:rsidRPr="00533F9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C570B5" wp14:editId="4F81A3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87F4" w14:textId="77777777" w:rsidR="00E9503A" w:rsidRPr="001075E9" w:rsidRDefault="00E950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15C9B1" w14:textId="77777777" w:rsidR="00E9503A" w:rsidRDefault="00E950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5CC903" w14:textId="77777777" w:rsidR="00533F97" w:rsidRDefault="00533F97" w:rsidP="00533F97">
      <w:pPr>
        <w:pStyle w:val="FootnoteText"/>
      </w:pPr>
      <w:r>
        <w:tab/>
      </w:r>
      <w:r w:rsidRPr="00533F9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B2B4" w14:textId="160606C0" w:rsidR="00533F97" w:rsidRPr="00533F97" w:rsidRDefault="0073785B">
    <w:pPr>
      <w:pStyle w:val="Header"/>
    </w:pPr>
    <w:fldSimple w:instr=" TITLE  \* MERGEFORMAT ">
      <w:r w:rsidR="00A06C1A">
        <w:t>ECE/TRANS/WP.29/2019/117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9189" w14:textId="570EBBB5" w:rsidR="00533F97" w:rsidRPr="00533F97" w:rsidRDefault="0073785B" w:rsidP="00533F97">
    <w:pPr>
      <w:pStyle w:val="Header"/>
      <w:jc w:val="right"/>
    </w:pPr>
    <w:fldSimple w:instr=" TITLE  \* MERGEFORMAT ">
      <w:r w:rsidR="00A06C1A">
        <w:t>ECE/TRANS/WP.29/2019/117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3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429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3F9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785B"/>
    <w:rsid w:val="00757357"/>
    <w:rsid w:val="00792497"/>
    <w:rsid w:val="007A060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6C1A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58C7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56B"/>
    <w:rsid w:val="00E73F76"/>
    <w:rsid w:val="00E9503A"/>
    <w:rsid w:val="00EA2C9F"/>
    <w:rsid w:val="00EA420E"/>
    <w:rsid w:val="00EB3C90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BCDEB4"/>
  <w15:docId w15:val="{3A143195-1ECC-40C0-9B88-9B9385F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33F97"/>
    <w:rPr>
      <w:lang w:val="ru-RU" w:eastAsia="en-US"/>
    </w:rPr>
  </w:style>
  <w:style w:type="character" w:customStyle="1" w:styleId="HChGChar">
    <w:name w:val="_ H _Ch_G Char"/>
    <w:link w:val="HChG"/>
    <w:rsid w:val="00533F9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33F9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ECE/TRANS/WP.29/2019/117</vt:lpstr>
      <vt:lpstr>ECE/TRANS/WP.29/2019/117</vt:lpstr>
      <vt:lpstr>A/</vt:lpstr>
    </vt:vector>
  </TitlesOfParts>
  <Company>DCM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ECE/TRANS/WP.29/2019/117</dc:title>
  <dc:subject/>
  <dc:creator>Uliana ANTIPOVA</dc:creator>
  <cp:keywords/>
  <cp:lastModifiedBy>Marie-Claude Collet</cp:lastModifiedBy>
  <cp:revision>3</cp:revision>
  <cp:lastPrinted>2019-11-06T12:57:00Z</cp:lastPrinted>
  <dcterms:created xsi:type="dcterms:W3CDTF">2019-11-06T12:57:00Z</dcterms:created>
  <dcterms:modified xsi:type="dcterms:W3CDTF">2019-11-06T12:58:00Z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