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723C0E" w:rsidP="00723C0E">
            <w:pPr>
              <w:jc w:val="right"/>
            </w:pPr>
            <w:r w:rsidRPr="00723C0E">
              <w:rPr>
                <w:sz w:val="40"/>
              </w:rPr>
              <w:t>ECE</w:t>
            </w:r>
            <w:r>
              <w:t>/TRANS/WP.29/2019/123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723C0E" w:rsidP="00723C0E">
            <w:pPr>
              <w:spacing w:before="240" w:line="240" w:lineRule="exact"/>
            </w:pPr>
            <w:r>
              <w:t>Distr.: General</w:t>
            </w:r>
          </w:p>
          <w:p w:rsidR="00723C0E" w:rsidRDefault="002B19DA" w:rsidP="00723C0E">
            <w:pPr>
              <w:spacing w:line="240" w:lineRule="exact"/>
            </w:pPr>
            <w:r>
              <w:t>3</w:t>
            </w:r>
            <w:r w:rsidR="00723C0E">
              <w:t xml:space="preserve"> </w:t>
            </w:r>
            <w:r w:rsidR="00C1154E">
              <w:t>September</w:t>
            </w:r>
            <w:r w:rsidR="00723C0E">
              <w:t xml:space="preserve"> 2019</w:t>
            </w:r>
          </w:p>
          <w:p w:rsidR="00723C0E" w:rsidRDefault="00723C0E" w:rsidP="00723C0E">
            <w:pPr>
              <w:spacing w:line="240" w:lineRule="exact"/>
            </w:pPr>
          </w:p>
          <w:p w:rsidR="00723C0E" w:rsidRDefault="00723C0E" w:rsidP="00723C0E">
            <w:pPr>
              <w:spacing w:line="240" w:lineRule="exact"/>
            </w:pPr>
            <w:r>
              <w:t>Original: English</w:t>
            </w:r>
          </w:p>
        </w:tc>
      </w:tr>
    </w:tbl>
    <w:p w:rsidR="00723C0E" w:rsidRPr="007C7AC6" w:rsidRDefault="00723C0E" w:rsidP="00723C0E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:rsidR="00723C0E" w:rsidRPr="007C7AC6" w:rsidRDefault="00723C0E" w:rsidP="00723C0E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:rsidR="00723C0E" w:rsidRPr="007C7AC6" w:rsidRDefault="00723C0E" w:rsidP="00723C0E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:rsidR="00723C0E" w:rsidRDefault="00723C0E" w:rsidP="00723C0E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:rsidR="00723C0E" w:rsidRDefault="00723C0E" w:rsidP="00723C0E">
      <w:pPr>
        <w:rPr>
          <w:lang w:val="en-US"/>
        </w:rPr>
      </w:pPr>
      <w:r>
        <w:rPr>
          <w:lang w:val="en-US"/>
        </w:rPr>
        <w:t>Geneva, 12-15 November 2019</w:t>
      </w:r>
    </w:p>
    <w:p w:rsidR="00723C0E" w:rsidRDefault="00723C0E" w:rsidP="00723C0E">
      <w:r>
        <w:t>Item 19.6 of the provisional agenda</w:t>
      </w:r>
    </w:p>
    <w:p w:rsidR="00723C0E" w:rsidRPr="003C2D38" w:rsidRDefault="00723C0E" w:rsidP="00723C0E">
      <w:pPr>
        <w:rPr>
          <w:b/>
        </w:rPr>
      </w:pPr>
      <w:r w:rsidRPr="003C2D38">
        <w:rPr>
          <w:b/>
        </w:rPr>
        <w:t>Progress on the development</w:t>
      </w:r>
      <w:r>
        <w:rPr>
          <w:b/>
        </w:rPr>
        <w:t xml:space="preserve"> </w:t>
      </w:r>
      <w:r w:rsidRPr="003C2D38">
        <w:rPr>
          <w:b/>
        </w:rPr>
        <w:t>of new</w:t>
      </w:r>
      <w:r>
        <w:rPr>
          <w:b/>
        </w:rPr>
        <w:t xml:space="preserve"> UN GTRs</w:t>
      </w:r>
      <w:r w:rsidRPr="003C2D38">
        <w:rPr>
          <w:b/>
        </w:rPr>
        <w:t xml:space="preserve"> </w:t>
      </w:r>
      <w:r>
        <w:rPr>
          <w:b/>
        </w:rPr>
        <w:br/>
      </w:r>
      <w:r w:rsidRPr="003C2D38">
        <w:rPr>
          <w:b/>
        </w:rPr>
        <w:t xml:space="preserve">and of amendments to established </w:t>
      </w:r>
      <w:r>
        <w:rPr>
          <w:b/>
        </w:rPr>
        <w:t>UN GTRs</w:t>
      </w:r>
      <w:r w:rsidRPr="003C2D38">
        <w:rPr>
          <w:b/>
        </w:rPr>
        <w:t>:</w:t>
      </w:r>
    </w:p>
    <w:p w:rsidR="00723C0E" w:rsidRPr="00A76520" w:rsidRDefault="00723C0E" w:rsidP="00723C0E">
      <w:pPr>
        <w:rPr>
          <w:b/>
          <w:lang w:val="en-US"/>
        </w:rPr>
      </w:pPr>
      <w:r>
        <w:rPr>
          <w:b/>
        </w:rPr>
        <w:t xml:space="preserve">UN </w:t>
      </w:r>
      <w:r w:rsidRPr="003C2D38">
        <w:rPr>
          <w:b/>
        </w:rPr>
        <w:t>G</w:t>
      </w:r>
      <w:r>
        <w:rPr>
          <w:b/>
        </w:rPr>
        <w:t>TR</w:t>
      </w:r>
      <w:r w:rsidRPr="003C2D38">
        <w:rPr>
          <w:b/>
        </w:rPr>
        <w:t xml:space="preserve"> No. </w:t>
      </w:r>
      <w:r>
        <w:rPr>
          <w:b/>
        </w:rPr>
        <w:t>6</w:t>
      </w:r>
      <w:r w:rsidRPr="003C2D38">
        <w:rPr>
          <w:b/>
        </w:rPr>
        <w:t xml:space="preserve"> (</w:t>
      </w:r>
      <w:r>
        <w:rPr>
          <w:b/>
        </w:rPr>
        <w:t>Safety Glazing</w:t>
      </w:r>
      <w:r w:rsidRPr="003C2D38">
        <w:rPr>
          <w:b/>
        </w:rPr>
        <w:t>)</w:t>
      </w:r>
    </w:p>
    <w:p w:rsidR="00723C0E" w:rsidRPr="007C7AC6" w:rsidRDefault="00723C0E" w:rsidP="00723C0E">
      <w:pPr>
        <w:pStyle w:val="HChG"/>
        <w:jc w:val="both"/>
      </w:pPr>
      <w:r w:rsidRPr="007C7AC6">
        <w:tab/>
      </w:r>
      <w:r w:rsidRPr="007C7AC6">
        <w:tab/>
      </w:r>
      <w:r>
        <w:t>R</w:t>
      </w:r>
      <w:r w:rsidRPr="00C33C79">
        <w:t xml:space="preserve">equest for authorization to </w:t>
      </w:r>
      <w:r w:rsidRPr="00D10B8C">
        <w:t>develop</w:t>
      </w:r>
      <w:r w:rsidRPr="00C33C79">
        <w:t xml:space="preserve"> </w:t>
      </w:r>
      <w:r>
        <w:t xml:space="preserve">an </w:t>
      </w:r>
      <w:r w:rsidRPr="00C33C79">
        <w:t>amendment</w:t>
      </w:r>
      <w:r>
        <w:br/>
      </w:r>
      <w:r w:rsidRPr="00C33C79">
        <w:t xml:space="preserve">to </w:t>
      </w:r>
      <w:r>
        <w:t>UN Global Technical Regulation</w:t>
      </w:r>
      <w:r w:rsidRPr="00C33C79">
        <w:t xml:space="preserve"> No</w:t>
      </w:r>
      <w:r>
        <w:t>. 6</w:t>
      </w:r>
      <w:r w:rsidRPr="00C33C79">
        <w:t xml:space="preserve"> (</w:t>
      </w:r>
      <w:r>
        <w:t>Safety Glazing)</w:t>
      </w:r>
    </w:p>
    <w:p w:rsidR="00723C0E" w:rsidRPr="007C7AC6" w:rsidRDefault="00723C0E" w:rsidP="00723C0E">
      <w:pPr>
        <w:pStyle w:val="H1G"/>
      </w:pPr>
      <w:r w:rsidRPr="007C7AC6">
        <w:tab/>
      </w:r>
      <w:r w:rsidRPr="007C7AC6">
        <w:tab/>
      </w:r>
      <w:r>
        <w:rPr>
          <w:lang w:val="en-US"/>
        </w:rPr>
        <w:t xml:space="preserve">Submitted by </w:t>
      </w:r>
      <w:r>
        <w:t xml:space="preserve">the representative from </w:t>
      </w:r>
      <w:r>
        <w:rPr>
          <w:rFonts w:eastAsia="Malgun Gothic" w:hint="eastAsia"/>
          <w:lang w:eastAsia="ko-KR"/>
        </w:rPr>
        <w:t>Republic of Korea</w:t>
      </w:r>
      <w:r w:rsidRPr="00C1154E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723C0E" w:rsidRPr="007C7AC6" w:rsidRDefault="00723C0E" w:rsidP="00723C0E">
      <w:pPr>
        <w:pStyle w:val="SingleTxtG"/>
        <w:ind w:firstLine="567"/>
      </w:pPr>
      <w:r w:rsidRPr="00A90EA8">
        <w:t xml:space="preserve">The text reproduced below was </w:t>
      </w:r>
      <w:r>
        <w:t xml:space="preserve">submitted by </w:t>
      </w:r>
      <w:r w:rsidRPr="00C33C79">
        <w:t xml:space="preserve">the representative </w:t>
      </w:r>
      <w:r>
        <w:t>of India</w:t>
      </w:r>
      <w:r w:rsidRPr="00C02BD5">
        <w:t xml:space="preserve"> </w:t>
      </w:r>
      <w:r>
        <w:t xml:space="preserve">to adapt the UN Global Technical Regulation (UN </w:t>
      </w:r>
      <w:r w:rsidRPr="00C33C79">
        <w:t>GTR</w:t>
      </w:r>
      <w:r>
        <w:t>)</w:t>
      </w:r>
      <w:r w:rsidRPr="00C33C79">
        <w:t xml:space="preserve"> No. </w:t>
      </w:r>
      <w:r>
        <w:t>6</w:t>
      </w:r>
      <w:r w:rsidRPr="00C33C79">
        <w:t xml:space="preserve"> </w:t>
      </w:r>
      <w:r>
        <w:t>to the technical progress. It is based on informal document WP.29-178-12 distributed at the 178</w:t>
      </w:r>
      <w:r w:rsidRPr="009F11F6">
        <w:t>th</w:t>
      </w:r>
      <w:r>
        <w:t xml:space="preserve"> session of the World Forum for Harmonization of Vehicle Regulations (WP.29). </w:t>
      </w:r>
      <w:r w:rsidRPr="00A90EA8">
        <w:t xml:space="preserve">It is submitted to the </w:t>
      </w:r>
      <w:r>
        <w:t>WP.29</w:t>
      </w:r>
      <w:r w:rsidRPr="00A90EA8">
        <w:t xml:space="preserve"> and to the </w:t>
      </w:r>
      <w:r>
        <w:t>Executive Committee of the 1998 Agreement (</w:t>
      </w:r>
      <w:r w:rsidRPr="00A90EA8">
        <w:t>AC.</w:t>
      </w:r>
      <w:r>
        <w:t>3)</w:t>
      </w:r>
      <w:r w:rsidRPr="00A90EA8">
        <w:t xml:space="preserve"> for consideration</w:t>
      </w:r>
      <w:r>
        <w:t xml:space="preserve"> at their November 2019 sessions.</w:t>
      </w:r>
    </w:p>
    <w:p w:rsidR="00723C0E" w:rsidRDefault="00723C0E" w:rsidP="00723C0E">
      <w:pPr>
        <w:pStyle w:val="HChG"/>
      </w:pPr>
      <w:r w:rsidRPr="007C7AC6">
        <w:br w:type="page"/>
      </w:r>
    </w:p>
    <w:p w:rsidR="00723C0E" w:rsidRDefault="00723C0E" w:rsidP="00723C0E">
      <w:pPr>
        <w:pStyle w:val="HChG"/>
        <w:ind w:firstLine="36"/>
      </w:pPr>
      <w:r>
        <w:lastRenderedPageBreak/>
        <w:t>Request for authorization to develop an amendment to global technical regulation No. 6 (Safety Glazing)</w:t>
      </w:r>
    </w:p>
    <w:p w:rsidR="00723C0E" w:rsidRDefault="00723C0E" w:rsidP="00723C0E">
      <w:pPr>
        <w:pStyle w:val="H1G"/>
        <w:rPr>
          <w:lang w:val="en-US" w:eastAsia="ko-KR"/>
        </w:rPr>
      </w:pPr>
      <w:r>
        <w:rPr>
          <w:lang w:val="en-US" w:eastAsia="ko-KR"/>
        </w:rPr>
        <w:tab/>
        <w:t>A.</w:t>
      </w:r>
      <w:r>
        <w:rPr>
          <w:lang w:val="en-US" w:eastAsia="ko-KR"/>
        </w:rPr>
        <w:tab/>
      </w:r>
      <w:r>
        <w:rPr>
          <w:lang w:val="en-US"/>
        </w:rPr>
        <w:t>Objective</w:t>
      </w:r>
    </w:p>
    <w:p w:rsidR="00723C0E" w:rsidRPr="00600424" w:rsidRDefault="00723C0E" w:rsidP="00723C0E">
      <w:pPr>
        <w:pStyle w:val="SingleTxtG"/>
        <w:rPr>
          <w:rFonts w:eastAsia="Malgun Gothic"/>
          <w:lang w:eastAsia="ko-KR"/>
        </w:rPr>
      </w:pPr>
      <w:r w:rsidRPr="00600424">
        <w:rPr>
          <w:lang w:val="en-US"/>
        </w:rPr>
        <w:t>1</w:t>
      </w:r>
      <w:r w:rsidRPr="00600424">
        <w:rPr>
          <w:lang w:val="en-US" w:eastAsia="ko-KR"/>
        </w:rPr>
        <w:t>.</w:t>
      </w:r>
      <w:r w:rsidRPr="00600424">
        <w:rPr>
          <w:lang w:val="en-US"/>
        </w:rPr>
        <w:tab/>
      </w:r>
      <w:r w:rsidRPr="00600424">
        <w:rPr>
          <w:lang w:eastAsia="ko-KR"/>
        </w:rPr>
        <w:t>The objective of this proposal is to develop, in the framework of the 1998 Agreement, an amendment to UN Global Technical Regulation (</w:t>
      </w:r>
      <w:r>
        <w:rPr>
          <w:lang w:eastAsia="ko-KR"/>
        </w:rPr>
        <w:t xml:space="preserve">UN </w:t>
      </w:r>
      <w:r w:rsidRPr="00600424">
        <w:rPr>
          <w:lang w:eastAsia="ko-KR"/>
        </w:rPr>
        <w:t xml:space="preserve">GTR) No. 6 on Safety Glazing </w:t>
      </w:r>
      <w:r w:rsidRPr="0097635F">
        <w:t xml:space="preserve">to exempt </w:t>
      </w:r>
      <w:r w:rsidRPr="0097635F">
        <w:rPr>
          <w:spacing w:val="1"/>
        </w:rPr>
        <w:t xml:space="preserve">in Zone I the possible opaque obscuration </w:t>
      </w:r>
      <w:r w:rsidRPr="00600424">
        <w:rPr>
          <w:rFonts w:eastAsia="Malgun Gothic" w:hint="eastAsia"/>
          <w:lang w:val="en-US" w:eastAsia="ko-KR"/>
        </w:rPr>
        <w:t xml:space="preserve">in the test area on the </w:t>
      </w:r>
      <w:r w:rsidRPr="00600424">
        <w:rPr>
          <w:rFonts w:eastAsia="Malgun Gothic"/>
          <w:lang w:val="en-US" w:eastAsia="ko-KR"/>
        </w:rPr>
        <w:t>windscreen</w:t>
      </w:r>
      <w:r w:rsidRPr="00600424">
        <w:rPr>
          <w:rFonts w:eastAsia="Malgun Gothic" w:hint="eastAsia"/>
          <w:lang w:val="en-US" w:eastAsia="ko-KR"/>
        </w:rPr>
        <w:t xml:space="preserve"> of Category 1-2 and 2 vehicles </w:t>
      </w:r>
      <w:r w:rsidRPr="0097635F">
        <w:rPr>
          <w:rFonts w:hint="eastAsia"/>
          <w:lang w:eastAsia="ko-KR"/>
        </w:rPr>
        <w:t>w</w:t>
      </w:r>
      <w:r w:rsidRPr="0097635F">
        <w:rPr>
          <w:lang w:eastAsia="ko-KR"/>
        </w:rPr>
        <w:t>hich</w:t>
      </w:r>
      <w:r w:rsidRPr="0097635F">
        <w:rPr>
          <w:rFonts w:hint="eastAsia"/>
          <w:lang w:eastAsia="ko-KR"/>
        </w:rPr>
        <w:t xml:space="preserve"> is us</w:t>
      </w:r>
      <w:r w:rsidRPr="0097635F">
        <w:rPr>
          <w:rFonts w:eastAsia="Malgun Gothic" w:hint="eastAsia"/>
          <w:lang w:eastAsia="ko-KR"/>
        </w:rPr>
        <w:t>ed</w:t>
      </w:r>
      <w:r w:rsidRPr="0097635F">
        <w:rPr>
          <w:rFonts w:hint="eastAsia"/>
          <w:lang w:eastAsia="ko-KR"/>
        </w:rPr>
        <w:t xml:space="preserve"> for installation of those devices such as rain-drop sensor, inside mirror or autonomous vehicle sensors, etc.</w:t>
      </w:r>
      <w:r w:rsidRPr="00600424">
        <w:rPr>
          <w:lang w:eastAsia="ko-KR"/>
        </w:rPr>
        <w:t xml:space="preserve"> </w:t>
      </w:r>
    </w:p>
    <w:p w:rsidR="00723C0E" w:rsidRPr="00600424" w:rsidRDefault="00723C0E" w:rsidP="00723C0E">
      <w:pPr>
        <w:pStyle w:val="H1G"/>
        <w:rPr>
          <w:lang w:eastAsia="ko-KR"/>
        </w:rPr>
      </w:pPr>
      <w:r w:rsidRPr="00600424">
        <w:rPr>
          <w:lang w:eastAsia="ko-KR"/>
        </w:rPr>
        <w:tab/>
        <w:t>B.</w:t>
      </w:r>
      <w:r w:rsidRPr="00600424">
        <w:rPr>
          <w:lang w:eastAsia="ko-KR"/>
        </w:rPr>
        <w:tab/>
        <w:t>Background</w:t>
      </w:r>
    </w:p>
    <w:p w:rsidR="00723C0E" w:rsidRPr="0097635F" w:rsidRDefault="00723C0E" w:rsidP="00723C0E">
      <w:pPr>
        <w:pStyle w:val="SingleTxtG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t>2</w:t>
      </w:r>
      <w:r w:rsidRPr="00600424">
        <w:rPr>
          <w:lang w:eastAsia="ko-KR"/>
        </w:rPr>
        <w:t>.</w:t>
      </w:r>
      <w:r w:rsidRPr="00600424">
        <w:tab/>
        <w:t>In the 1</w:t>
      </w:r>
      <w:r w:rsidRPr="00600424">
        <w:rPr>
          <w:rFonts w:eastAsia="Malgun Gothic" w:hint="eastAsia"/>
          <w:lang w:eastAsia="ko-KR"/>
        </w:rPr>
        <w:t>16</w:t>
      </w:r>
      <w:r w:rsidRPr="00600424">
        <w:rPr>
          <w:vertAlign w:val="superscript"/>
        </w:rPr>
        <w:t>th</w:t>
      </w:r>
      <w:r w:rsidRPr="00600424">
        <w:t xml:space="preserve"> session of </w:t>
      </w:r>
      <w:r>
        <w:t>the Working Party on General Safety Provisions (</w:t>
      </w:r>
      <w:r w:rsidRPr="00600424">
        <w:t>GRSG</w:t>
      </w:r>
      <w:r>
        <w:t>)</w:t>
      </w:r>
      <w:r w:rsidRPr="00600424">
        <w:t xml:space="preserve"> (</w:t>
      </w:r>
      <w:r w:rsidRPr="00600424">
        <w:rPr>
          <w:rFonts w:eastAsia="Malgun Gothic" w:hint="eastAsia"/>
          <w:lang w:eastAsia="ko-KR"/>
        </w:rPr>
        <w:t>1</w:t>
      </w:r>
      <w:r w:rsidRPr="00600424">
        <w:t>-</w:t>
      </w:r>
      <w:r w:rsidRPr="00600424">
        <w:rPr>
          <w:rFonts w:eastAsia="Malgun Gothic" w:hint="eastAsia"/>
          <w:lang w:eastAsia="ko-KR"/>
        </w:rPr>
        <w:t>5</w:t>
      </w:r>
      <w:r w:rsidRPr="00600424">
        <w:t xml:space="preserve"> April 201</w:t>
      </w:r>
      <w:r w:rsidRPr="00600424">
        <w:rPr>
          <w:rFonts w:eastAsia="Malgun Gothic" w:hint="eastAsia"/>
          <w:lang w:eastAsia="ko-KR"/>
        </w:rPr>
        <w:t>9</w:t>
      </w:r>
      <w:r w:rsidRPr="00600424">
        <w:t xml:space="preserve">), the expert from </w:t>
      </w:r>
      <w:r w:rsidRPr="00600424">
        <w:rPr>
          <w:rFonts w:eastAsia="Malgun Gothic" w:hint="eastAsia"/>
          <w:lang w:eastAsia="ko-KR"/>
        </w:rPr>
        <w:t>Republic of Korea</w:t>
      </w:r>
      <w:r w:rsidRPr="00600424">
        <w:t xml:space="preserve"> introduced </w:t>
      </w:r>
      <w:r w:rsidRPr="0097635F">
        <w:rPr>
          <w:rFonts w:eastAsia="Malgun Gothic"/>
          <w:lang w:eastAsia="ko-KR"/>
        </w:rPr>
        <w:t xml:space="preserve">GRSG-116-30 and GRSG-116-31 on the need to exempt in Zone I the possible opaque obscuration which is defined in paragraph 7.1.3.2.4. of the annexes </w:t>
      </w:r>
      <w:r w:rsidRPr="0097635F">
        <w:rPr>
          <w:rFonts w:eastAsia="Malgun Gothic" w:hint="eastAsia"/>
          <w:lang w:eastAsia="ko-KR"/>
        </w:rPr>
        <w:t>7.1</w:t>
      </w:r>
      <w:r w:rsidRPr="0097635F">
        <w:rPr>
          <w:rFonts w:eastAsia="Malgun Gothic"/>
          <w:lang w:eastAsia="ko-KR"/>
        </w:rPr>
        <w:t xml:space="preserve">. The expert from Germany </w:t>
      </w:r>
      <w:proofErr w:type="spellStart"/>
      <w:r w:rsidRPr="0097635F">
        <w:rPr>
          <w:rFonts w:eastAsia="Malgun Gothic"/>
          <w:lang w:eastAsia="ko-KR"/>
        </w:rPr>
        <w:t>principly</w:t>
      </w:r>
      <w:proofErr w:type="spellEnd"/>
      <w:r w:rsidRPr="0097635F">
        <w:rPr>
          <w:rFonts w:eastAsia="Malgun Gothic" w:hint="eastAsia"/>
          <w:lang w:eastAsia="ko-KR"/>
        </w:rPr>
        <w:t xml:space="preserve"> agreed</w:t>
      </w:r>
      <w:r w:rsidRPr="0097635F">
        <w:rPr>
          <w:rFonts w:eastAsia="Malgun Gothic"/>
          <w:lang w:eastAsia="ko-KR"/>
        </w:rPr>
        <w:t xml:space="preserve"> the proposed amendments, adding that the </w:t>
      </w:r>
      <w:r w:rsidRPr="0097635F">
        <w:rPr>
          <w:rFonts w:eastAsia="Malgun Gothic" w:hint="eastAsia"/>
          <w:lang w:eastAsia="ko-KR"/>
        </w:rPr>
        <w:t>opaque obscuration</w:t>
      </w:r>
      <w:r w:rsidRPr="0097635F">
        <w:rPr>
          <w:rFonts w:eastAsia="Malgun Gothic"/>
          <w:lang w:eastAsia="ko-KR"/>
        </w:rPr>
        <w:t xml:space="preserve"> had to be clearly defined. The expert from Finland affirmed the necessity for similar amendments in UN Regulation No. 43.</w:t>
      </w:r>
    </w:p>
    <w:p w:rsidR="00723C0E" w:rsidRDefault="00723C0E" w:rsidP="00923418">
      <w:pPr>
        <w:pStyle w:val="H1G"/>
        <w:rPr>
          <w:lang w:eastAsia="ko-KR"/>
        </w:rPr>
      </w:pPr>
      <w:r>
        <w:rPr>
          <w:lang w:eastAsia="ko-KR"/>
        </w:rPr>
        <w:tab/>
        <w:t>C.</w:t>
      </w:r>
      <w:r>
        <w:rPr>
          <w:lang w:eastAsia="ko-KR"/>
        </w:rPr>
        <w:tab/>
        <w:t>Subject of amendment</w:t>
      </w:r>
    </w:p>
    <w:p w:rsidR="00723C0E" w:rsidRPr="00600424" w:rsidRDefault="00723C0E" w:rsidP="00723C0E">
      <w:pPr>
        <w:pStyle w:val="SingleTxtG"/>
        <w:rPr>
          <w:lang w:eastAsia="ko-KR"/>
        </w:rPr>
      </w:pPr>
      <w:r>
        <w:rPr>
          <w:rFonts w:eastAsia="Malgun Gothic" w:hint="eastAsia"/>
          <w:lang w:eastAsia="ko-KR"/>
        </w:rPr>
        <w:t>3</w:t>
      </w:r>
      <w:r w:rsidRPr="00600424">
        <w:rPr>
          <w:lang w:eastAsia="ko-KR"/>
        </w:rPr>
        <w:t>.</w:t>
      </w:r>
      <w:r w:rsidRPr="00600424">
        <w:tab/>
      </w:r>
      <w:r w:rsidRPr="00600424">
        <w:rPr>
          <w:lang w:eastAsia="ko-KR"/>
        </w:rPr>
        <w:t>The amendment to UN GTR No. 6 shall include:</w:t>
      </w:r>
    </w:p>
    <w:p w:rsidR="00723C0E" w:rsidRPr="00600424" w:rsidRDefault="00723C0E" w:rsidP="00723C0E">
      <w:pPr>
        <w:pStyle w:val="SingleTxtG"/>
        <w:ind w:firstLine="567"/>
        <w:rPr>
          <w:lang w:eastAsia="ko-KR"/>
        </w:rPr>
      </w:pPr>
      <w:r w:rsidRPr="00600424">
        <w:t>(</w:t>
      </w:r>
      <w:r w:rsidRPr="00600424">
        <w:rPr>
          <w:rFonts w:eastAsia="Malgun Gothic" w:hint="eastAsia"/>
          <w:lang w:eastAsia="ko-KR"/>
        </w:rPr>
        <w:t>a</w:t>
      </w:r>
      <w:r w:rsidRPr="00600424">
        <w:t>)</w:t>
      </w:r>
      <w:r w:rsidRPr="00600424">
        <w:tab/>
      </w:r>
      <w:r w:rsidRPr="00600424">
        <w:rPr>
          <w:lang w:eastAsia="ko-KR"/>
        </w:rPr>
        <w:t xml:space="preserve">Amendment of Part A - </w:t>
      </w:r>
      <w:r w:rsidRPr="00600424">
        <w:rPr>
          <w:lang w:val="en-US" w:eastAsia="de-DE"/>
        </w:rPr>
        <w:t>Statement of technical rationale and justification</w:t>
      </w:r>
      <w:r w:rsidRPr="00600424">
        <w:rPr>
          <w:lang w:eastAsia="ko-KR"/>
        </w:rPr>
        <w:t>;</w:t>
      </w:r>
    </w:p>
    <w:p w:rsidR="00723C0E" w:rsidRPr="00600424" w:rsidRDefault="00723C0E" w:rsidP="00723C0E">
      <w:pPr>
        <w:pStyle w:val="SingleTxtG"/>
        <w:ind w:firstLine="567"/>
        <w:rPr>
          <w:lang w:eastAsia="ko-KR"/>
        </w:rPr>
      </w:pPr>
      <w:r w:rsidRPr="00600424">
        <w:t>(b)</w:t>
      </w:r>
      <w:r w:rsidRPr="00600424">
        <w:tab/>
      </w:r>
      <w:r w:rsidRPr="00600424">
        <w:rPr>
          <w:lang w:eastAsia="ko-KR"/>
        </w:rPr>
        <w:t xml:space="preserve">Amendment of Part B - </w:t>
      </w:r>
      <w:r w:rsidRPr="00600424">
        <w:rPr>
          <w:lang w:val="en-US"/>
        </w:rPr>
        <w:t>Text of the global technical regulation, in particular</w:t>
      </w:r>
      <w:r w:rsidRPr="00600424">
        <w:rPr>
          <w:lang w:eastAsia="ko-KR"/>
        </w:rPr>
        <w:t>:</w:t>
      </w:r>
    </w:p>
    <w:p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t>(</w:t>
      </w:r>
      <w:proofErr w:type="spellStart"/>
      <w:r w:rsidRPr="00600424">
        <w:rPr>
          <w:lang w:eastAsia="ko-KR"/>
        </w:rPr>
        <w:t>i</w:t>
      </w:r>
      <w:proofErr w:type="spellEnd"/>
      <w:r w:rsidRPr="00600424">
        <w:t>)</w:t>
      </w:r>
      <w:r w:rsidRPr="00600424">
        <w:tab/>
      </w:r>
      <w:r w:rsidRPr="00600424">
        <w:rPr>
          <w:rFonts w:eastAsia="Malgun Gothic" w:hint="eastAsia"/>
          <w:lang w:eastAsia="ko-KR"/>
        </w:rPr>
        <w:t xml:space="preserve">Amendment of text in clauses </w:t>
      </w:r>
      <w:r w:rsidRPr="00600424">
        <w:rPr>
          <w:rFonts w:eastAsia="Malgun Gothic"/>
          <w:lang w:eastAsia="ko-KR"/>
        </w:rPr>
        <w:t>7.1.3.3.2.</w:t>
      </w:r>
      <w:r w:rsidRPr="00600424">
        <w:rPr>
          <w:rFonts w:eastAsia="Malgun Gothic" w:hint="eastAsia"/>
          <w:lang w:eastAsia="ko-KR"/>
        </w:rPr>
        <w:t xml:space="preserve"> </w:t>
      </w:r>
      <w:r w:rsidRPr="0097635F">
        <w:t xml:space="preserve">to exempt </w:t>
      </w:r>
      <w:r w:rsidRPr="0097635F">
        <w:rPr>
          <w:spacing w:val="1"/>
        </w:rPr>
        <w:t xml:space="preserve">in </w:t>
      </w:r>
      <w:proofErr w:type="gramStart"/>
      <w:r w:rsidRPr="0097635F">
        <w:rPr>
          <w:spacing w:val="1"/>
        </w:rPr>
        <w:t>Zone</w:t>
      </w:r>
      <w:proofErr w:type="gramEnd"/>
      <w:r w:rsidRPr="0097635F">
        <w:rPr>
          <w:spacing w:val="1"/>
        </w:rPr>
        <w:t xml:space="preserve"> I the possible opaque obscuration </w:t>
      </w:r>
      <w:r w:rsidRPr="00600424">
        <w:rPr>
          <w:rFonts w:eastAsia="Malgun Gothic" w:hint="eastAsia"/>
          <w:lang w:val="en-US" w:eastAsia="ko-KR"/>
        </w:rPr>
        <w:t xml:space="preserve">in the test area on the </w:t>
      </w:r>
      <w:r w:rsidRPr="00600424">
        <w:rPr>
          <w:rFonts w:eastAsia="Malgun Gothic"/>
          <w:lang w:val="en-US" w:eastAsia="ko-KR"/>
        </w:rPr>
        <w:t>windscreen</w:t>
      </w:r>
      <w:r w:rsidRPr="00600424">
        <w:rPr>
          <w:rFonts w:eastAsia="Malgun Gothic" w:hint="eastAsia"/>
          <w:lang w:val="en-US" w:eastAsia="ko-KR"/>
        </w:rPr>
        <w:t xml:space="preserve"> of Category 1-2 and 2 vehicles</w:t>
      </w:r>
      <w:r w:rsidRPr="00600424">
        <w:t xml:space="preserve"> </w:t>
      </w:r>
      <w:r w:rsidRPr="0097635F">
        <w:rPr>
          <w:rFonts w:eastAsia="Malgun Gothic"/>
          <w:lang w:eastAsia="ko-KR"/>
        </w:rPr>
        <w:t xml:space="preserve">which is defined in paragraph 7.1.3.2.4. of </w:t>
      </w:r>
      <w:r w:rsidR="002B19DA">
        <w:rPr>
          <w:rFonts w:eastAsia="Malgun Gothic"/>
          <w:lang w:eastAsia="ko-KR"/>
        </w:rPr>
        <w:t>A</w:t>
      </w:r>
      <w:r w:rsidRPr="0097635F">
        <w:rPr>
          <w:rFonts w:eastAsia="Malgun Gothic"/>
          <w:lang w:eastAsia="ko-KR"/>
        </w:rPr>
        <w:t xml:space="preserve">nnex </w:t>
      </w:r>
      <w:r w:rsidRPr="0097635F">
        <w:rPr>
          <w:rFonts w:eastAsia="Malgun Gothic" w:hint="eastAsia"/>
          <w:lang w:eastAsia="ko-KR"/>
        </w:rPr>
        <w:t>7.1.</w:t>
      </w:r>
    </w:p>
    <w:p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(ii)</w:t>
      </w:r>
      <w:r w:rsidR="00723C0E" w:rsidRPr="0097635F">
        <w:rPr>
          <w:rFonts w:eastAsia="Malgun Gothic" w:hint="eastAsia"/>
          <w:lang w:eastAsia="ko-KR"/>
        </w:rPr>
        <w:tab/>
      </w:r>
      <w:r w:rsidR="00723C0E" w:rsidRPr="0097635F">
        <w:rPr>
          <w:rFonts w:eastAsia="Malgun Gothic"/>
          <w:lang w:eastAsia="ko-KR"/>
        </w:rPr>
        <w:t xml:space="preserve">Annex 7.1. </w:t>
      </w:r>
      <w:r>
        <w:rPr>
          <w:rFonts w:eastAsia="Malgun Gothic"/>
          <w:lang w:eastAsia="ko-KR"/>
        </w:rPr>
        <w:t>“</w:t>
      </w:r>
      <w:r w:rsidR="00723C0E" w:rsidRPr="0097635F">
        <w:rPr>
          <w:rFonts w:eastAsia="Malgun Gothic"/>
          <w:lang w:eastAsia="ko-KR"/>
        </w:rPr>
        <w:t>Procedures for determining test areas on windscreens of Category 1-1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vehicles in relation to the "V" Points and Category 1-2 and 2 vehicles in relation to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the "O" point.</w:t>
      </w:r>
      <w:r>
        <w:rPr>
          <w:rFonts w:eastAsia="Malgun Gothic"/>
          <w:lang w:eastAsia="ko-KR"/>
        </w:rPr>
        <w:t>”</w:t>
      </w:r>
    </w:p>
    <w:p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(iii)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>7.1.3.2. Determination of two test areas for Category 1-1 vehicles using the "V" points</w:t>
      </w:r>
    </w:p>
    <w:p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(iv)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>7.1.3.3. Determination of the Test Areas for Category 1-2 and 2 Vehicles using the "O" Point</w:t>
      </w:r>
    </w:p>
    <w:p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(v)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 xml:space="preserve">7.1.3.3.2. Zone I </w:t>
      </w:r>
      <w:proofErr w:type="gramStart"/>
      <w:r w:rsidR="00723C0E" w:rsidRPr="0097635F">
        <w:rPr>
          <w:rFonts w:eastAsia="Malgun Gothic"/>
          <w:lang w:eastAsia="ko-KR"/>
        </w:rPr>
        <w:t>is</w:t>
      </w:r>
      <w:proofErr w:type="gramEnd"/>
      <w:r w:rsidR="00723C0E" w:rsidRPr="0097635F">
        <w:rPr>
          <w:rFonts w:eastAsia="Malgun Gothic"/>
          <w:lang w:eastAsia="ko-KR"/>
        </w:rPr>
        <w:t xml:space="preserve"> the zone determined by the intersection of the windscreen with the four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planes defined below:</w:t>
      </w:r>
    </w:p>
    <w:p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b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b/>
          <w:lang w:eastAsia="ko-KR"/>
        </w:rPr>
        <w:t>In addition, opaque obscuration can be exempted in Zone I. It is the limited areas</w:t>
      </w:r>
      <w:r w:rsidRPr="0097635F">
        <w:rPr>
          <w:rFonts w:eastAsia="Malgun Gothic" w:hint="eastAsia"/>
          <w:b/>
          <w:lang w:eastAsia="ko-KR"/>
        </w:rPr>
        <w:t xml:space="preserve"> </w:t>
      </w:r>
      <w:r w:rsidRPr="0097635F">
        <w:rPr>
          <w:rFonts w:eastAsia="Malgun Gothic"/>
          <w:b/>
          <w:lang w:eastAsia="ko-KR"/>
        </w:rPr>
        <w:t>where it is intended that a sensing device, e.g. a rain-drop detector, rear view mirror</w:t>
      </w:r>
      <w:r w:rsidRPr="0097635F">
        <w:rPr>
          <w:rFonts w:eastAsia="Malgun Gothic" w:hint="eastAsia"/>
          <w:b/>
          <w:lang w:eastAsia="ko-KR"/>
        </w:rPr>
        <w:t xml:space="preserve"> </w:t>
      </w:r>
      <w:r w:rsidRPr="0097635F">
        <w:rPr>
          <w:rFonts w:eastAsia="Malgun Gothic"/>
          <w:b/>
          <w:lang w:eastAsia="ko-KR"/>
        </w:rPr>
        <w:t>or autonomous vehicle sensors, will be bonded to the inner side of the windscreen. The opaque obscuration where such devices may be applied is defined in</w:t>
      </w:r>
      <w:r w:rsidRPr="0097635F">
        <w:rPr>
          <w:rFonts w:eastAsia="Malgun Gothic" w:hint="eastAsia"/>
          <w:b/>
          <w:lang w:eastAsia="ko-KR"/>
        </w:rPr>
        <w:t xml:space="preserve"> </w:t>
      </w:r>
      <w:r w:rsidRPr="0097635F">
        <w:rPr>
          <w:rFonts w:eastAsia="Malgun Gothic"/>
          <w:b/>
          <w:lang w:eastAsia="ko-KR"/>
        </w:rPr>
        <w:t>paragraph 7.1.3.2.4.(Figure 2(a) or Figure 2(b)) of this annex.</w:t>
      </w:r>
    </w:p>
    <w:p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P1 a vertical plane passing through 0 and forming an angle of 15° to the left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median longitudinal plane of the vehicle;</w:t>
      </w:r>
    </w:p>
    <w:p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P2 a vertical plane symmetrical to P1 about the median longitudinal plane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vehicle.</w:t>
      </w:r>
    </w:p>
    <w:p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If this is not possible (in the absence of a symmetrical median longitudinal plane, for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instance) P2 shall be the plane symmetrical to P1 about the longitudinal plane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vehicle passing through point O.</w:t>
      </w:r>
    </w:p>
    <w:p w:rsidR="00723C0E" w:rsidRPr="00600424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lastRenderedPageBreak/>
        <w:tab/>
      </w:r>
      <w:r w:rsidRPr="00600424">
        <w:rPr>
          <w:rFonts w:eastAsia="Malgun Gothic"/>
          <w:lang w:eastAsia="ko-KR"/>
        </w:rPr>
        <w:t>P3 a plane passing through a transverse horizontal line containing O and forming an angle</w:t>
      </w:r>
      <w:r w:rsidRPr="00600424">
        <w:rPr>
          <w:rFonts w:eastAsia="Malgun Gothic" w:hint="eastAsia"/>
          <w:lang w:eastAsia="ko-KR"/>
        </w:rPr>
        <w:t xml:space="preserve"> </w:t>
      </w:r>
      <w:r w:rsidRPr="00600424">
        <w:rPr>
          <w:rFonts w:eastAsia="Malgun Gothic"/>
          <w:lang w:eastAsia="ko-KR"/>
        </w:rPr>
        <w:t>of 10° above the horizontal plane;</w:t>
      </w:r>
    </w:p>
    <w:p w:rsidR="00723C0E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tab/>
      </w:r>
      <w:r w:rsidRPr="00600424">
        <w:rPr>
          <w:rFonts w:eastAsia="Malgun Gothic"/>
          <w:lang w:eastAsia="ko-KR"/>
        </w:rPr>
        <w:t>P4 a plane passing through a transverse horizontal line containing O and forming an angle of 8°</w:t>
      </w:r>
      <w:r w:rsidRPr="00600424">
        <w:rPr>
          <w:rFonts w:eastAsia="Malgun Gothic" w:hint="eastAsia"/>
          <w:lang w:eastAsia="ko-KR"/>
        </w:rPr>
        <w:t xml:space="preserve"> </w:t>
      </w:r>
      <w:r w:rsidRPr="00600424">
        <w:rPr>
          <w:rFonts w:eastAsia="Malgun Gothic"/>
          <w:lang w:eastAsia="ko-KR"/>
        </w:rPr>
        <w:t>below the horizontal plane;</w:t>
      </w:r>
    </w:p>
    <w:p w:rsidR="00723C0E" w:rsidRPr="0096679A" w:rsidRDefault="00723C0E" w:rsidP="00723C0E">
      <w:pPr>
        <w:pStyle w:val="SingleTxtG"/>
        <w:tabs>
          <w:tab w:val="left" w:pos="709"/>
          <w:tab w:val="left" w:pos="1418"/>
          <w:tab w:val="left" w:pos="3545"/>
          <w:tab w:val="left" w:pos="4254"/>
          <w:tab w:val="left" w:pos="4963"/>
          <w:tab w:val="left" w:pos="5672"/>
          <w:tab w:val="left" w:pos="6670"/>
        </w:tabs>
        <w:ind w:left="1701" w:hanging="18"/>
        <w:jc w:val="left"/>
        <w:rPr>
          <w:rFonts w:eastAsia="Malgun Gothic"/>
          <w:b/>
          <w:bCs/>
          <w:lang w:eastAsia="ko-KR"/>
        </w:rPr>
      </w:pPr>
      <w:r>
        <w:rPr>
          <w:rFonts w:eastAsia="Malgun Gothic"/>
          <w:lang w:eastAsia="ko-KR"/>
        </w:rPr>
        <w:t>Figure 4</w:t>
      </w:r>
      <w:r>
        <w:rPr>
          <w:rFonts w:eastAsia="Malgun Gothic"/>
          <w:lang w:eastAsia="ko-KR"/>
        </w:rPr>
        <w:br/>
      </w:r>
      <w:r w:rsidRPr="0096679A">
        <w:rPr>
          <w:rFonts w:eastAsia="Malgun Gothic"/>
          <w:b/>
          <w:bCs/>
          <w:lang w:eastAsia="ko-KR"/>
        </w:rPr>
        <w:t>Determination of Zone 1</w:t>
      </w:r>
    </w:p>
    <w:p w:rsidR="00723C0E" w:rsidRPr="007F061D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FF0000"/>
          <w:lang w:eastAsia="ko-KR"/>
        </w:rPr>
      </w:pPr>
      <w:r>
        <w:rPr>
          <w:rFonts w:eastAsia="Malgun Gothic" w:hint="eastAsia"/>
          <w:color w:val="FF0000"/>
          <w:lang w:eastAsia="ko-KR"/>
        </w:rPr>
        <w:tab/>
      </w:r>
      <w:r w:rsidRPr="00E95D07">
        <w:rPr>
          <w:rFonts w:eastAsia="Malgun Gothic"/>
          <w:noProof/>
          <w:color w:val="FF0000"/>
          <w:lang w:eastAsia="ko-KR"/>
        </w:rPr>
        <w:drawing>
          <wp:inline distT="0" distB="0" distL="0" distR="0" wp14:anchorId="44475F67" wp14:editId="0123D806">
            <wp:extent cx="2932935" cy="221758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6506" cy="22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C0E" w:rsidRPr="0096679A" w:rsidRDefault="00723C0E" w:rsidP="00723C0E">
      <w:pPr>
        <w:pStyle w:val="SingleTxtG"/>
        <w:ind w:firstLine="567"/>
        <w:rPr>
          <w:rFonts w:eastAsia="Malgun Gothic"/>
          <w:lang w:eastAsia="ko-KR"/>
        </w:rPr>
      </w:pPr>
      <w:r w:rsidRPr="00600424">
        <w:rPr>
          <w:lang w:eastAsia="ko-KR"/>
        </w:rPr>
        <w:t>(c)</w:t>
      </w:r>
      <w:r w:rsidRPr="00600424">
        <w:rPr>
          <w:lang w:eastAsia="ko-KR"/>
        </w:rPr>
        <w:tab/>
        <w:t>Any further refinements or corrections as deemed appropriate.</w:t>
      </w:r>
    </w:p>
    <w:p w:rsidR="00723C0E" w:rsidRPr="009A26D3" w:rsidRDefault="00723C0E" w:rsidP="00723C0E">
      <w:pPr>
        <w:pStyle w:val="H1G"/>
        <w:rPr>
          <w:lang w:eastAsia="ko-KR"/>
        </w:rPr>
      </w:pPr>
      <w:r>
        <w:rPr>
          <w:lang w:eastAsia="ko-KR"/>
        </w:rPr>
        <w:tab/>
        <w:t>D.</w:t>
      </w:r>
      <w:r>
        <w:rPr>
          <w:lang w:eastAsia="ko-KR"/>
        </w:rPr>
        <w:tab/>
        <w:t>Organization of process and timeline</w:t>
      </w:r>
    </w:p>
    <w:p w:rsidR="00723C0E" w:rsidRPr="009A26D3" w:rsidRDefault="00723C0E" w:rsidP="00723C0E">
      <w:pPr>
        <w:pStyle w:val="SingleTxtG"/>
        <w:rPr>
          <w:lang w:eastAsia="ko-KR"/>
        </w:rPr>
      </w:pPr>
      <w:r w:rsidRPr="009A26D3">
        <w:rPr>
          <w:rFonts w:eastAsia="Malgun Gothic" w:hint="eastAsia"/>
          <w:lang w:eastAsia="ko-KR"/>
        </w:rPr>
        <w:t>4</w:t>
      </w:r>
      <w:r w:rsidRPr="009A26D3">
        <w:rPr>
          <w:lang w:eastAsia="ko-KR"/>
        </w:rPr>
        <w:t>.</w:t>
      </w:r>
      <w:r w:rsidRPr="009A26D3">
        <w:rPr>
          <w:lang w:eastAsia="ko-KR"/>
        </w:rPr>
        <w:tab/>
        <w:t xml:space="preserve">The proposal will be drafted by the experts from </w:t>
      </w:r>
      <w:r w:rsidRPr="009A26D3">
        <w:rPr>
          <w:rFonts w:eastAsia="Malgun Gothic" w:hint="eastAsia"/>
          <w:lang w:eastAsia="ko-KR"/>
        </w:rPr>
        <w:t>Republic of Korea</w:t>
      </w:r>
      <w:r w:rsidRPr="009A26D3">
        <w:rPr>
          <w:lang w:eastAsia="ko-KR"/>
        </w:rPr>
        <w:t>. The amendments to the proposal will be developed in cooperation with all interested GRSG experts. The meetings of interested experts are not planned, but will be organized, if necessary.</w:t>
      </w:r>
    </w:p>
    <w:p w:rsidR="00723C0E" w:rsidRPr="009A26D3" w:rsidRDefault="00723C0E" w:rsidP="00723C0E">
      <w:pPr>
        <w:pStyle w:val="SingleTxtG"/>
        <w:rPr>
          <w:lang w:eastAsia="ko-KR"/>
        </w:rPr>
      </w:pPr>
      <w:r w:rsidRPr="009A26D3">
        <w:rPr>
          <w:rFonts w:eastAsia="Malgun Gothic" w:hint="eastAsia"/>
          <w:lang w:eastAsia="ko-KR"/>
        </w:rPr>
        <w:t>5</w:t>
      </w:r>
      <w:r w:rsidRPr="009A26D3">
        <w:rPr>
          <w:lang w:eastAsia="ko-KR"/>
        </w:rPr>
        <w:t>.</w:t>
      </w:r>
      <w:r w:rsidRPr="009A26D3">
        <w:rPr>
          <w:lang w:eastAsia="ko-KR"/>
        </w:rPr>
        <w:tab/>
        <w:t>The proposed action plan:</w:t>
      </w:r>
    </w:p>
    <w:p w:rsidR="00723C0E" w:rsidRPr="009A26D3" w:rsidRDefault="00723C0E" w:rsidP="002B19DA">
      <w:pPr>
        <w:pStyle w:val="SingleTxtG"/>
        <w:ind w:left="2268" w:hanging="567"/>
      </w:pPr>
      <w:r w:rsidRPr="009A26D3">
        <w:t>(a)</w:t>
      </w:r>
      <w:r w:rsidRPr="009A26D3">
        <w:tab/>
        <w:t>October 201</w:t>
      </w:r>
      <w:r w:rsidRPr="009A26D3">
        <w:rPr>
          <w:rFonts w:eastAsia="Malgun Gothic" w:hint="eastAsia"/>
          <w:lang w:eastAsia="ko-KR"/>
        </w:rPr>
        <w:t>9</w:t>
      </w:r>
      <w:r w:rsidRPr="009A26D3">
        <w:t xml:space="preserve">: </w:t>
      </w:r>
      <w:r w:rsidRPr="009A26D3">
        <w:rPr>
          <w:rFonts w:eastAsia="Malgun Gothic" w:hint="eastAsia"/>
          <w:lang w:eastAsia="ko-KR"/>
        </w:rPr>
        <w:t>C</w:t>
      </w:r>
      <w:r w:rsidRPr="009A26D3">
        <w:t>onsideration of the proposal (</w:t>
      </w:r>
      <w:r w:rsidRPr="009A26D3">
        <w:rPr>
          <w:rFonts w:eastAsia="Malgun Gothic" w:hint="eastAsia"/>
          <w:lang w:eastAsia="ko-KR"/>
        </w:rPr>
        <w:t>working</w:t>
      </w:r>
      <w:r w:rsidRPr="009A26D3">
        <w:t xml:space="preserve"> document) at the 11</w:t>
      </w:r>
      <w:r w:rsidRPr="009A26D3">
        <w:rPr>
          <w:rFonts w:eastAsia="Malgun Gothic" w:hint="eastAsia"/>
          <w:lang w:eastAsia="ko-KR"/>
        </w:rPr>
        <w:t>7</w:t>
      </w:r>
      <w:r w:rsidRPr="009A26D3">
        <w:rPr>
          <w:vertAlign w:val="superscript"/>
        </w:rPr>
        <w:t>th</w:t>
      </w:r>
      <w:r w:rsidRPr="009A26D3">
        <w:t xml:space="preserve"> GRSG session;</w:t>
      </w:r>
    </w:p>
    <w:p w:rsidR="00723C0E" w:rsidRPr="009A26D3" w:rsidRDefault="00723C0E" w:rsidP="002B19DA">
      <w:pPr>
        <w:pStyle w:val="SingleTxtG"/>
        <w:ind w:left="2268" w:hanging="567"/>
      </w:pPr>
      <w:r w:rsidRPr="009A26D3">
        <w:t>(b)</w:t>
      </w:r>
      <w:r w:rsidRPr="009A26D3">
        <w:tab/>
        <w:t>April 20</w:t>
      </w:r>
      <w:r w:rsidRPr="009A26D3">
        <w:rPr>
          <w:rFonts w:eastAsia="Malgun Gothic" w:hint="eastAsia"/>
          <w:lang w:eastAsia="ko-KR"/>
        </w:rPr>
        <w:t>20</w:t>
      </w:r>
      <w:r w:rsidRPr="009A26D3">
        <w:t xml:space="preserve">: Consideration of the final proposal and its possible adoption </w:t>
      </w:r>
      <w:r w:rsidRPr="009A26D3">
        <w:tab/>
      </w:r>
      <w:r w:rsidRPr="009A26D3">
        <w:rPr>
          <w:rFonts w:eastAsia="Malgun Gothic" w:hint="eastAsia"/>
          <w:lang w:eastAsia="ko-KR"/>
        </w:rPr>
        <w:tab/>
      </w:r>
      <w:r w:rsidRPr="009A26D3">
        <w:t>at the 11</w:t>
      </w:r>
      <w:r w:rsidRPr="009A26D3">
        <w:rPr>
          <w:rFonts w:eastAsia="Malgun Gothic" w:hint="eastAsia"/>
          <w:lang w:eastAsia="ko-KR"/>
        </w:rPr>
        <w:t>8</w:t>
      </w:r>
      <w:r w:rsidRPr="009A26D3">
        <w:rPr>
          <w:vertAlign w:val="superscript"/>
        </w:rPr>
        <w:t>th</w:t>
      </w:r>
      <w:r w:rsidRPr="009A26D3">
        <w:t xml:space="preserve"> GRSG session; </w:t>
      </w:r>
    </w:p>
    <w:p w:rsidR="00723C0E" w:rsidRPr="009A26D3" w:rsidRDefault="00723C0E" w:rsidP="002B19DA">
      <w:pPr>
        <w:pStyle w:val="SingleTxtG"/>
        <w:ind w:left="2268" w:hanging="567"/>
      </w:pPr>
      <w:r w:rsidRPr="009A26D3">
        <w:t>(c)</w:t>
      </w:r>
      <w:r w:rsidRPr="009A26D3">
        <w:tab/>
      </w:r>
      <w:r w:rsidRPr="009A26D3">
        <w:rPr>
          <w:rFonts w:eastAsia="Malgun Gothic" w:hint="eastAsia"/>
          <w:lang w:eastAsia="ko-KR"/>
        </w:rPr>
        <w:t>November</w:t>
      </w:r>
      <w:r w:rsidRPr="009A26D3">
        <w:t xml:space="preserve"> 20</w:t>
      </w:r>
      <w:r w:rsidRPr="009A26D3">
        <w:rPr>
          <w:rFonts w:eastAsia="Malgun Gothic" w:hint="eastAsia"/>
          <w:lang w:eastAsia="ko-KR"/>
        </w:rPr>
        <w:t>20</w:t>
      </w:r>
      <w:r w:rsidRPr="009A26D3">
        <w:t xml:space="preserve">: Adoption of the proposal by AC.3, if no remaining issues had </w:t>
      </w:r>
      <w:r w:rsidRPr="009A26D3">
        <w:tab/>
        <w:t>existed</w:t>
      </w:r>
      <w:r w:rsidR="002B19DA">
        <w:t>.</w:t>
      </w:r>
    </w:p>
    <w:p w:rsidR="00723C0E" w:rsidRPr="009A26D3" w:rsidRDefault="00723C0E" w:rsidP="00723C0E">
      <w:pPr>
        <w:pStyle w:val="SingleTxtG"/>
        <w:rPr>
          <w:lang w:val="en-US"/>
        </w:rPr>
      </w:pPr>
      <w:r>
        <w:rPr>
          <w:rFonts w:eastAsia="Malgun Gothic" w:hint="eastAsia"/>
          <w:lang w:val="en-US" w:eastAsia="ko-KR"/>
        </w:rPr>
        <w:t>6</w:t>
      </w:r>
      <w:r w:rsidRPr="009A26D3">
        <w:rPr>
          <w:lang w:val="en-US"/>
        </w:rPr>
        <w:t>.</w:t>
      </w:r>
      <w:r w:rsidRPr="009A26D3">
        <w:rPr>
          <w:lang w:val="en-US"/>
        </w:rPr>
        <w:tab/>
        <w:t xml:space="preserve">The progress of works will be reported to AC.3 at its </w:t>
      </w:r>
      <w:r w:rsidRPr="009A26D3">
        <w:rPr>
          <w:rFonts w:eastAsia="Malgun Gothic" w:hint="eastAsia"/>
          <w:lang w:val="en-US" w:eastAsia="ko-KR"/>
        </w:rPr>
        <w:t>November</w:t>
      </w:r>
      <w:r w:rsidRPr="009A26D3">
        <w:rPr>
          <w:lang w:val="en-US"/>
        </w:rPr>
        <w:t xml:space="preserve"> 2019 </w:t>
      </w:r>
      <w:r w:rsidRPr="009A26D3">
        <w:rPr>
          <w:rFonts w:eastAsia="Malgun Gothic" w:hint="eastAsia"/>
          <w:lang w:val="en-US" w:eastAsia="ko-KR"/>
        </w:rPr>
        <w:t>March, and June</w:t>
      </w:r>
      <w:r w:rsidRPr="009A26D3">
        <w:rPr>
          <w:lang w:val="en-US"/>
        </w:rPr>
        <w:t xml:space="preserve"> 20</w:t>
      </w:r>
      <w:r w:rsidRPr="009A26D3">
        <w:rPr>
          <w:rFonts w:eastAsia="Malgun Gothic" w:hint="eastAsia"/>
          <w:lang w:val="en-US" w:eastAsia="ko-KR"/>
        </w:rPr>
        <w:t>20</w:t>
      </w:r>
      <w:r w:rsidRPr="009A26D3">
        <w:rPr>
          <w:lang w:val="en-US"/>
        </w:rPr>
        <w:t xml:space="preserve"> sessions.</w:t>
      </w:r>
    </w:p>
    <w:p w:rsidR="00723C0E" w:rsidRPr="0096679A" w:rsidRDefault="00723C0E" w:rsidP="00723C0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1C6663" w:rsidRPr="00723C0E" w:rsidRDefault="00723C0E" w:rsidP="005448A9">
      <w:pPr>
        <w:tabs>
          <w:tab w:val="left" w:pos="6399"/>
        </w:tabs>
      </w:pPr>
      <w:r>
        <w:tab/>
      </w:r>
    </w:p>
    <w:sectPr w:rsidR="001C6663" w:rsidRPr="00723C0E" w:rsidSect="00723C0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0E" w:rsidRDefault="00723C0E"/>
  </w:endnote>
  <w:endnote w:type="continuationSeparator" w:id="0">
    <w:p w:rsidR="00723C0E" w:rsidRDefault="00723C0E"/>
  </w:endnote>
  <w:endnote w:type="continuationNotice" w:id="1">
    <w:p w:rsidR="00723C0E" w:rsidRDefault="00723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0E" w:rsidRPr="00723C0E" w:rsidRDefault="00723C0E" w:rsidP="00723C0E">
    <w:pPr>
      <w:pStyle w:val="Footer"/>
      <w:tabs>
        <w:tab w:val="right" w:pos="9638"/>
      </w:tabs>
      <w:rPr>
        <w:sz w:val="18"/>
      </w:rPr>
    </w:pPr>
    <w:r w:rsidRPr="00723C0E">
      <w:rPr>
        <w:b/>
        <w:sz w:val="18"/>
      </w:rPr>
      <w:fldChar w:fldCharType="begin"/>
    </w:r>
    <w:r w:rsidRPr="00723C0E">
      <w:rPr>
        <w:b/>
        <w:sz w:val="18"/>
      </w:rPr>
      <w:instrText xml:space="preserve"> PAGE  \* MERGEFORMAT </w:instrText>
    </w:r>
    <w:r w:rsidRPr="00723C0E">
      <w:rPr>
        <w:b/>
        <w:sz w:val="18"/>
      </w:rPr>
      <w:fldChar w:fldCharType="separate"/>
    </w:r>
    <w:r w:rsidRPr="00723C0E">
      <w:rPr>
        <w:b/>
        <w:noProof/>
        <w:sz w:val="18"/>
      </w:rPr>
      <w:t>2</w:t>
    </w:r>
    <w:r w:rsidRPr="00723C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0E" w:rsidRPr="00723C0E" w:rsidRDefault="00723C0E" w:rsidP="00723C0E">
    <w:pPr>
      <w:pStyle w:val="Footer"/>
      <w:tabs>
        <w:tab w:val="right" w:pos="9638"/>
      </w:tabs>
      <w:rPr>
        <w:b/>
        <w:sz w:val="18"/>
      </w:rPr>
    </w:pPr>
    <w:r>
      <w:tab/>
    </w:r>
    <w:r w:rsidRPr="00723C0E">
      <w:rPr>
        <w:b/>
        <w:sz w:val="18"/>
      </w:rPr>
      <w:fldChar w:fldCharType="begin"/>
    </w:r>
    <w:r w:rsidRPr="00723C0E">
      <w:rPr>
        <w:b/>
        <w:sz w:val="18"/>
      </w:rPr>
      <w:instrText xml:space="preserve"> PAGE  \* MERGEFORMAT </w:instrText>
    </w:r>
    <w:r w:rsidRPr="00723C0E">
      <w:rPr>
        <w:b/>
        <w:sz w:val="18"/>
      </w:rPr>
      <w:fldChar w:fldCharType="separate"/>
    </w:r>
    <w:r w:rsidRPr="00723C0E">
      <w:rPr>
        <w:b/>
        <w:noProof/>
        <w:sz w:val="18"/>
      </w:rPr>
      <w:t>3</w:t>
    </w:r>
    <w:r w:rsidRPr="00723C0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0E" w:rsidRPr="000B175B" w:rsidRDefault="00723C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3C0E" w:rsidRPr="00FC68B7" w:rsidRDefault="00723C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3C0E" w:rsidRDefault="00723C0E"/>
  </w:footnote>
  <w:footnote w:id="2">
    <w:p w:rsidR="00723C0E" w:rsidRPr="00EC4B12" w:rsidRDefault="00723C0E" w:rsidP="00723C0E">
      <w:pPr>
        <w:pStyle w:val="FootnoteText"/>
        <w:jc w:val="both"/>
        <w:rPr>
          <w:lang w:val="en-US"/>
        </w:rPr>
      </w:pPr>
      <w:r>
        <w:tab/>
      </w:r>
      <w:r w:rsidRPr="00C1154E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0E" w:rsidRPr="00723C0E" w:rsidRDefault="002B19DA">
    <w:pPr>
      <w:pStyle w:val="Header"/>
    </w:pPr>
    <w:fldSimple w:instr=" TITLE  \* MERGEFORMAT ">
      <w:r w:rsidR="00C1154E">
        <w:t>ECE/TRANS/WP.29/2019/123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0E" w:rsidRPr="00723C0E" w:rsidRDefault="002B19DA" w:rsidP="00723C0E">
    <w:pPr>
      <w:pStyle w:val="Header"/>
      <w:jc w:val="right"/>
    </w:pPr>
    <w:fldSimple w:instr=" TITLE  \* MERGEFORMAT ">
      <w:r w:rsidR="00C1154E">
        <w:t>ECE/TRANS/WP.29/2019/123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0E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B19D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448A9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3C0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3418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154E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7CF220D-6298-4C61-A5BB-9063F5F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23C0E"/>
    <w:rPr>
      <w:lang w:val="en-GB"/>
    </w:rPr>
  </w:style>
  <w:style w:type="character" w:customStyle="1" w:styleId="HChGChar">
    <w:name w:val="_ H _Ch_G Char"/>
    <w:link w:val="HChG"/>
    <w:rsid w:val="00723C0E"/>
    <w:rPr>
      <w:b/>
      <w:sz w:val="28"/>
      <w:lang w:val="en-GB"/>
    </w:rPr>
  </w:style>
  <w:style w:type="character" w:customStyle="1" w:styleId="H1GChar">
    <w:name w:val="_ H_1_G Char"/>
    <w:link w:val="H1G"/>
    <w:rsid w:val="00723C0E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09CE-6885-4A44-807E-33C352ED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7</TotalTime>
  <Pages>3</Pages>
  <Words>814</Words>
  <Characters>4160</Characters>
  <Application>Microsoft Office Word</Application>
  <DocSecurity>0</DocSecurity>
  <Lines>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ECE/TRANS/WP.29/2019/123</vt:lpstr>
      <vt:lpstr/>
    </vt:vector>
  </TitlesOfParts>
  <Company>CSD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ECE/TRANS/WP.29/2019/123</dc:title>
  <dc:creator>Edoardo Gianotti</dc:creator>
  <cp:lastModifiedBy>Marie-Claude Collet</cp:lastModifiedBy>
  <cp:revision>5</cp:revision>
  <cp:lastPrinted>2019-08-30T11:59:00Z</cp:lastPrinted>
  <dcterms:created xsi:type="dcterms:W3CDTF">2019-08-08T12:46:00Z</dcterms:created>
  <dcterms:modified xsi:type="dcterms:W3CDTF">2019-09-03T10:01:00Z</dcterms:modified>
</cp:coreProperties>
</file>