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A1B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A1B35" w:rsidP="004A1B35">
            <w:pPr>
              <w:jc w:val="right"/>
            </w:pPr>
            <w:r w:rsidRPr="004A1B35">
              <w:rPr>
                <w:sz w:val="40"/>
              </w:rPr>
              <w:t>ECE</w:t>
            </w:r>
            <w:r>
              <w:t>/TRANS/WP.1/168</w:t>
            </w:r>
          </w:p>
        </w:tc>
      </w:tr>
      <w:tr w:rsidR="002D5AAC" w:rsidRPr="004A1B3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A1B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A1B35" w:rsidRDefault="004A1B35" w:rsidP="004A1B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July 2019</w:t>
            </w:r>
          </w:p>
          <w:p w:rsidR="004A1B35" w:rsidRDefault="004A1B35" w:rsidP="004A1B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A1B35" w:rsidRPr="008D53B6" w:rsidRDefault="004A1B35" w:rsidP="004A1B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A1B3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A1B35" w:rsidRPr="004A1B35" w:rsidRDefault="004A1B35" w:rsidP="004A1B35">
      <w:pPr>
        <w:spacing w:before="120"/>
        <w:rPr>
          <w:sz w:val="28"/>
          <w:szCs w:val="28"/>
        </w:rPr>
      </w:pPr>
      <w:r w:rsidRPr="004A1B35">
        <w:rPr>
          <w:sz w:val="28"/>
          <w:szCs w:val="28"/>
        </w:rPr>
        <w:t>Комитет по внутреннему транспорту</w:t>
      </w:r>
    </w:p>
    <w:p w:rsidR="004A1B35" w:rsidRPr="004A1B35" w:rsidRDefault="004A1B35" w:rsidP="004A1B35">
      <w:pPr>
        <w:spacing w:before="120"/>
        <w:rPr>
          <w:b/>
          <w:sz w:val="24"/>
          <w:szCs w:val="24"/>
        </w:rPr>
      </w:pPr>
      <w:r w:rsidRPr="004A1B35">
        <w:rPr>
          <w:b/>
          <w:bCs/>
          <w:sz w:val="24"/>
          <w:szCs w:val="24"/>
        </w:rPr>
        <w:t xml:space="preserve">Глобальный форум по безопасности </w:t>
      </w:r>
      <w:r>
        <w:rPr>
          <w:b/>
          <w:bCs/>
          <w:sz w:val="24"/>
          <w:szCs w:val="24"/>
        </w:rPr>
        <w:br/>
      </w:r>
      <w:r w:rsidRPr="004A1B35">
        <w:rPr>
          <w:b/>
          <w:bCs/>
          <w:sz w:val="24"/>
          <w:szCs w:val="24"/>
        </w:rPr>
        <w:t>дорожного движения</w:t>
      </w:r>
    </w:p>
    <w:p w:rsidR="004A1B35" w:rsidRPr="00656DA5" w:rsidRDefault="004A1B35" w:rsidP="004A1B35">
      <w:pPr>
        <w:pStyle w:val="SingleTxtG"/>
        <w:spacing w:before="120" w:after="0"/>
        <w:ind w:left="0" w:right="0"/>
        <w:rPr>
          <w:b/>
        </w:rPr>
      </w:pPr>
      <w:r>
        <w:rPr>
          <w:b/>
          <w:bCs/>
        </w:rPr>
        <w:t>Семьдесят девятая сессия</w:t>
      </w:r>
    </w:p>
    <w:p w:rsidR="004A1B35" w:rsidRPr="00656DA5" w:rsidRDefault="004A1B35" w:rsidP="004A1B35">
      <w:r>
        <w:t>Женева, 17–20 сентября 2019 года</w:t>
      </w:r>
    </w:p>
    <w:p w:rsidR="004A1B35" w:rsidRPr="00656DA5" w:rsidRDefault="004A1B35" w:rsidP="004A1B35">
      <w:pPr>
        <w:spacing w:line="240" w:lineRule="auto"/>
      </w:pPr>
      <w:r>
        <w:t>Пункт 1 предварительной повестки дня</w:t>
      </w:r>
    </w:p>
    <w:p w:rsidR="004A1B35" w:rsidRPr="00656DA5" w:rsidRDefault="004A1B35" w:rsidP="004A1B35">
      <w:pPr>
        <w:rPr>
          <w:b/>
        </w:rPr>
      </w:pPr>
      <w:r>
        <w:rPr>
          <w:b/>
          <w:bCs/>
        </w:rPr>
        <w:t>Утверждение повестки дня</w:t>
      </w:r>
    </w:p>
    <w:p w:rsidR="004A1B35" w:rsidRPr="00656DA5" w:rsidRDefault="004A1B35" w:rsidP="004A1B35">
      <w:pPr>
        <w:pStyle w:val="HChG"/>
        <w:rPr>
          <w:b w:val="0"/>
          <w:sz w:val="18"/>
          <w:szCs w:val="18"/>
          <w:vertAlign w:val="superscript"/>
        </w:rPr>
      </w:pPr>
      <w:r>
        <w:tab/>
      </w:r>
      <w:r>
        <w:tab/>
        <w:t>Аннотированная предварительная повестка дня семьдесят девятой сессии</w:t>
      </w:r>
      <w:r w:rsidRPr="00A17D3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A17D38" w:rsidRPr="00A17D38">
        <w:rPr>
          <w:rStyle w:val="FootnoteReference"/>
          <w:b w:val="0"/>
          <w:sz w:val="20"/>
          <w:vertAlign w:val="baseline"/>
        </w:rPr>
        <w:t xml:space="preserve"> </w:t>
      </w:r>
      <w:r w:rsidRPr="00A17D38">
        <w:rPr>
          <w:rStyle w:val="FootnoteReference"/>
          <w:b w:val="0"/>
          <w:sz w:val="20"/>
          <w:szCs w:val="18"/>
          <w:vertAlign w:val="baseline"/>
        </w:rPr>
        <w:footnoteReference w:customMarkFollows="1" w:id="2"/>
        <w:t>**</w:t>
      </w:r>
      <w:r w:rsidRPr="00DC2F65">
        <w:rPr>
          <w:b w:val="0"/>
          <w:bCs/>
        </w:rPr>
        <w:t>,</w:t>
      </w:r>
    </w:p>
    <w:p w:rsidR="004A1B35" w:rsidRPr="00656DA5" w:rsidRDefault="004A1B35" w:rsidP="004A1B35">
      <w:pPr>
        <w:pStyle w:val="SingleTxtG"/>
      </w:pPr>
      <w:r>
        <w:t>которая состоится во Дворце Наций в Женеве и откроется в 9 ч 30 мин 17 сентября 2019 года, зал V</w:t>
      </w:r>
    </w:p>
    <w:p w:rsidR="004A1B35" w:rsidRPr="00656DA5" w:rsidRDefault="004A1B35" w:rsidP="004A1B35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:rsidR="004A1B35" w:rsidRPr="00656DA5" w:rsidRDefault="004A1B35" w:rsidP="004A1B35">
      <w:pPr>
        <w:pStyle w:val="SingleTxtG"/>
      </w:pPr>
      <w:r>
        <w:t>1.</w:t>
      </w:r>
      <w:r>
        <w:tab/>
        <w:t>Утверждение повестки дня.</w:t>
      </w:r>
    </w:p>
    <w:p w:rsidR="004A1B35" w:rsidRPr="00656DA5" w:rsidRDefault="004A1B35" w:rsidP="004A1B35">
      <w:pPr>
        <w:pStyle w:val="SingleTxtG"/>
      </w:pPr>
      <w:r>
        <w:t>2.</w:t>
      </w:r>
      <w:r>
        <w:tab/>
        <w:t>Деятельность, представляющая интерес для Рабочей группы.</w:t>
      </w:r>
    </w:p>
    <w:p w:rsidR="004A1B35" w:rsidRPr="00656DA5" w:rsidRDefault="004A1B35" w:rsidP="002558C7">
      <w:pPr>
        <w:pStyle w:val="SingleTxtG"/>
        <w:pageBreakBefore/>
      </w:pPr>
      <w:r>
        <w:lastRenderedPageBreak/>
        <w:t>3.</w:t>
      </w:r>
      <w:r>
        <w:tab/>
        <w:t>Конвенция о дорожном движении (1968 год):</w:t>
      </w:r>
    </w:p>
    <w:p w:rsidR="004A1B35" w:rsidRPr="00656DA5" w:rsidRDefault="004A1B35" w:rsidP="002558C7">
      <w:pPr>
        <w:pStyle w:val="SingleTxtG"/>
        <w:ind w:left="2268" w:hanging="567"/>
      </w:pPr>
      <w:r>
        <w:t>а)</w:t>
      </w:r>
      <w:r>
        <w:tab/>
        <w:t>соответствие между Конвенцией о дорожном движении (1968 год) и техническими правилами в области транспортных средств;</w:t>
      </w:r>
    </w:p>
    <w:p w:rsidR="004A1B35" w:rsidRPr="00656DA5" w:rsidRDefault="004A1B35" w:rsidP="004A1B35">
      <w:pPr>
        <w:pStyle w:val="SingleTxtG"/>
      </w:pPr>
      <w:r>
        <w:tab/>
      </w:r>
      <w:r>
        <w:tab/>
        <w:t>b)</w:t>
      </w:r>
      <w:r>
        <w:tab/>
        <w:t>водительские удостоверения;</w:t>
      </w:r>
    </w:p>
    <w:p w:rsidR="004A1B35" w:rsidRPr="00656DA5" w:rsidRDefault="004A1B35" w:rsidP="004A1B35">
      <w:pPr>
        <w:pStyle w:val="SingleTxtG"/>
      </w:pPr>
      <w:r>
        <w:tab/>
      </w:r>
      <w:r>
        <w:tab/>
        <w:t>с)</w:t>
      </w:r>
      <w:r>
        <w:tab/>
        <w:t>автоматизированное вождение.</w:t>
      </w:r>
    </w:p>
    <w:p w:rsidR="004A1B35" w:rsidRPr="00656DA5" w:rsidRDefault="004A1B35" w:rsidP="004A1B35">
      <w:pPr>
        <w:pStyle w:val="SingleTxtG"/>
      </w:pPr>
      <w:r>
        <w:t>4.</w:t>
      </w:r>
      <w:r>
        <w:tab/>
        <w:t>Конвенция о дорожных знаках и сигналах (1968 год):</w:t>
      </w:r>
    </w:p>
    <w:p w:rsidR="004A1B35" w:rsidRPr="00656DA5" w:rsidRDefault="004A1B35" w:rsidP="004A1B35">
      <w:pPr>
        <w:pStyle w:val="SingleTxtG"/>
      </w:pPr>
      <w:r>
        <w:tab/>
      </w:r>
      <w:r>
        <w:tab/>
        <w:t>Группа экспертов по дорожным знакам и сигналам.</w:t>
      </w:r>
    </w:p>
    <w:p w:rsidR="004A1B35" w:rsidRPr="00656DA5" w:rsidRDefault="004A1B35" w:rsidP="004A1B35">
      <w:pPr>
        <w:pStyle w:val="SingleTxtG"/>
      </w:pPr>
      <w:r>
        <w:t>5.</w:t>
      </w:r>
      <w:r>
        <w:tab/>
        <w:t>Сводная резолюция о дорожном движении (СР.1):</w:t>
      </w:r>
    </w:p>
    <w:p w:rsidR="004A1B35" w:rsidRPr="00656DA5" w:rsidRDefault="004A1B35" w:rsidP="002558C7">
      <w:pPr>
        <w:pStyle w:val="SingleTxtG"/>
        <w:ind w:left="2268" w:hanging="567"/>
      </w:pPr>
      <w:r>
        <w:t>а)</w:t>
      </w:r>
      <w:r>
        <w:tab/>
        <w:t>безопасный системный подход и предложения по поправкам, касающиеся отвлечения внимания водителя;</w:t>
      </w:r>
    </w:p>
    <w:p w:rsidR="004A1B35" w:rsidRPr="00656DA5" w:rsidRDefault="004A1B35" w:rsidP="002558C7">
      <w:pPr>
        <w:pStyle w:val="SingleTxtG"/>
        <w:ind w:left="2268" w:hanging="567"/>
      </w:pPr>
      <w:r>
        <w:t>b)</w:t>
      </w:r>
      <w:r>
        <w:tab/>
        <w:t>стратегии, касающиеся уязвимых участников дорожного движения (УУДД) и механических двухколесных транспортных средств (МДТС).</w:t>
      </w:r>
    </w:p>
    <w:p w:rsidR="004A1B35" w:rsidRPr="00656DA5" w:rsidRDefault="004A1B35" w:rsidP="004A1B35">
      <w:pPr>
        <w:pStyle w:val="SingleTxtG"/>
      </w:pPr>
      <w:r>
        <w:t>6.</w:t>
      </w:r>
      <w:r>
        <w:tab/>
        <w:t>Пересмотр круга ведения и правил процедуры WP.1.</w:t>
      </w:r>
    </w:p>
    <w:p w:rsidR="004A1B35" w:rsidRPr="00656DA5" w:rsidRDefault="004A1B35" w:rsidP="004A1B35">
      <w:pPr>
        <w:pStyle w:val="SingleTxtG"/>
      </w:pPr>
      <w:r>
        <w:t>7.</w:t>
      </w:r>
      <w:r>
        <w:tab/>
        <w:t>Цели устойчивого развития: возможный вклад WP.1.</w:t>
      </w:r>
    </w:p>
    <w:p w:rsidR="004A1B35" w:rsidRPr="00656DA5" w:rsidRDefault="004A1B35" w:rsidP="004A1B35">
      <w:pPr>
        <w:pStyle w:val="SingleTxtG"/>
      </w:pPr>
      <w:r>
        <w:t xml:space="preserve">8. </w:t>
      </w:r>
      <w:r>
        <w:tab/>
        <w:t>Определение серьезной травмы.</w:t>
      </w:r>
    </w:p>
    <w:p w:rsidR="004A1B35" w:rsidRPr="00656DA5" w:rsidRDefault="004A1B35" w:rsidP="004A1B35">
      <w:pPr>
        <w:pStyle w:val="SingleTxtG"/>
      </w:pPr>
      <w:r>
        <w:t>9.</w:t>
      </w:r>
      <w:r>
        <w:tab/>
        <w:t>Прочие вопросы.</w:t>
      </w:r>
    </w:p>
    <w:p w:rsidR="004A1B35" w:rsidRPr="00656DA5" w:rsidRDefault="004A1B35" w:rsidP="004A1B35">
      <w:pPr>
        <w:pStyle w:val="SingleTxtG"/>
      </w:pPr>
      <w:r>
        <w:t>10.</w:t>
      </w:r>
      <w:r>
        <w:tab/>
        <w:t>Сроки проведения следующей сессии.</w:t>
      </w:r>
    </w:p>
    <w:p w:rsidR="004A1B35" w:rsidRPr="00656DA5" w:rsidRDefault="004A1B35" w:rsidP="004A1B35">
      <w:pPr>
        <w:pStyle w:val="SingleTxtG"/>
      </w:pPr>
      <w:r>
        <w:t>11.</w:t>
      </w:r>
      <w:r>
        <w:tab/>
        <w:t>Утверждение доклада о работе семьдесят девятой сессии.</w:t>
      </w:r>
    </w:p>
    <w:p w:rsidR="004A1B35" w:rsidRPr="00656DA5" w:rsidRDefault="004A1B35" w:rsidP="004A1B35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Аннотации</w:t>
      </w:r>
    </w:p>
    <w:p w:rsidR="004A1B35" w:rsidRPr="00656DA5" w:rsidRDefault="004A1B35" w:rsidP="004A1B35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4A1B35" w:rsidRPr="00656DA5" w:rsidRDefault="004A1B35" w:rsidP="004A1B35">
      <w:pPr>
        <w:pStyle w:val="SingleTxtG"/>
      </w:pPr>
      <w:r>
        <w:tab/>
      </w:r>
      <w:r>
        <w:tab/>
        <w:t xml:space="preserve">Глобальному форуму по безопасности дорожного движения (WP.1) будет предложено утвердить повестку дня сессии. </w:t>
      </w:r>
    </w:p>
    <w:p w:rsidR="004A1B35" w:rsidRPr="00656DA5" w:rsidRDefault="004A1B35" w:rsidP="004A1B35">
      <w:pPr>
        <w:pStyle w:val="SingleTxtG"/>
        <w:rPr>
          <w:b/>
          <w:sz w:val="24"/>
          <w:szCs w:val="24"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ECE/TRANS/WP.1/168</w:t>
      </w:r>
    </w:p>
    <w:p w:rsidR="004A1B35" w:rsidRPr="00656DA5" w:rsidRDefault="002558C7" w:rsidP="004A1B35">
      <w:pPr>
        <w:pStyle w:val="H1G"/>
      </w:pPr>
      <w:r>
        <w:tab/>
      </w:r>
      <w:r w:rsidR="004A1B35">
        <w:t>2.</w:t>
      </w:r>
      <w:r w:rsidR="004A1B35">
        <w:tab/>
        <w:t>Деятельность, представляющая интерес для Рабочей группы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 xml:space="preserve">Ввиду временны́х ограничений по этому пункту повестки дня не предполагается ни выступлений, ни представления сообщений. Национальные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дорожного движения, а также любую информацию о мероприятиях, которые намечены на период до следующей сессии WP.1. </w:t>
      </w:r>
    </w:p>
    <w:p w:rsidR="004A1B35" w:rsidRPr="00656DA5" w:rsidRDefault="002558C7" w:rsidP="004A1B35">
      <w:pPr>
        <w:pStyle w:val="H1G"/>
      </w:pPr>
      <w:r>
        <w:tab/>
      </w:r>
      <w:r w:rsidR="004A1B35">
        <w:t>3.</w:t>
      </w:r>
      <w:r w:rsidR="004A1B35">
        <w:tab/>
      </w:r>
      <w:r w:rsidR="004A1B35">
        <w:tab/>
        <w:t>Конвенция о дорожном движении (1968 год)</w:t>
      </w:r>
    </w:p>
    <w:p w:rsidR="004A1B35" w:rsidRPr="00656DA5" w:rsidRDefault="002558C7" w:rsidP="004A1B35">
      <w:pPr>
        <w:pStyle w:val="H23G"/>
      </w:pPr>
      <w:r>
        <w:tab/>
      </w:r>
      <w:r w:rsidR="004A1B35">
        <w:t>a)</w:t>
      </w:r>
      <w:r w:rsidR="004A1B35">
        <w:tab/>
        <w:t>Соответствие между Конвенцией о</w:t>
      </w:r>
      <w:r w:rsidR="00A17D38">
        <w:t xml:space="preserve"> дорожном движении (1968 год) и </w:t>
      </w:r>
      <w:r w:rsidR="004A1B35">
        <w:t>техническими правилами в области транспортных средств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 xml:space="preserve">На последней сессии WP.1 продолжил обсуждение документа ECE/TRANS/WP.1/2017/1/Rev.1 (Италия, Франция </w:t>
      </w:r>
      <w:r>
        <w:t>и ассоциация «Лазер</w:t>
      </w:r>
      <w:r w:rsidR="00A17D38" w:rsidRPr="00A17D38">
        <w:t>-</w:t>
      </w:r>
      <w:r>
        <w:t>Европа»), а </w:t>
      </w:r>
      <w:r w:rsidR="004A1B35">
        <w:t>также неофициального документа № 8 (март 2019 года), представленного правительством Германии. На нынешней сессии W</w:t>
      </w:r>
      <w:r w:rsidR="00A17D38">
        <w:t>P.1 возобновит свои обсуждения, </w:t>
      </w:r>
      <w:r w:rsidR="004A1B35">
        <w:t xml:space="preserve">начав их с рассмотрения пунктов i), j), r), t), 34, 35 и 36 </w:t>
      </w:r>
      <w:r w:rsidR="004A1B35">
        <w:lastRenderedPageBreak/>
        <w:t>документа</w:t>
      </w:r>
      <w:r w:rsidR="00A17D38">
        <w:t> </w:t>
      </w:r>
      <w:r w:rsidR="004A1B35">
        <w:t>ECE/TRANS/WP.1/2017/1/Rev.1 с учетом неофициа</w:t>
      </w:r>
      <w:r w:rsidR="00A17D38">
        <w:t>льного документа № 8 (март 2019</w:t>
      </w:r>
      <w:r w:rsidR="00A17D38" w:rsidRPr="00A17D38">
        <w:t xml:space="preserve"> </w:t>
      </w:r>
      <w:r w:rsidR="004A1B35">
        <w:t xml:space="preserve">года). </w:t>
      </w:r>
      <w:r w:rsidR="00A17D38">
        <w:t>Словакии и ассоциации «</w:t>
      </w:r>
      <w:r w:rsidR="004A1B35">
        <w:t>Лазер-Европа</w:t>
      </w:r>
      <w:r w:rsidR="00A17D38">
        <w:t>»</w:t>
      </w:r>
      <w:r w:rsidR="004A1B35">
        <w:t xml:space="preserve"> будет предложено представить документы ECE/TRANS/WP.1/2019/10 (Слова</w:t>
      </w:r>
      <w:r w:rsidR="00A17D38">
        <w:t>кия) и ECE/TRANS/</w:t>
      </w:r>
      <w:r w:rsidR="00773CB7">
        <w:t xml:space="preserve"> </w:t>
      </w:r>
      <w:r w:rsidR="00A17D38">
        <w:t>WP.1/2019/11 («</w:t>
      </w:r>
      <w:r w:rsidR="004A1B35">
        <w:t>Лазер-Европа</w:t>
      </w:r>
      <w:r w:rsidR="00A17D38">
        <w:t>»</w:t>
      </w:r>
      <w:r w:rsidR="004A1B35">
        <w:t>), в которых предлагаются поправки к Конвенции, касающиеся документа ECE/TRANS/WP.1/2017/1/Rev.1.</w:t>
      </w:r>
      <w:bookmarkStart w:id="1" w:name="_Hlk4648669"/>
      <w:bookmarkStart w:id="2" w:name="_Hlk12953485"/>
      <w:bookmarkEnd w:id="1"/>
      <w:bookmarkEnd w:id="2"/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 w:rsidRPr="00656DA5">
        <w:rPr>
          <w:lang w:val="en-US"/>
        </w:rPr>
        <w:t>ECE</w:t>
      </w:r>
      <w:r w:rsidRPr="00656DA5">
        <w:t>/</w:t>
      </w:r>
      <w:r w:rsidRPr="00656DA5">
        <w:rPr>
          <w:lang w:val="en-US"/>
        </w:rPr>
        <w:t>TRANS</w:t>
      </w:r>
      <w:r w:rsidRPr="00656DA5">
        <w:t>/</w:t>
      </w:r>
      <w:r w:rsidRPr="00656DA5">
        <w:rPr>
          <w:lang w:val="en-US"/>
        </w:rPr>
        <w:t>WP</w:t>
      </w:r>
      <w:r w:rsidRPr="00656DA5">
        <w:t>.1/2017/1/</w:t>
      </w:r>
      <w:r w:rsidRPr="00656DA5">
        <w:rPr>
          <w:lang w:val="en-US"/>
        </w:rPr>
        <w:t>Rev</w:t>
      </w:r>
      <w:r w:rsidRPr="00656DA5">
        <w:t xml:space="preserve">.1, </w:t>
      </w:r>
      <w:r>
        <w:t>неофициальный</w:t>
      </w:r>
      <w:r w:rsidRPr="00656DA5">
        <w:t xml:space="preserve"> </w:t>
      </w:r>
      <w:r>
        <w:t>документ</w:t>
      </w:r>
      <w:r w:rsidRPr="00656DA5">
        <w:t xml:space="preserve"> № 8 (</w:t>
      </w:r>
      <w:r>
        <w:t>март</w:t>
      </w:r>
      <w:r w:rsidRPr="00656DA5">
        <w:t xml:space="preserve"> 2019 </w:t>
      </w:r>
      <w:r>
        <w:t>года</w:t>
      </w:r>
      <w:r w:rsidRPr="00656DA5">
        <w:t xml:space="preserve">), </w:t>
      </w:r>
      <w:r w:rsidRPr="00656DA5">
        <w:rPr>
          <w:lang w:val="en-US"/>
        </w:rPr>
        <w:t>ECE</w:t>
      </w:r>
      <w:r w:rsidRPr="00656DA5">
        <w:t>/</w:t>
      </w:r>
      <w:r w:rsidRPr="00656DA5">
        <w:rPr>
          <w:lang w:val="en-US"/>
        </w:rPr>
        <w:t>TRANS</w:t>
      </w:r>
      <w:r w:rsidRPr="00656DA5">
        <w:t>/</w:t>
      </w:r>
      <w:r w:rsidRPr="00656DA5">
        <w:rPr>
          <w:lang w:val="en-US"/>
        </w:rPr>
        <w:t>WP</w:t>
      </w:r>
      <w:r w:rsidRPr="00656DA5">
        <w:t xml:space="preserve">.1/2019/10, </w:t>
      </w:r>
      <w:r w:rsidRPr="00656DA5">
        <w:rPr>
          <w:lang w:val="en-US"/>
        </w:rPr>
        <w:t>ECE</w:t>
      </w:r>
      <w:r w:rsidRPr="00656DA5">
        <w:t>/</w:t>
      </w:r>
      <w:r w:rsidRPr="00656DA5">
        <w:rPr>
          <w:lang w:val="en-US"/>
        </w:rPr>
        <w:t>TRANS</w:t>
      </w:r>
      <w:r w:rsidRPr="00656DA5">
        <w:t>/</w:t>
      </w:r>
      <w:r w:rsidRPr="00656DA5">
        <w:rPr>
          <w:lang w:val="en-US"/>
        </w:rPr>
        <w:t>WP</w:t>
      </w:r>
      <w:r w:rsidRPr="00656DA5">
        <w:t>.1/2019/11</w:t>
      </w:r>
    </w:p>
    <w:p w:rsidR="004A1B35" w:rsidRPr="00656DA5" w:rsidRDefault="002558C7" w:rsidP="004A1B35">
      <w:pPr>
        <w:pStyle w:val="H23G"/>
      </w:pPr>
      <w:r>
        <w:tab/>
      </w:r>
      <w:r w:rsidR="004A1B35">
        <w:t>b)</w:t>
      </w:r>
      <w:r w:rsidR="004A1B35">
        <w:tab/>
        <w:t>Водительские удостоверения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неофициальная группа экспертов представила неофициальный документ № 7 (март 2019 года) вместо документа ECE/TRANS/WP.1/2018/1/Rev.2, в котором предлагается подход, объединяющий три варианта, содержащиеся в документе ECE/TRANS/WP.1/2018/1/Rev.1. WP.1 поручил неофициальной группе экспертов включить информацию, содержащуюся в неофициальном документе № 7 (март 2019 года), в документ ECE/TRANS/WP.1/</w:t>
      </w:r>
      <w:r w:rsidR="00773CB7">
        <w:t xml:space="preserve"> </w:t>
      </w:r>
      <w:r w:rsidR="004A1B35">
        <w:t>2018/1/Rev.2, а также рассмотреть возможность изучения договаривающимися сторонами цифровых решений для будущих МВУ к нынешней сессии. Беларусь представила неофициальный документ № 1, содержащий рекомендации по объединенному подходу, предложенному в неофици</w:t>
      </w:r>
      <w:r w:rsidR="00F41964">
        <w:t>альном документе № 7 (март 2019 </w:t>
      </w:r>
      <w:r w:rsidR="004A1B35">
        <w:t>года) на последней сессии.</w:t>
      </w:r>
      <w:bookmarkStart w:id="3" w:name="_Hlk12961335"/>
      <w:bookmarkEnd w:id="3"/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WP.1 предлагается рассмотреть объединенный подход, содержащийся в документе ECE/TRANS/WP.1/2018/1/Rev.2, и рекомендации Беларуси, сформулированные в неофициальном документе № 1.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 xml:space="preserve">ECE/TRANS/WP.1/2018/1, Rev.1 и Rev.2, неофициальный документ № 1, неофициальный документ № 7 (март 2019 года) </w:t>
      </w:r>
    </w:p>
    <w:p w:rsidR="004A1B35" w:rsidRPr="00656DA5" w:rsidRDefault="002558C7" w:rsidP="004A1B35">
      <w:pPr>
        <w:pStyle w:val="H23G"/>
      </w:pPr>
      <w:r>
        <w:tab/>
      </w:r>
      <w:r w:rsidR="004A1B35">
        <w:t>c)</w:t>
      </w:r>
      <w:r w:rsidR="004A1B35">
        <w:tab/>
        <w:t>Автоматизированное вождение</w:t>
      </w:r>
    </w:p>
    <w:p w:rsidR="004A1B35" w:rsidRPr="00656DA5" w:rsidRDefault="002558C7" w:rsidP="004A1B35">
      <w:pPr>
        <w:pStyle w:val="H4G"/>
      </w:pPr>
      <w:r>
        <w:tab/>
      </w:r>
      <w:r w:rsidR="004A1B35">
        <w:t>i)</w:t>
      </w:r>
      <w:r w:rsidR="004A1B35">
        <w:tab/>
      </w:r>
      <w:r w:rsidR="004A1B35">
        <w:rPr>
          <w:iCs/>
        </w:rPr>
        <w:t>Транспортные средства с системами автоматизированного вождения: концепция действий, не связанных с вождением</w:t>
      </w:r>
      <w:r w:rsidR="004A1B35">
        <w:t xml:space="preserve"> </w:t>
      </w:r>
    </w:p>
    <w:p w:rsidR="004A1B35" w:rsidRPr="00656DA5" w:rsidRDefault="00D07D97" w:rsidP="004A1B35">
      <w:pPr>
        <w:pStyle w:val="SingleTxtG"/>
        <w:rPr>
          <w:bCs/>
        </w:rPr>
      </w:pPr>
      <w:r>
        <w:tab/>
      </w:r>
      <w:r>
        <w:tab/>
      </w:r>
      <w:r w:rsidR="004A1B35">
        <w:t>На последней сессии WP.1 приступил к обсужд</w:t>
      </w:r>
      <w:r w:rsidR="002558C7">
        <w:t>ению неофициального документа № </w:t>
      </w:r>
      <w:r w:rsidR="004A1B35">
        <w:t>4/Rev.1 (март 2019 года), и Франция – од</w:t>
      </w:r>
      <w:r>
        <w:t>ин из соавторов этого документа </w:t>
      </w:r>
      <w:r w:rsidR="004A1B35">
        <w:t>– просила делегатов WP.1 представить секретарю неофициальной группы экспертов по автоматизированному вождению свои замечания, с тем чтобы этот документ мог быть пересмотрен. На нынешней сессии ECE/TRANS/WP.1/2019/3 (пересмотренный вариант неофициального документа № 4 (март 2019 года)) будет представлен Германией, Канадой, Люксембургом, Соединенным Королевством, Финляндией и Японией для обсуждения и возможного принятия.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ECE/TRANS/WP.1/2019/3, неофициальный документ № 4/Rev.1 (март 2019 года)</w:t>
      </w:r>
    </w:p>
    <w:p w:rsidR="004A1B35" w:rsidRPr="00656DA5" w:rsidRDefault="002558C7" w:rsidP="004A1B35">
      <w:pPr>
        <w:pStyle w:val="H4G"/>
      </w:pPr>
      <w:r>
        <w:tab/>
      </w:r>
      <w:r w:rsidR="004A1B35">
        <w:t>ii)</w:t>
      </w:r>
      <w:r w:rsidR="004A1B35">
        <w:tab/>
      </w:r>
      <w:r w:rsidR="004A1B35">
        <w:rPr>
          <w:iCs/>
        </w:rPr>
        <w:t>Ситуации, когда водитель управляет транспортным средством извне</w:t>
      </w:r>
      <w:r w:rsidR="004A1B35">
        <w:t xml:space="preserve"> 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WP.1 приступил к обсуждению неофициального документа № 5 (март 2019 года). Хотя авторы просили делегатов WP.1 высказать замечания и передать их секретарю неофициальной группы экспертов по автоматизированному вождению, пересмотренный вариант настоящего документа представлен не был. Вместо этого Соединенное Королевство представило документ ECE/TRANS/WP.1/2019/2 – дискуссионный документ по резолюции о дистанционном вождении, основанный на информации, содержаще</w:t>
      </w:r>
      <w:r w:rsidR="00A17D38">
        <w:t>йся в неофициальном документе № </w:t>
      </w:r>
      <w:r w:rsidR="004A1B35">
        <w:t>5 (март).</w:t>
      </w:r>
    </w:p>
    <w:p w:rsidR="004A1B35" w:rsidRPr="00656DA5" w:rsidRDefault="004A1B35" w:rsidP="002558C7">
      <w:pPr>
        <w:pStyle w:val="SingleTxtG"/>
        <w:pageBreakBefore/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ECE/TRANS/WP.1/2019/2, неофициальный документ № 5 (март 2019 года)</w:t>
      </w:r>
    </w:p>
    <w:p w:rsidR="004A1B35" w:rsidRPr="00656DA5" w:rsidRDefault="002558C7" w:rsidP="004A1B35">
      <w:pPr>
        <w:pStyle w:val="H4G"/>
      </w:pPr>
      <w:r>
        <w:tab/>
      </w:r>
      <w:r w:rsidR="004A1B35">
        <w:t>iii)</w:t>
      </w:r>
      <w:r w:rsidR="004A1B35">
        <w:tab/>
      </w:r>
      <w:r w:rsidR="004A1B35">
        <w:rPr>
          <w:iCs/>
        </w:rPr>
        <w:t>Высоко- и полностью автоматизированные транспортные средства</w:t>
      </w:r>
      <w:r w:rsidR="004A1B35">
        <w:t xml:space="preserve"> 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WP.1 принял к сведению документ ECE/TRANS/</w:t>
      </w:r>
      <w:r w:rsidR="00773CB7">
        <w:t xml:space="preserve"> </w:t>
      </w:r>
      <w:r w:rsidR="004A1B35">
        <w:t>WP.1/2018/4/Rev.3 и рассмотрел вопрос о том, каким образом он мог бы способствовать принятию резолюции о высоко- и полностью автоматизированных транспортных средствах. Делегаты WP.1 предложили секретариату связаться с Информационной группой ЕЭК для изучения возможностей разработки коммуникационной стратегии распространения информации об этой резолюции, в том числе через социальные сети. На нынешней сессии секретариат представит обновленную информацию.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WP</w:t>
      </w:r>
      <w:r w:rsidRPr="002558C7">
        <w:t>.</w:t>
      </w:r>
      <w:r w:rsidR="004A1B35">
        <w:t>1, возможно, пожелает предложить, чтобы резолюция о высоко- и полностью автоматизированных транспортных средствах была упомянута в р</w:t>
      </w:r>
      <w:r w:rsidR="00A17D38">
        <w:t>езолюции Генеральной Ассамблеи «</w:t>
      </w:r>
      <w:r w:rsidR="004A1B35">
        <w:t>О повышении безопасности дорожного движения</w:t>
      </w:r>
      <w:r w:rsidR="00A17D38">
        <w:t>»</w:t>
      </w:r>
      <w:r w:rsidR="004A1B35">
        <w:t xml:space="preserve"> 2020 года.</w:t>
      </w:r>
    </w:p>
    <w:p w:rsidR="004A1B35" w:rsidRPr="00656DA5" w:rsidRDefault="002558C7" w:rsidP="004A1B35">
      <w:pPr>
        <w:pStyle w:val="H4G"/>
      </w:pPr>
      <w:r>
        <w:tab/>
      </w:r>
      <w:r w:rsidR="004A1B35">
        <w:t>iv)</w:t>
      </w:r>
      <w:r w:rsidR="004A1B35">
        <w:tab/>
      </w:r>
      <w:r w:rsidR="004A1B35">
        <w:tab/>
      </w:r>
      <w:r w:rsidR="004A1B35">
        <w:rPr>
          <w:iCs/>
        </w:rPr>
        <w:t>Предложение по поправкам к статье 8 Конвенции о дорожном движении 1968 года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Франция представила документ ECE/TRANS/WP.1/2019/1, в котором содержится предложение по поправке к статье 8 Конвенции о дорожном движении 1968 года. Более полный набор предложений по поправкам, касающихся автоматизированных транспортных средств (в том числе к статье 8), был также представлен Соединенным Королевством в неофици</w:t>
      </w:r>
      <w:r w:rsidR="00A17D38">
        <w:t>альном документе № 2 (март 2019 </w:t>
      </w:r>
      <w:r w:rsidR="004A1B35">
        <w:t xml:space="preserve">года). WP.1 приступил к обсуждению этих двух документов, начав с вопроса о том, необходима ли поправка или целесообразнее применять другой подход для учета технического прогресса в автомобильной промышленности при согласовании правовых рамок, установленных в конвенциях </w:t>
      </w:r>
      <w:r w:rsidR="00A17D38">
        <w:t>о дорожном движении 1949 и 1968 </w:t>
      </w:r>
      <w:r w:rsidR="004A1B35">
        <w:t xml:space="preserve">годов. На нынешней сессии WP.1, возможно, пожелает рассмотреть документы ECE/TRANS/WP.1/2019/1 и ECE/TRANS/WP.1/2019/7 (обновленный вариант неофициального документа № 2 – март 2019 года), представленные Соединенным Королевством. 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ECE/TRANS/WP.1/2019/1, неофициальный документ № 2 (март 2019 года), ECE/TRANS/WP.1/2019/7</w:t>
      </w:r>
    </w:p>
    <w:p w:rsidR="004A1B35" w:rsidRPr="00656DA5" w:rsidRDefault="002558C7" w:rsidP="004A1B35">
      <w:pPr>
        <w:pStyle w:val="H4G"/>
      </w:pPr>
      <w:r>
        <w:tab/>
      </w:r>
      <w:r w:rsidR="004A1B35">
        <w:t>v)</w:t>
      </w:r>
      <w:r w:rsidR="004A1B35">
        <w:tab/>
      </w:r>
      <w:r w:rsidR="004A1B35">
        <w:tab/>
      </w:r>
      <w:r w:rsidR="004A1B35">
        <w:rPr>
          <w:iCs/>
        </w:rPr>
        <w:t>Предложение по поправкам к статье 34 Конвенции о дорожном движении 1968 года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WP.1 принял к сведению заинтересованность Бельгии, Португалии, Соединенного Королевства и Франции в изучении возможности внесения поправки в статью 34 Конвенции о дорожном движении 1968 года (если окажется невозможно внести поправку в статью 8).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В этой связи Бельгия, Люксембург, Соединенное Королевство, Финляндия, Швейцария и Швеция представили документ ECE/TRANS/WP.1/2019/6. Соединенное Королевство представило также документ ECE/TRANS/WP.1/2019/8.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tab/>
      </w: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ECE/TRANS/WP.1/2019/6, ECE/TRANS/WP.1/2019/8</w:t>
      </w:r>
    </w:p>
    <w:p w:rsidR="004A1B35" w:rsidRPr="002558C7" w:rsidRDefault="002558C7" w:rsidP="002558C7">
      <w:pPr>
        <w:pStyle w:val="H4G"/>
      </w:pPr>
      <w:r w:rsidRPr="002558C7">
        <w:tab/>
      </w:r>
      <w:r w:rsidR="004A1B35" w:rsidRPr="002558C7">
        <w:t>vi)</w:t>
      </w:r>
      <w:r w:rsidR="004A1B35" w:rsidRPr="002558C7">
        <w:tab/>
      </w:r>
      <w:r w:rsidR="004A1B35" w:rsidRPr="002558C7">
        <w:tab/>
        <w:t xml:space="preserve">Программные заявления по конвенциям о дорожном движении 1949 и 1968 годов </w:t>
      </w:r>
    </w:p>
    <w:p w:rsidR="004A1B35" w:rsidRPr="00656DA5" w:rsidRDefault="00A17D38" w:rsidP="004A1B35">
      <w:pPr>
        <w:pStyle w:val="SingleTxtG"/>
      </w:pPr>
      <w:r>
        <w:tab/>
      </w:r>
      <w:r>
        <w:tab/>
      </w:r>
      <w:r w:rsidR="004A1B35">
        <w:t>В документе ECE/TRANS/WP.1/2019/9, представленном Соединенным Королевством, изложена его нынешняя внутренняя политика в отношении автоматизированных транспортных средств и конвенций 1949 и 1968 годов. В нем содержатся также пять основных итоговых варианта, которые, по мнению Соединенного Королевства, можно использовать для предлагаемых поправок к Конвенции 1968 года.</w:t>
      </w:r>
    </w:p>
    <w:p w:rsidR="004A1B35" w:rsidRPr="00656DA5" w:rsidRDefault="004A1B35" w:rsidP="002558C7">
      <w:pPr>
        <w:pStyle w:val="SingleTxtG"/>
        <w:pageBreakBefore/>
        <w:rPr>
          <w:b/>
          <w:bCs/>
        </w:rPr>
      </w:pPr>
      <w:r>
        <w:tab/>
      </w:r>
      <w:r>
        <w:rPr>
          <w:b/>
          <w:bCs/>
        </w:rPr>
        <w:t>Документация</w:t>
      </w:r>
      <w:bookmarkStart w:id="4" w:name="_Hlk12980425"/>
    </w:p>
    <w:p w:rsidR="004A1B35" w:rsidRPr="00656DA5" w:rsidRDefault="004A1B35" w:rsidP="004A1B35">
      <w:pPr>
        <w:pStyle w:val="SingleTxtG"/>
      </w:pPr>
      <w:bookmarkStart w:id="5" w:name="_Hlk12959298"/>
      <w:r>
        <w:t>ECE/TRANS/WP.1/2019/9</w:t>
      </w:r>
      <w:bookmarkEnd w:id="5"/>
    </w:p>
    <w:bookmarkEnd w:id="4"/>
    <w:p w:rsidR="004A1B35" w:rsidRPr="00656DA5" w:rsidRDefault="002558C7" w:rsidP="004A1B35">
      <w:pPr>
        <w:pStyle w:val="H1G"/>
      </w:pPr>
      <w:r>
        <w:tab/>
      </w:r>
      <w:r w:rsidR="004A1B35">
        <w:t>4.</w:t>
      </w:r>
      <w:r w:rsidR="004A1B35">
        <w:tab/>
        <w:t>Конвенция о дорожных знаках и сигналах (1968 год)</w:t>
      </w:r>
    </w:p>
    <w:p w:rsidR="004A1B35" w:rsidRPr="00656DA5" w:rsidRDefault="004A1B35" w:rsidP="004A1B35">
      <w:pPr>
        <w:pStyle w:val="H23G"/>
      </w:pPr>
      <w:r>
        <w:tab/>
      </w:r>
      <w:r>
        <w:tab/>
      </w:r>
      <w:r>
        <w:rPr>
          <w:bCs/>
        </w:rPr>
        <w:t>Группа экспертов по дорожным знакам и сигналам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Председателю Группы экспертов по дорожным знакам и сигналам будет предложено проинформировать WP.1 о ходе работы группы по пересмотру Конвенции о дорожных знаках и сигналах 1968 года и дополняющего ее Европейского соглашения 1971 года. С этой целью Председатель представит документ ECE/TRANS/WP.1/2019/4, в котором содержится окончательный доклад группы, и документ ECE/TRANS/</w:t>
      </w:r>
      <w:r w:rsidR="00773CB7">
        <w:t xml:space="preserve"> </w:t>
      </w:r>
      <w:r w:rsidR="004A1B35">
        <w:t>WP.1/2019/5, в котором содержатся предложения о</w:t>
      </w:r>
      <w:r w:rsidR="00F41964">
        <w:t xml:space="preserve"> внесении поправок в приложения </w:t>
      </w:r>
      <w:r w:rsidR="004A1B35">
        <w:t xml:space="preserve">1 и 3 к Конвенции о дорожных знаках и сигналах 1968 года. </w:t>
      </w:r>
      <w:bookmarkStart w:id="6" w:name="_Hlk12963764"/>
      <w:bookmarkEnd w:id="6"/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Секретариат проинформирует WP.1 о ходе разработки e-CoRSS (электронной версии Конвенции о дорожных знаках и сигналах 1968 года).</w:t>
      </w:r>
    </w:p>
    <w:p w:rsidR="004A1B35" w:rsidRPr="004A1B35" w:rsidRDefault="004A1B35" w:rsidP="004A1B35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:rsidR="004A1B35" w:rsidRPr="004A1B35" w:rsidRDefault="004A1B35" w:rsidP="004A1B35">
      <w:pPr>
        <w:pStyle w:val="SingleTxtG"/>
        <w:rPr>
          <w:lang w:val="en-US"/>
        </w:rPr>
      </w:pPr>
      <w:r w:rsidRPr="00656DA5">
        <w:rPr>
          <w:lang w:val="en-US"/>
        </w:rPr>
        <w:t>ECE/TRANS/WP.1/2019/4, ECE/TRANS/WP.1/2019/5</w:t>
      </w:r>
    </w:p>
    <w:p w:rsidR="004A1B35" w:rsidRPr="00656DA5" w:rsidRDefault="002558C7" w:rsidP="004A1B35">
      <w:pPr>
        <w:pStyle w:val="H1G"/>
      </w:pPr>
      <w:r>
        <w:tab/>
      </w:r>
      <w:r w:rsidR="004A1B35">
        <w:t>5.</w:t>
      </w:r>
      <w:r w:rsidR="004A1B35">
        <w:tab/>
        <w:t>Сводная резолюция о дорожном движении (СР.1)</w:t>
      </w:r>
    </w:p>
    <w:p w:rsidR="004A1B35" w:rsidRPr="00656DA5" w:rsidRDefault="002558C7" w:rsidP="004A1B35">
      <w:pPr>
        <w:pStyle w:val="H23G"/>
      </w:pPr>
      <w:r>
        <w:tab/>
      </w:r>
      <w:r w:rsidR="004A1B35">
        <w:t>a)</w:t>
      </w:r>
      <w:r w:rsidR="004A1B35">
        <w:tab/>
      </w:r>
      <w:r w:rsidR="004A1B35">
        <w:rPr>
          <w:bCs/>
        </w:rPr>
        <w:t>Безопасный системный подход и предложения по поправкам, касающиеся отвлечения внимания водителя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 xml:space="preserve">На последней сессии WP.1 завершил обсуждение документа ECE/TRANS/WP.1/2014/6/Rev.1, в котором содержатся предложения Швеции по поправкам для включения безопасного системного подхода в Сводную резолюцию о дорожном движении (СР.1). Он завершил также рассмотрение документа ECE/TRANS/WP.1/2018/5/Rev.1 о роли штрафных санкций и других коррективных мер, подготовленного Испанией, Италией и Соединенными Штатами Америки. </w:t>
      </w:r>
      <w:r w:rsidR="00A17D38">
        <w:t>На </w:t>
      </w:r>
      <w:r w:rsidR="004A1B35">
        <w:t>нынешней сессии WP.1 возобновит обсуждение п</w:t>
      </w:r>
      <w:r w:rsidR="00D07D97">
        <w:t>редлагаемых изменений в разделе </w:t>
      </w:r>
      <w:r w:rsidR="004A1B35">
        <w:t>1</w:t>
      </w:r>
      <w:r w:rsidR="00A17D38">
        <w:t>.5 «</w:t>
      </w:r>
      <w:r w:rsidR="004A1B35">
        <w:t>Контекст</w:t>
      </w:r>
      <w:r w:rsidR="00A17D38">
        <w:t>»</w:t>
      </w:r>
      <w:r w:rsidR="004A1B35">
        <w:t>, с тем чтобы более подробно остановиться на проблеме отвлечения внимания при вождении. В этой связи WP.1 следует использовать документ ECE/TRANS/WP.1/2017/2/Rev.2, подготовленный Италией, Российской Федерацией и Францией.</w:t>
      </w:r>
    </w:p>
    <w:p w:rsidR="004A1B35" w:rsidRPr="004A1B35" w:rsidRDefault="004A1B35" w:rsidP="004A1B35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:rsidR="004A1B35" w:rsidRPr="004A1B35" w:rsidRDefault="004A1B35" w:rsidP="004A1B35">
      <w:pPr>
        <w:pStyle w:val="SingleTxtG"/>
        <w:jc w:val="left"/>
        <w:rPr>
          <w:lang w:val="en-US"/>
        </w:rPr>
      </w:pPr>
      <w:r w:rsidRPr="00656DA5">
        <w:rPr>
          <w:lang w:val="en-US"/>
        </w:rPr>
        <w:t xml:space="preserve">ECE/TRANS/WP.1/2014/6/Rev.1, ECE/TRANS/WP.1/2018/5/Rev.1, ECE/TRANS/WP.1/2017/2, Rev.1 </w:t>
      </w:r>
      <w:r>
        <w:t>и</w:t>
      </w:r>
      <w:r w:rsidRPr="00656DA5">
        <w:rPr>
          <w:lang w:val="en-US"/>
        </w:rPr>
        <w:t xml:space="preserve"> Rev.2</w:t>
      </w:r>
    </w:p>
    <w:p w:rsidR="004A1B35" w:rsidRPr="002558C7" w:rsidRDefault="004A1B35" w:rsidP="004A1B35">
      <w:pPr>
        <w:pStyle w:val="H23G"/>
        <w:rPr>
          <w:bCs/>
        </w:rPr>
      </w:pPr>
      <w:r w:rsidRPr="00656DA5">
        <w:rPr>
          <w:lang w:val="en-US"/>
        </w:rPr>
        <w:tab/>
      </w:r>
      <w:r>
        <w:t>b)</w:t>
      </w:r>
      <w:r>
        <w:tab/>
      </w:r>
      <w:r>
        <w:rPr>
          <w:bCs/>
        </w:rPr>
        <w:t xml:space="preserve">Стратегии, касающиеся уязвимых </w:t>
      </w:r>
      <w:r>
        <w:t>участников дорожного движения (УУДД)</w:t>
      </w:r>
      <w:r w:rsidR="002558C7">
        <w:rPr>
          <w:bCs/>
        </w:rPr>
        <w:t xml:space="preserve"> и </w:t>
      </w:r>
      <w:r>
        <w:rPr>
          <w:bCs/>
        </w:rPr>
        <w:t>механических двухколесных транспортн</w:t>
      </w:r>
      <w:r w:rsidR="002558C7">
        <w:rPr>
          <w:bCs/>
        </w:rPr>
        <w:t>ых средств (МДТС): их влияние в </w:t>
      </w:r>
      <w:r>
        <w:rPr>
          <w:bCs/>
        </w:rPr>
        <w:t>Юго-Восточной Азии и других регионах мира</w:t>
      </w:r>
      <w:bookmarkStart w:id="7" w:name="_Hlk12973918"/>
      <w:bookmarkEnd w:id="7"/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WP.1 обсудил неофиц</w:t>
      </w:r>
      <w:r w:rsidR="00A17D38">
        <w:t>иальный документ № 5 (март 2019 </w:t>
      </w:r>
      <w:r w:rsidR="004A1B35">
        <w:t>года), содержащий сводные замечания по документу ECE/TRANS/WP.1/2018/6. Делегатам WP.1 было предложено направить дополнительные замечания непосредственно авторам. На нынешней сессии в неофициальном документе № 2, переданном ИРТЕ и Бирмингемским университетом, будет представлена информация о текущем состоянии этой инициативы, а также о требованиях и шаблонах, которые будут использоваться при сборе данных о различны</w:t>
      </w:r>
      <w:r>
        <w:t>х тематических исследованиях. В </w:t>
      </w:r>
      <w:r w:rsidR="004A1B35">
        <w:t>этой связи Председатель внесет на рассмотрение неофициальный документ № 5, в котором предлагается шаблон для сбора информации о тематических исследованиях по УУДД, включая МДТС.</w:t>
      </w:r>
      <w:bookmarkStart w:id="8" w:name="_Hlk12974893"/>
      <w:bookmarkEnd w:id="8"/>
    </w:p>
    <w:p w:rsidR="004A1B35" w:rsidRPr="00C0547E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WP.1 решил также создать неофициальную группу экспертов (Италия, Канада, Соединенное Королевство, Международная ассоциация заводов-изготовителей мотоциклов, Институт просвещения по вопросам дорожного движения и Университет Джона Хопкинса) дл</w:t>
      </w:r>
      <w:r w:rsidR="00A17D38">
        <w:t>я дальнейшего изучения и оценки </w:t>
      </w:r>
      <w:r w:rsidR="004A1B35">
        <w:t>УУДД, а также стратегий МДТС и их влияния в Юго-Восточной Азии. Цель этой инициативы заключалась в разработке модели, которую можно было бы воспроизвести в других регионах мира. Неофициальной группе будет предложено представить обновленную информацию.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 xml:space="preserve">На последней сессии делегат от ИРТЕ предложил делегатам WP.1 принять участие в разработке проекта документа по вопросам политики в области безопасности перевозок школьников всеми видами транспорта в Индии и ЮВА на рабочем совещании, которое состоялось 29 и 30 апреля 2019 года в Нью-Дели (Индия). </w:t>
      </w:r>
      <w:r w:rsidR="00A17D38">
        <w:t>На </w:t>
      </w:r>
      <w:r w:rsidR="004A1B35">
        <w:t>нынешней сессии ИРТЕ будет предложено представить обновленную информацию, включая подробные сведения о сборнике принципов и руководящих положений для всех видов транспорта, использу</w:t>
      </w:r>
      <w:r w:rsidR="00A17D38">
        <w:t>емых в Юго-Восточной Азии, и о «</w:t>
      </w:r>
      <w:r w:rsidR="004A1B35">
        <w:t xml:space="preserve">Живой лаборатории </w:t>
      </w:r>
      <w:r w:rsidR="00A17D38">
        <w:t>безопасности дорожного движения»</w:t>
      </w:r>
      <w:r w:rsidR="004A1B35">
        <w:t>, которая была создана в Пондичерри, Индия.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D07D97" w:rsidP="004A1B35">
      <w:pPr>
        <w:pStyle w:val="SingleTxtG"/>
      </w:pPr>
      <w:r>
        <w:t>Н</w:t>
      </w:r>
      <w:r w:rsidR="004A1B35">
        <w:t>еофициальный документ № 5 (март 2019 года), ECE/TRANS/WP.1</w:t>
      </w:r>
      <w:r>
        <w:t>/</w:t>
      </w:r>
      <w:r w:rsidR="004A1B35">
        <w:t>2018/6, неофициальный документ № 2, неофициальный документ № 5</w:t>
      </w:r>
    </w:p>
    <w:p w:rsidR="004A1B35" w:rsidRPr="00656DA5" w:rsidRDefault="002558C7" w:rsidP="004A1B35">
      <w:pPr>
        <w:pStyle w:val="H1G"/>
      </w:pPr>
      <w:r>
        <w:tab/>
      </w:r>
      <w:r w:rsidR="004A1B35">
        <w:t>6.</w:t>
      </w:r>
      <w:r w:rsidR="004A1B35">
        <w:tab/>
        <w:t>Пересмотр круга ведения и правил процедуры WP.1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WP.1 продолжил обсуждение документа ECE/TRANS/WP.1/100/Add.1/Rev.4 и пересмотрел круг ведения Глобального форума по безопасности дорожного движения до пункта i) преамбулы. WP.1 возобновит обсуждение этой темы на нынешней сессии.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ECE/TRANS/WP.1/100/Add.1/Rev.4</w:t>
      </w:r>
    </w:p>
    <w:p w:rsidR="004A1B35" w:rsidRPr="00656DA5" w:rsidRDefault="002558C7" w:rsidP="004A1B35">
      <w:pPr>
        <w:pStyle w:val="H1G"/>
      </w:pPr>
      <w:r>
        <w:tab/>
      </w:r>
      <w:r w:rsidR="004A1B35">
        <w:t>7.</w:t>
      </w:r>
      <w:r w:rsidR="004A1B35">
        <w:tab/>
        <w:t>Цели устойчивого развития: возможный вклад WP.1</w:t>
      </w:r>
    </w:p>
    <w:p w:rsidR="004A1B35" w:rsidRPr="00656DA5" w:rsidRDefault="00A17D38" w:rsidP="004A1B35">
      <w:pPr>
        <w:pStyle w:val="SingleTxtG"/>
      </w:pPr>
      <w:r>
        <w:tab/>
      </w:r>
      <w:r>
        <w:tab/>
      </w:r>
      <w:r w:rsidR="004A1B35">
        <w:t xml:space="preserve">На последней сессии WP.1 продолжил обсуждение вопроса о том, каким образом он мог бы расширить свое участие в достижении целей устойчивого развития, связанных с безопасностью дорожного движения. Впоследствии WP.1 подтвердил свою заинтересованность в этой области с учетом того факта, что безопасность дорожного движения включена в несколько ЦУР (например, 3, 5, 7, 8, 9, 10, 11, 12, 13, 15, 16, 17) и является ключевым фактором для всех глобальных стратегий, направленных на обеспечение устойчивости и инклюзивности политики в сфере мобильности. По этому вопросу Швеция представит неофициальный документ № 4. 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A17D38" w:rsidP="004A1B35">
      <w:pPr>
        <w:pStyle w:val="SingleTxtG"/>
      </w:pPr>
      <w:r>
        <w:t>Н</w:t>
      </w:r>
      <w:r w:rsidR="004A1B35">
        <w:t>еофициальный документ № 4</w:t>
      </w:r>
    </w:p>
    <w:p w:rsidR="004A1B35" w:rsidRPr="00537591" w:rsidRDefault="002558C7" w:rsidP="004A1B35">
      <w:pPr>
        <w:pStyle w:val="H1G"/>
      </w:pPr>
      <w:r>
        <w:tab/>
      </w:r>
      <w:r w:rsidR="004A1B35">
        <w:t>8.</w:t>
      </w:r>
      <w:r w:rsidR="004A1B35">
        <w:tab/>
      </w:r>
      <w:r w:rsidR="004A1B35">
        <w:tab/>
        <w:t>Определение серьезной травмы</w:t>
      </w:r>
    </w:p>
    <w:p w:rsidR="004A1B35" w:rsidRPr="008958E7" w:rsidRDefault="002558C7" w:rsidP="004A1B35">
      <w:pPr>
        <w:pStyle w:val="SingleTxtG"/>
      </w:pPr>
      <w:r>
        <w:tab/>
      </w:r>
      <w:r>
        <w:tab/>
      </w:r>
      <w:r w:rsidR="004A1B35">
        <w:t>На последней сессии Швеция представила информацию об использовании сокращенной шкалы травматизма (СШТ) в сочетании с концепцией «угрозы постоянного ущерба для здоровья» (УПУЗ) в Швеции и пояснила, как регулирующие органы используют этот показатель. Учитывая интерес к этой теме, Председатель предложил WP.1 наладить сотрудничество со Швецие</w:t>
      </w:r>
      <w:r w:rsidR="00A17D38">
        <w:t>й в целях продолжения работы </w:t>
      </w:r>
      <w:r w:rsidR="004A1B35">
        <w:t>WP.1 в этой области. Швеции будет предложено представить обновленную информацию.</w:t>
      </w:r>
    </w:p>
    <w:p w:rsidR="004A1B35" w:rsidRPr="00A40010" w:rsidRDefault="002558C7" w:rsidP="004A1B35">
      <w:pPr>
        <w:pStyle w:val="H1G"/>
      </w:pPr>
      <w:r>
        <w:tab/>
      </w:r>
      <w:r w:rsidR="004A1B35">
        <w:t>9.</w:t>
      </w:r>
      <w:r w:rsidR="004A1B35">
        <w:tab/>
      </w:r>
      <w:r w:rsidR="004A1B35">
        <w:rPr>
          <w:bCs/>
        </w:rPr>
        <w:t>Прочие вопросы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Секретариат проинформирует WP.1 о принятии Стратегии КВТ на последней сессии КВТ в феврале (пункт 15 а), ECE/TRANS/288), а также о вытекающих из этого последствиях для вспомогательных органов КВТ, включая WP.1. В частности, секретариат проин</w:t>
      </w:r>
      <w:r w:rsidR="00A17D38">
        <w:t>формирует WP.1 о просьбе КВТ к «</w:t>
      </w:r>
      <w:r w:rsidR="004A1B35">
        <w:t>вспомогательным органам принять последующие меры для согласования своей работы со стратегией</w:t>
      </w:r>
      <w:r w:rsidR="00A17D38">
        <w:t>»</w:t>
      </w:r>
      <w:r w:rsidR="004A1B35">
        <w:t xml:space="preserve"> </w:t>
      </w:r>
      <w:r w:rsidR="00A17D38">
        <w:br/>
      </w:r>
      <w:r w:rsidR="004A1B35">
        <w:t xml:space="preserve">(пункт 15 с), ECE/TRANS/288). </w:t>
      </w:r>
      <w:r w:rsidR="00A17D38">
        <w:t>«</w:t>
      </w:r>
      <w:r w:rsidR="004A1B35">
        <w:t>Стратегия Комитета по внутреннему транспорту до 2030 года</w:t>
      </w:r>
      <w:r w:rsidR="00A17D38">
        <w:t>»</w:t>
      </w:r>
      <w:r w:rsidR="004A1B35">
        <w:t xml:space="preserve"> содержится в документе ECE/TRANS/288/Add.2, а в разделе V таблицы 1 приводится </w:t>
      </w:r>
      <w:r w:rsidR="00A17D38">
        <w:t>«</w:t>
      </w:r>
      <w:r w:rsidR="004A1B35">
        <w:t>Перечень приоритетов на период до 2030 года</w:t>
      </w:r>
      <w:r w:rsidR="00A17D38">
        <w:t>»</w:t>
      </w:r>
      <w:r w:rsidR="004A1B35">
        <w:t>. Окончательный предельный срок для представления материалов всеми вспомогательными органами – 30 июня 2020 года. WP.1 будет предложено обсудить вопрос о том, каким образом он может отреагировать на эту просьбу.</w:t>
      </w:r>
      <w:bookmarkStart w:id="9" w:name="_Hlk12977977"/>
      <w:bookmarkEnd w:id="9"/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Председатель WP.1 и/или секретариат проинформируют WP.1 о работе Целевого фонда Организации Объединенных Наций по безопасности дорожного движения.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 xml:space="preserve">WP.1 будет проинформирован о недавней деятельности Специального посланника Генерального секретаря Организации Объединенных Наций по безопасности дорожного движения, направленной на содействие повышению безопасности дорожного движения и пропагандирование правовых документов Организации Объединенных Наций на глобальном уровне. 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Швеции будет предложено проинформировать о третьей Всемирной министерской конференции по безопасности дорожного движения, которая состоится 19</w:t>
      </w:r>
      <w:r w:rsidR="00A17D38">
        <w:t>–</w:t>
      </w:r>
      <w:r w:rsidR="004A1B35">
        <w:t>20 февраля 2020 года в Стокгольме, Швеция. WP.1 будет проинформирован о возможности участия в специальном параллельном мероприятии, которое состоится накануне министерской конференции 2020 года и будет посвящено потенциальному вкладу передовых автомобильных технологий в достижение целей и осуществление политики в области безопасности дорожного движения.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 xml:space="preserve">Наконец, Председатель WP.1 сообщит о совещании </w:t>
      </w:r>
      <w:r w:rsidR="00A17D38">
        <w:t>«</w:t>
      </w:r>
      <w:r w:rsidR="004A1B35">
        <w:t>целевой группы WP.1/WP.29</w:t>
      </w:r>
      <w:r w:rsidR="00A17D38">
        <w:t>»</w:t>
      </w:r>
      <w:r w:rsidR="004A1B35">
        <w:t>, которое состоялось 27 июня 2019 года в Женеве. WP.1 будет предложено обсудить развитие ситуации, включая вопрос об актуальности исполнительной целевой группы, выступающей в качестве центра обмена информацией и координации по темам, п</w:t>
      </w:r>
      <w:r w:rsidR="00A17D38">
        <w:t>редставляющим общий интерес. На </w:t>
      </w:r>
      <w:r w:rsidR="004A1B35">
        <w:t>последней сессии WP.1 выразил заинтересованность в разработке общего методологического подхода к вопросу о сотрудничестве между WP.1 и WP.29. Исходя из этого, Канада и Соединенные Штаты Америки представят неофициальный документ для содействия обсуждению предлагаемого подхода (неофициальный документ № 3).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WP.1, возможно, пожелает обсудить другие вопросы.</w:t>
      </w:r>
    </w:p>
    <w:p w:rsidR="004A1B35" w:rsidRPr="00656DA5" w:rsidRDefault="004A1B35" w:rsidP="004A1B35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4A1B35" w:rsidRPr="00656DA5" w:rsidRDefault="004A1B35" w:rsidP="004A1B35">
      <w:pPr>
        <w:pStyle w:val="SingleTxtG"/>
      </w:pPr>
      <w:r>
        <w:t>Неофициальный документ № 3, ECE/TRANS/288 и Add.2</w:t>
      </w:r>
    </w:p>
    <w:p w:rsidR="004A1B35" w:rsidRPr="00656DA5" w:rsidRDefault="002558C7" w:rsidP="004A1B35">
      <w:pPr>
        <w:pStyle w:val="H1G"/>
      </w:pPr>
      <w:r>
        <w:tab/>
      </w:r>
      <w:r w:rsidR="004A1B35">
        <w:t>10.</w:t>
      </w:r>
      <w:r w:rsidR="004A1B35">
        <w:tab/>
        <w:t>Сроки проведения следующей сессии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Следующую сессию WP.1 планируется провести 10–13 марта 2020 года в Женеве.</w:t>
      </w:r>
    </w:p>
    <w:p w:rsidR="004A1B35" w:rsidRPr="00656DA5" w:rsidRDefault="002558C7" w:rsidP="004A1B35">
      <w:pPr>
        <w:pStyle w:val="H1G"/>
      </w:pPr>
      <w:r>
        <w:tab/>
      </w:r>
      <w:r w:rsidR="004A1B35">
        <w:t>11.</w:t>
      </w:r>
      <w:r w:rsidR="004A1B35">
        <w:tab/>
      </w:r>
      <w:r w:rsidR="004A1B35">
        <w:rPr>
          <w:bCs/>
        </w:rPr>
        <w:t>Утверждение доклада о работе семьдесят девятой сессии</w:t>
      </w:r>
    </w:p>
    <w:p w:rsidR="004A1B35" w:rsidRPr="00656DA5" w:rsidRDefault="002558C7" w:rsidP="004A1B35">
      <w:pPr>
        <w:pStyle w:val="SingleTxtG"/>
      </w:pPr>
      <w:r>
        <w:tab/>
      </w:r>
      <w:r>
        <w:tab/>
      </w:r>
      <w:r w:rsidR="004A1B35">
        <w:t>Рабочая группа утвердит доклад о работе своей семьдесят девятой сессии.</w:t>
      </w:r>
    </w:p>
    <w:p w:rsidR="004A1B35" w:rsidRDefault="004A1B35" w:rsidP="004A1B35">
      <w:pPr>
        <w:spacing w:before="240"/>
        <w:jc w:val="center"/>
        <w:rPr>
          <w:u w:val="single"/>
        </w:rPr>
      </w:pPr>
      <w:r w:rsidRPr="00656DA5">
        <w:rPr>
          <w:u w:val="single"/>
        </w:rPr>
        <w:tab/>
      </w:r>
      <w:r w:rsidRPr="00656DA5">
        <w:rPr>
          <w:u w:val="single"/>
        </w:rPr>
        <w:tab/>
      </w:r>
      <w:r w:rsidRPr="00656DA5">
        <w:rPr>
          <w:u w:val="single"/>
        </w:rPr>
        <w:tab/>
      </w:r>
    </w:p>
    <w:p w:rsidR="00E12C5F" w:rsidRPr="008D53B6" w:rsidRDefault="00E12C5F" w:rsidP="00D9145B"/>
    <w:sectPr w:rsidR="00E12C5F" w:rsidRPr="008D53B6" w:rsidSect="004A1B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FD" w:rsidRPr="00A312BC" w:rsidRDefault="00562FFD" w:rsidP="00A312BC"/>
  </w:endnote>
  <w:endnote w:type="continuationSeparator" w:id="0">
    <w:p w:rsidR="00562FFD" w:rsidRPr="00A312BC" w:rsidRDefault="00562F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Pr="004A1B35" w:rsidRDefault="004A1B35">
    <w:pPr>
      <w:pStyle w:val="Footer"/>
    </w:pPr>
    <w:r w:rsidRPr="004A1B35">
      <w:rPr>
        <w:b/>
        <w:sz w:val="18"/>
      </w:rPr>
      <w:fldChar w:fldCharType="begin"/>
    </w:r>
    <w:r w:rsidRPr="004A1B35">
      <w:rPr>
        <w:b/>
        <w:sz w:val="18"/>
      </w:rPr>
      <w:instrText xml:space="preserve"> PAGE  \* MERGEFORMAT </w:instrText>
    </w:r>
    <w:r w:rsidRPr="004A1B35">
      <w:rPr>
        <w:b/>
        <w:sz w:val="18"/>
      </w:rPr>
      <w:fldChar w:fldCharType="separate"/>
    </w:r>
    <w:r w:rsidR="00254345">
      <w:rPr>
        <w:b/>
        <w:noProof/>
        <w:sz w:val="18"/>
      </w:rPr>
      <w:t>6</w:t>
    </w:r>
    <w:r w:rsidRPr="004A1B35">
      <w:rPr>
        <w:b/>
        <w:sz w:val="18"/>
      </w:rPr>
      <w:fldChar w:fldCharType="end"/>
    </w:r>
    <w:r>
      <w:rPr>
        <w:b/>
        <w:sz w:val="18"/>
      </w:rPr>
      <w:tab/>
    </w:r>
    <w:r>
      <w:t>GE.19-11347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Pr="004A1B35" w:rsidRDefault="004A1B35" w:rsidP="004A1B3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GE.19-11347</w:t>
    </w:r>
    <w:r>
      <w:tab/>
    </w:r>
    <w:r w:rsidRPr="004A1B35">
      <w:rPr>
        <w:b/>
        <w:sz w:val="18"/>
      </w:rPr>
      <w:fldChar w:fldCharType="begin"/>
    </w:r>
    <w:r w:rsidRPr="004A1B35">
      <w:rPr>
        <w:b/>
        <w:sz w:val="18"/>
      </w:rPr>
      <w:instrText xml:space="preserve"> PAGE  \* MERGEFORMAT </w:instrText>
    </w:r>
    <w:r w:rsidRPr="004A1B35">
      <w:rPr>
        <w:b/>
        <w:sz w:val="18"/>
      </w:rPr>
      <w:fldChar w:fldCharType="separate"/>
    </w:r>
    <w:r w:rsidR="00254345">
      <w:rPr>
        <w:b/>
        <w:noProof/>
        <w:sz w:val="18"/>
      </w:rPr>
      <w:t>7</w:t>
    </w:r>
    <w:r w:rsidRPr="004A1B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A1B35" w:rsidRDefault="004A1B35" w:rsidP="004A1B3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19-11347  (R)</w:t>
    </w:r>
    <w:r>
      <w:rPr>
        <w:lang w:val="en-US"/>
      </w:rPr>
      <w:t xml:space="preserve">  090719  100719</w:t>
    </w:r>
    <w:r>
      <w:br/>
    </w:r>
    <w:r w:rsidRPr="004A1B35">
      <w:rPr>
        <w:rFonts w:ascii="C39T30Lfz" w:hAnsi="C39T30Lfz"/>
        <w:kern w:val="14"/>
        <w:sz w:val="56"/>
      </w:rPr>
      <w:t></w:t>
    </w:r>
    <w:r w:rsidRPr="004A1B35">
      <w:rPr>
        <w:rFonts w:ascii="C39T30Lfz" w:hAnsi="C39T30Lfz"/>
        <w:kern w:val="14"/>
        <w:sz w:val="56"/>
      </w:rPr>
      <w:t></w:t>
    </w:r>
    <w:r w:rsidRPr="004A1B35">
      <w:rPr>
        <w:rFonts w:ascii="C39T30Lfz" w:hAnsi="C39T30Lfz"/>
        <w:kern w:val="14"/>
        <w:sz w:val="56"/>
      </w:rPr>
      <w:t></w:t>
    </w:r>
    <w:r w:rsidRPr="004A1B35">
      <w:rPr>
        <w:rFonts w:ascii="C39T30Lfz" w:hAnsi="C39T30Lfz"/>
        <w:kern w:val="14"/>
        <w:sz w:val="56"/>
      </w:rPr>
      <w:t></w:t>
    </w:r>
    <w:r w:rsidRPr="004A1B35">
      <w:rPr>
        <w:rFonts w:ascii="C39T30Lfz" w:hAnsi="C39T30Lfz"/>
        <w:kern w:val="14"/>
        <w:sz w:val="56"/>
      </w:rPr>
      <w:t></w:t>
    </w:r>
    <w:r w:rsidRPr="004A1B35">
      <w:rPr>
        <w:rFonts w:ascii="C39T30Lfz" w:hAnsi="C39T30Lfz"/>
        <w:kern w:val="14"/>
        <w:sz w:val="56"/>
      </w:rPr>
      <w:t></w:t>
    </w:r>
    <w:r w:rsidRPr="004A1B35">
      <w:rPr>
        <w:rFonts w:ascii="C39T30Lfz" w:hAnsi="C39T30Lfz"/>
        <w:kern w:val="14"/>
        <w:sz w:val="56"/>
      </w:rPr>
      <w:t></w:t>
    </w:r>
    <w:r w:rsidRPr="004A1B35">
      <w:rPr>
        <w:rFonts w:ascii="C39T30Lfz" w:hAnsi="C39T30Lfz"/>
        <w:kern w:val="14"/>
        <w:sz w:val="56"/>
      </w:rPr>
      <w:t></w:t>
    </w:r>
    <w:r w:rsidRPr="004A1B3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/16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/16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FD" w:rsidRPr="001075E9" w:rsidRDefault="00562F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2FFD" w:rsidRDefault="00562F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1B35" w:rsidRPr="00656DA5" w:rsidRDefault="004A1B35" w:rsidP="004A1B35">
      <w:pPr>
        <w:pStyle w:val="FootnoteText"/>
        <w:rPr>
          <w:szCs w:val="18"/>
        </w:rPr>
      </w:pPr>
      <w:r>
        <w:tab/>
      </w:r>
      <w:r w:rsidRPr="004A1B35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FD53EC">
          <w:rPr>
            <w:rStyle w:val="Hyperlink"/>
          </w:rPr>
          <w:t>www.unece.org/trans/main/welcwp1.html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FD53EC">
          <w:rPr>
            <w:rStyle w:val="Hyperlink"/>
          </w:rPr>
          <w:t>roadsafety@unece.org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Pr="00DA7F19">
          <w:rPr>
            <w:rStyle w:val="Hyperlink"/>
          </w:rPr>
          <w:t>http://documents.un.org/</w:t>
        </w:r>
      </w:hyperlink>
      <w:r>
        <w:t>.</w:t>
      </w:r>
    </w:p>
  </w:footnote>
  <w:footnote w:id="2">
    <w:p w:rsidR="004A1B35" w:rsidRPr="00656DA5" w:rsidRDefault="004A1B35" w:rsidP="004A1B35">
      <w:pPr>
        <w:pStyle w:val="FootnoteText"/>
        <w:rPr>
          <w:szCs w:val="18"/>
        </w:rPr>
      </w:pPr>
      <w:r>
        <w:tab/>
      </w:r>
      <w:r w:rsidRPr="004A1B35">
        <w:rPr>
          <w:sz w:val="20"/>
        </w:rPr>
        <w:t>**</w:t>
      </w:r>
      <w:r>
        <w:tab/>
        <w:t xml:space="preserve">Делегатам предлагается зарегистрироваться онлайн по адресу </w:t>
      </w:r>
      <w:hyperlink r:id="rId4" w:history="1">
        <w:r w:rsidR="00D07D97" w:rsidRPr="00FD53EC">
          <w:rPr>
            <w:rStyle w:val="Hyperlink"/>
          </w:rPr>
          <w:t>https://uncdb.unece.org/ app/ext/meeting-registration?id=YZyLcK</w:t>
        </w:r>
      </w:hyperlink>
      <w:r>
        <w:t xml:space="preserve"> или заполнить регистрационный бланк, имеющийся на веб-сайте Отдела устойчивого транспорта ЕЭК ООН (</w:t>
      </w:r>
      <w:hyperlink r:id="rId5" w:history="1">
        <w:r w:rsidRPr="00FD53EC">
          <w:rPr>
            <w:rStyle w:val="Hyperlink"/>
          </w:rPr>
          <w:t>www.unece.org/trans/registfr.html</w:t>
        </w:r>
      </w:hyperlink>
      <w:r>
        <w:t>). Его следует направить в секретариат ЕЭК ООН не позднее чем за одну неделю до начала сессии по электронной почте (</w:t>
      </w:r>
      <w:hyperlink r:id="rId6" w:history="1">
        <w:r w:rsidRPr="00FD53EC">
          <w:rPr>
            <w:rStyle w:val="Hyperlink"/>
          </w:rPr>
          <w:t>roadsafety@unece.org</w:t>
        </w:r>
      </w:hyperlink>
      <w:r>
        <w:t>).</w:t>
      </w:r>
    </w:p>
    <w:p w:rsidR="004A1B35" w:rsidRPr="00656DA5" w:rsidRDefault="004A1B35" w:rsidP="004A1B35">
      <w:pPr>
        <w:pStyle w:val="FootnoteText"/>
        <w:rPr>
          <w:szCs w:val="18"/>
        </w:rPr>
      </w:pPr>
      <w:r>
        <w:tab/>
      </w:r>
      <w: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Прени (Pregny Gate) </w:t>
      </w:r>
      <w:r w:rsidR="00A17D38">
        <w:br/>
      </w:r>
      <w:r>
        <w:t>(14, Avenue de la Paix). В случае затруднений просьба связаться по телефону с секретариатом (внутренний номер: 75716 или 75964). Схему Дворца Наций и другую</w:t>
      </w:r>
      <w:r w:rsidR="002558C7">
        <w:t xml:space="preserve"> полезную информацию см. на веб</w:t>
      </w:r>
      <w:r w:rsidR="002558C7">
        <w:noBreakHyphen/>
      </w:r>
      <w:r>
        <w:t xml:space="preserve">сайте </w:t>
      </w:r>
      <w:hyperlink r:id="rId7" w:history="1">
        <w:r w:rsidR="002558C7" w:rsidRPr="00FD53EC">
          <w:rPr>
            <w:rStyle w:val="Hyperlink"/>
          </w:rPr>
          <w:t>www.unece.org/meetings/practical.htm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Pr="004A1B35" w:rsidRDefault="00E65A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54345">
      <w:t>ECE/TRANS/WP.1/168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5" w:rsidRPr="004A1B35" w:rsidRDefault="00E65A08" w:rsidP="004A1B3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54345">
      <w:t>ECE/TRANS/WP.1/168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2E87"/>
    <w:rsid w:val="0014152F"/>
    <w:rsid w:val="00180183"/>
    <w:rsid w:val="0018024D"/>
    <w:rsid w:val="0018649F"/>
    <w:rsid w:val="00196389"/>
    <w:rsid w:val="001B3EF6"/>
    <w:rsid w:val="001C43E4"/>
    <w:rsid w:val="001C6685"/>
    <w:rsid w:val="001C7A89"/>
    <w:rsid w:val="00254345"/>
    <w:rsid w:val="00255343"/>
    <w:rsid w:val="002558C7"/>
    <w:rsid w:val="0027151D"/>
    <w:rsid w:val="002A2EFC"/>
    <w:rsid w:val="002B0106"/>
    <w:rsid w:val="002B74B1"/>
    <w:rsid w:val="002C0E18"/>
    <w:rsid w:val="002C507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1B35"/>
    <w:rsid w:val="004E05B7"/>
    <w:rsid w:val="0050108D"/>
    <w:rsid w:val="00513081"/>
    <w:rsid w:val="00517901"/>
    <w:rsid w:val="00526683"/>
    <w:rsid w:val="00562FFD"/>
    <w:rsid w:val="005639C1"/>
    <w:rsid w:val="005709E0"/>
    <w:rsid w:val="00572E19"/>
    <w:rsid w:val="005961C8"/>
    <w:rsid w:val="005966F1"/>
    <w:rsid w:val="005D7914"/>
    <w:rsid w:val="005E2B41"/>
    <w:rsid w:val="005F0B42"/>
    <w:rsid w:val="0060725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7555"/>
    <w:rsid w:val="00773CB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A6"/>
    <w:rsid w:val="009A24AC"/>
    <w:rsid w:val="009C59D7"/>
    <w:rsid w:val="009C6FE6"/>
    <w:rsid w:val="009D7E7D"/>
    <w:rsid w:val="00A14DA8"/>
    <w:rsid w:val="00A17D3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0136"/>
    <w:rsid w:val="00CA1679"/>
    <w:rsid w:val="00CB151C"/>
    <w:rsid w:val="00CE5A1A"/>
    <w:rsid w:val="00CF55F6"/>
    <w:rsid w:val="00D07D97"/>
    <w:rsid w:val="00D33D63"/>
    <w:rsid w:val="00D5253A"/>
    <w:rsid w:val="00D873A8"/>
    <w:rsid w:val="00D90028"/>
    <w:rsid w:val="00D90138"/>
    <w:rsid w:val="00D9145B"/>
    <w:rsid w:val="00DA7F19"/>
    <w:rsid w:val="00DD78D1"/>
    <w:rsid w:val="00DE32CD"/>
    <w:rsid w:val="00DF5767"/>
    <w:rsid w:val="00DF71B9"/>
    <w:rsid w:val="00E12C5F"/>
    <w:rsid w:val="00E65A08"/>
    <w:rsid w:val="00E73F76"/>
    <w:rsid w:val="00EA2C9F"/>
    <w:rsid w:val="00EA420E"/>
    <w:rsid w:val="00ED0BDA"/>
    <w:rsid w:val="00EE142A"/>
    <w:rsid w:val="00EF1360"/>
    <w:rsid w:val="00EF3220"/>
    <w:rsid w:val="00F2523A"/>
    <w:rsid w:val="00F4196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87EDBF-5B74-4555-8BE1-92C97E0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A1B35"/>
    <w:rPr>
      <w:lang w:val="ru-RU" w:eastAsia="en-US"/>
    </w:rPr>
  </w:style>
  <w:style w:type="paragraph" w:customStyle="1" w:styleId="ParNoG">
    <w:name w:val="_ParNo_G"/>
    <w:basedOn w:val="SingleTxtG"/>
    <w:qFormat/>
    <w:rsid w:val="004A1B35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4A1B3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A1B3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7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mailto:roadsafety@unece.org" TargetMode="External"/><Relationship Id="rId5" Type="http://schemas.openxmlformats.org/officeDocument/2006/relationships/hyperlink" Target="http://www.unece.org/trans/registfr.html" TargetMode="External"/><Relationship Id="rId4" Type="http://schemas.openxmlformats.org/officeDocument/2006/relationships/hyperlink" Target="https://uncdb.unece.org/%20app/ext/meeting-registration?id=YZyL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2568</Words>
  <Characters>14640</Characters>
  <Application>Microsoft Office Word</Application>
  <DocSecurity>4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ECE/TRANS/WP.1/168</vt:lpstr>
      <vt:lpstr>ECE/TRANS/WP.1/168</vt:lpstr>
      <vt:lpstr>A/</vt:lpstr>
    </vt:vector>
  </TitlesOfParts>
  <Company>DCM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ECE/TRANS/WP.1/168</dc:title>
  <dc:subject/>
  <dc:creator>Elena IZOTOVA</dc:creator>
  <cp:keywords/>
  <cp:lastModifiedBy>Josephine Ayiku</cp:lastModifiedBy>
  <cp:revision>2</cp:revision>
  <cp:lastPrinted>2019-07-10T09:37:00Z</cp:lastPrinted>
  <dcterms:created xsi:type="dcterms:W3CDTF">2019-07-19T13:52:00Z</dcterms:created>
  <dcterms:modified xsi:type="dcterms:W3CDTF">2019-07-19T13:52:00Z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