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E1FDF" w:rsidRDefault="003A5F98" w:rsidP="00471487">
            <w:pPr>
              <w:jc w:val="right"/>
              <w:rPr>
                <w:lang w:val="ru-RU"/>
              </w:rPr>
            </w:pPr>
            <w:r w:rsidRPr="003A5F98">
              <w:rPr>
                <w:sz w:val="40"/>
              </w:rPr>
              <w:t>ECE</w:t>
            </w:r>
            <w:r>
              <w:t>/TRANS/201</w:t>
            </w:r>
            <w:r w:rsidR="00DE1FDF">
              <w:rPr>
                <w:lang w:val="ru-RU"/>
              </w:rPr>
              <w:t>9</w:t>
            </w:r>
            <w:r>
              <w:t>/</w:t>
            </w:r>
            <w:r w:rsidR="0041032A">
              <w:t>1</w:t>
            </w:r>
            <w:r w:rsidR="002065BF">
              <w:t>4</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val="en-US"/>
              </w:rPr>
              <w:drawing>
                <wp:inline distT="0" distB="0" distL="0" distR="0" wp14:anchorId="24B7B94C" wp14:editId="374C5F1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3A5F98" w:rsidP="003A5F98">
            <w:pPr>
              <w:spacing w:before="240" w:line="240" w:lineRule="exact"/>
            </w:pPr>
            <w:r>
              <w:t>Distr.: General</w:t>
            </w:r>
          </w:p>
          <w:p w:rsidR="003A5F98" w:rsidRDefault="00CC47BC" w:rsidP="003A5F98">
            <w:pPr>
              <w:spacing w:line="240" w:lineRule="exact"/>
            </w:pPr>
            <w:r>
              <w:t>7</w:t>
            </w:r>
            <w:r w:rsidR="007B553D">
              <w:t xml:space="preserve"> December 2018</w:t>
            </w:r>
          </w:p>
          <w:p w:rsidR="003A5F98" w:rsidRDefault="003A5F98" w:rsidP="003A5F98">
            <w:pPr>
              <w:spacing w:line="240" w:lineRule="exact"/>
            </w:pPr>
          </w:p>
          <w:p w:rsidR="003A5F98" w:rsidRDefault="003A5F98" w:rsidP="003A5F98">
            <w:pPr>
              <w:spacing w:line="240" w:lineRule="exact"/>
            </w:pPr>
            <w:r>
              <w:t>Original: English</w:t>
            </w:r>
          </w:p>
        </w:tc>
      </w:tr>
    </w:tbl>
    <w:p w:rsidR="0071634C" w:rsidRPr="00C27FA7" w:rsidRDefault="0071634C" w:rsidP="0071634C">
      <w:pPr>
        <w:spacing w:before="120"/>
        <w:rPr>
          <w:b/>
          <w:bCs/>
          <w:sz w:val="28"/>
          <w:szCs w:val="28"/>
        </w:rPr>
      </w:pPr>
      <w:r w:rsidRPr="00C27FA7">
        <w:rPr>
          <w:b/>
          <w:bCs/>
          <w:sz w:val="28"/>
          <w:szCs w:val="28"/>
        </w:rPr>
        <w:t>Economic Commission for Europe</w:t>
      </w:r>
    </w:p>
    <w:p w:rsidR="0071634C" w:rsidRPr="00C27FA7" w:rsidRDefault="0071634C" w:rsidP="0071634C">
      <w:pPr>
        <w:spacing w:before="120"/>
        <w:rPr>
          <w:sz w:val="28"/>
          <w:szCs w:val="28"/>
        </w:rPr>
      </w:pPr>
      <w:r w:rsidRPr="00C27FA7">
        <w:rPr>
          <w:sz w:val="28"/>
          <w:szCs w:val="28"/>
        </w:rPr>
        <w:t>Inland Transport Committee</w:t>
      </w:r>
    </w:p>
    <w:p w:rsidR="0071634C" w:rsidRPr="00C27FA7" w:rsidRDefault="0047566C" w:rsidP="0071634C">
      <w:pPr>
        <w:spacing w:before="120"/>
        <w:rPr>
          <w:b/>
          <w:bCs/>
        </w:rPr>
      </w:pPr>
      <w:r>
        <w:rPr>
          <w:b/>
          <w:bCs/>
          <w:lang w:val="en-US"/>
        </w:rPr>
        <w:t>Eighty-first</w:t>
      </w:r>
      <w:r w:rsidR="0071634C">
        <w:rPr>
          <w:b/>
          <w:bCs/>
          <w:lang w:val="en-US"/>
        </w:rPr>
        <w:t xml:space="preserve"> </w:t>
      </w:r>
      <w:r w:rsidR="0071634C" w:rsidRPr="00C27FA7">
        <w:rPr>
          <w:b/>
          <w:bCs/>
        </w:rPr>
        <w:t>session</w:t>
      </w:r>
    </w:p>
    <w:p w:rsidR="00B14660" w:rsidRPr="003E2B51" w:rsidRDefault="0071634C" w:rsidP="00B14660">
      <w:pPr>
        <w:rPr>
          <w:b/>
          <w:bCs/>
        </w:rPr>
      </w:pPr>
      <w:r w:rsidRPr="00C27FA7">
        <w:t xml:space="preserve">Geneva, </w:t>
      </w:r>
      <w:r w:rsidR="0047566C">
        <w:t>19</w:t>
      </w:r>
      <w:r>
        <w:t>-</w:t>
      </w:r>
      <w:r w:rsidRPr="00042700">
        <w:t>2</w:t>
      </w:r>
      <w:r w:rsidR="0047566C">
        <w:t>2</w:t>
      </w:r>
      <w:r w:rsidRPr="00042700">
        <w:t xml:space="preserve"> February 201</w:t>
      </w:r>
      <w:r w:rsidR="0047566C">
        <w:t>9</w:t>
      </w:r>
      <w:r w:rsidRPr="00C27FA7">
        <w:br/>
      </w:r>
      <w:r w:rsidR="00B14660" w:rsidRPr="003E2B51">
        <w:t>Item 5 (f) of the provisional agenda</w:t>
      </w:r>
      <w:r w:rsidR="00B14660" w:rsidRPr="003E2B51">
        <w:br/>
      </w:r>
      <w:r w:rsidR="00B14660" w:rsidRPr="003E2B51">
        <w:rPr>
          <w:b/>
          <w:bCs/>
        </w:rPr>
        <w:t>Strategic questions of a modal and thematic nature:</w:t>
      </w:r>
    </w:p>
    <w:p w:rsidR="003A5F98" w:rsidRDefault="003E2B51" w:rsidP="00B14660">
      <w:pPr>
        <w:rPr>
          <w:b/>
          <w:bCs/>
        </w:rPr>
      </w:pPr>
      <w:r w:rsidRPr="003E2B51">
        <w:rPr>
          <w:b/>
          <w:bCs/>
        </w:rPr>
        <w:t>Intermodal transport and logistics</w:t>
      </w:r>
    </w:p>
    <w:p w:rsidR="0041032A" w:rsidRDefault="0041032A" w:rsidP="0041032A">
      <w:pPr>
        <w:pStyle w:val="HChG"/>
      </w:pPr>
      <w:r>
        <w:tab/>
      </w:r>
      <w:r>
        <w:tab/>
        <w:t>T</w:t>
      </w:r>
      <w:r w:rsidRPr="00181A76">
        <w:t xml:space="preserve">erms of Reference of the </w:t>
      </w:r>
      <w:r>
        <w:t>ECE</w:t>
      </w:r>
      <w:r w:rsidRPr="00181A76">
        <w:t xml:space="preserve"> Group of Experts </w:t>
      </w:r>
      <w:r>
        <w:t xml:space="preserve">on </w:t>
      </w:r>
      <w:r w:rsidRPr="00FA3581">
        <w:t>IMO/ILO/UNECE Code of Practice for Packing of Cargo Transport Units (CTU Code)</w:t>
      </w:r>
    </w:p>
    <w:p w:rsidR="0041032A" w:rsidRDefault="0041032A" w:rsidP="0041032A">
      <w:pPr>
        <w:pStyle w:val="H1G"/>
      </w:pPr>
      <w:r w:rsidRPr="00181A76">
        <w:tab/>
      </w:r>
      <w:r w:rsidRPr="00181A76">
        <w:tab/>
        <w:t>Note by the secretariat</w:t>
      </w:r>
    </w:p>
    <w:p w:rsidR="0041032A" w:rsidRPr="00AC02FA" w:rsidRDefault="0041032A" w:rsidP="0041032A">
      <w:pPr>
        <w:pStyle w:val="HChG"/>
        <w:rPr>
          <w:lang w:bidi="th-TH"/>
        </w:rPr>
      </w:pPr>
      <w:r>
        <w:rPr>
          <w:lang w:bidi="th-TH"/>
        </w:rPr>
        <w:tab/>
        <w:t>I</w:t>
      </w:r>
      <w:r w:rsidRPr="00AC02FA">
        <w:rPr>
          <w:lang w:bidi="th-TH"/>
        </w:rPr>
        <w:t>.</w:t>
      </w:r>
      <w:r w:rsidRPr="00AC02FA">
        <w:rPr>
          <w:lang w:bidi="th-TH"/>
        </w:rPr>
        <w:tab/>
        <w:t xml:space="preserve">Scope of </w:t>
      </w:r>
      <w:r w:rsidRPr="00181A76">
        <w:t>issues</w:t>
      </w:r>
      <w:r w:rsidRPr="00AC02FA">
        <w:rPr>
          <w:lang w:bidi="th-TH"/>
        </w:rPr>
        <w:t xml:space="preserve"> and achievements expected</w:t>
      </w:r>
    </w:p>
    <w:p w:rsidR="0041032A" w:rsidRPr="00AC02FA" w:rsidRDefault="0041032A" w:rsidP="0041032A">
      <w:pPr>
        <w:pStyle w:val="SingleTxtG"/>
        <w:rPr>
          <w:lang w:bidi="th-TH"/>
        </w:rPr>
      </w:pPr>
      <w:r w:rsidRPr="00AC02FA">
        <w:rPr>
          <w:lang w:bidi="th-TH"/>
        </w:rPr>
        <w:t>1.</w:t>
      </w:r>
      <w:r w:rsidRPr="00AC02FA">
        <w:rPr>
          <w:lang w:bidi="th-TH"/>
        </w:rPr>
        <w:tab/>
        <w:t xml:space="preserve">In line with the </w:t>
      </w:r>
      <w:r>
        <w:rPr>
          <w:lang w:bidi="th-TH"/>
        </w:rPr>
        <w:t>decision of the Inland Transport Committee (</w:t>
      </w:r>
      <w:r w:rsidRPr="00FA3581">
        <w:rPr>
          <w:lang w:bidi="th-TH"/>
        </w:rPr>
        <w:t>ECE/TRANS/274 para</w:t>
      </w:r>
      <w:r w:rsidR="004767D9">
        <w:rPr>
          <w:lang w:bidi="th-TH"/>
        </w:rPr>
        <w:t>. </w:t>
      </w:r>
      <w:r w:rsidRPr="00FA3581">
        <w:rPr>
          <w:lang w:bidi="th-TH"/>
        </w:rPr>
        <w:t>71)</w:t>
      </w:r>
      <w:r>
        <w:rPr>
          <w:lang w:bidi="th-TH"/>
        </w:rPr>
        <w:t xml:space="preserve"> </w:t>
      </w:r>
      <w:r w:rsidRPr="00AC02FA">
        <w:rPr>
          <w:lang w:bidi="th-TH"/>
        </w:rPr>
        <w:t>on 2</w:t>
      </w:r>
      <w:r w:rsidR="004767D9">
        <w:rPr>
          <w:lang w:bidi="th-TH"/>
        </w:rPr>
        <w:t>0-</w:t>
      </w:r>
      <w:r>
        <w:rPr>
          <w:lang w:bidi="th-TH"/>
        </w:rPr>
        <w:t>23</w:t>
      </w:r>
      <w:r w:rsidRPr="00AC02FA">
        <w:rPr>
          <w:lang w:bidi="th-TH"/>
        </w:rPr>
        <w:t xml:space="preserve"> February 201</w:t>
      </w:r>
      <w:r>
        <w:rPr>
          <w:lang w:bidi="th-TH"/>
        </w:rPr>
        <w:t>8</w:t>
      </w:r>
      <w:r w:rsidRPr="00AC02FA">
        <w:rPr>
          <w:lang w:bidi="th-TH"/>
        </w:rPr>
        <w:t xml:space="preserve">, as well as </w:t>
      </w:r>
      <w:r>
        <w:rPr>
          <w:lang w:bidi="th-TH"/>
        </w:rPr>
        <w:t xml:space="preserve">with </w:t>
      </w:r>
      <w:r w:rsidRPr="00AC02FA">
        <w:rPr>
          <w:lang w:bidi="th-TH"/>
        </w:rPr>
        <w:t xml:space="preserve">the </w:t>
      </w:r>
      <w:r>
        <w:rPr>
          <w:lang w:bidi="th-TH"/>
        </w:rPr>
        <w:t xml:space="preserve">current version of the </w:t>
      </w:r>
      <w:r w:rsidRPr="00FA3581">
        <w:rPr>
          <w:lang w:bidi="th-TH"/>
        </w:rPr>
        <w:t>Code of Practice for Packing of Cargo Transport Units</w:t>
      </w:r>
      <w:r>
        <w:rPr>
          <w:lang w:bidi="th-TH"/>
        </w:rPr>
        <w:t xml:space="preserve"> prepared by IMO/ILO/UNECE in 2014</w:t>
      </w:r>
      <w:r w:rsidRPr="00AC02FA">
        <w:rPr>
          <w:lang w:bidi="th-TH"/>
        </w:rPr>
        <w:t xml:space="preserve">, the Group during </w:t>
      </w:r>
      <w:r>
        <w:rPr>
          <w:lang w:bidi="th-TH"/>
        </w:rPr>
        <w:t xml:space="preserve">its mandate </w:t>
      </w:r>
      <w:r w:rsidRPr="00AC02FA">
        <w:rPr>
          <w:lang w:bidi="th-TH"/>
        </w:rPr>
        <w:t>will focus its work on the following issues:</w:t>
      </w:r>
    </w:p>
    <w:p w:rsidR="0041032A" w:rsidRDefault="0041032A" w:rsidP="004767D9">
      <w:pPr>
        <w:pStyle w:val="SingleTxtG"/>
        <w:ind w:firstLine="567"/>
        <w:rPr>
          <w:lang w:bidi="th-TH"/>
        </w:rPr>
      </w:pPr>
      <w:r>
        <w:rPr>
          <w:lang w:bidi="th-TH"/>
        </w:rPr>
        <w:t>(a)</w:t>
      </w:r>
      <w:r>
        <w:rPr>
          <w:lang w:bidi="th-TH"/>
        </w:rPr>
        <w:tab/>
      </w:r>
      <w:r w:rsidRPr="004767D9">
        <w:t>Enhance</w:t>
      </w:r>
      <w:r>
        <w:rPr>
          <w:lang w:bidi="th-TH"/>
        </w:rPr>
        <w:t xml:space="preserve"> the provisions of the CTU Code on the necessary technical requirements (for instance transportation by containers by rail) </w:t>
      </w:r>
      <w:proofErr w:type="gramStart"/>
      <w:r>
        <w:rPr>
          <w:lang w:bidi="th-TH"/>
        </w:rPr>
        <w:t>in order to</w:t>
      </w:r>
      <w:proofErr w:type="gramEnd"/>
      <w:r>
        <w:rPr>
          <w:lang w:bidi="th-TH"/>
        </w:rPr>
        <w:t xml:space="preserve"> ensure if possible completion of those requirements;</w:t>
      </w:r>
    </w:p>
    <w:p w:rsidR="0041032A" w:rsidRDefault="0041032A" w:rsidP="004767D9">
      <w:pPr>
        <w:pStyle w:val="SingleTxtG"/>
        <w:ind w:firstLine="567"/>
        <w:rPr>
          <w:lang w:bidi="th-TH"/>
        </w:rPr>
      </w:pPr>
      <w:r>
        <w:rPr>
          <w:lang w:bidi="th-TH"/>
        </w:rPr>
        <w:t>(b)</w:t>
      </w:r>
      <w:r>
        <w:rPr>
          <w:lang w:bidi="th-TH"/>
        </w:rPr>
        <w:tab/>
      </w:r>
      <w:r w:rsidRPr="004767D9">
        <w:t>Examine</w:t>
      </w:r>
      <w:r>
        <w:rPr>
          <w:lang w:bidi="th-TH"/>
        </w:rPr>
        <w:t xml:space="preserve"> all possible options and identify and analyse the most efficient and convenient one </w:t>
      </w:r>
      <w:proofErr w:type="gramStart"/>
      <w:r>
        <w:rPr>
          <w:lang w:bidi="th-TH"/>
        </w:rPr>
        <w:t>in order to</w:t>
      </w:r>
      <w:proofErr w:type="gramEnd"/>
      <w:r>
        <w:rPr>
          <w:lang w:bidi="th-TH"/>
        </w:rPr>
        <w:t xml:space="preserve"> prepare an electronic version of the CTU Code that would be:</w:t>
      </w:r>
    </w:p>
    <w:p w:rsidR="0041032A" w:rsidRDefault="004767D9" w:rsidP="004767D9">
      <w:pPr>
        <w:pStyle w:val="SingleTxtG"/>
        <w:ind w:firstLine="567"/>
        <w:rPr>
          <w:lang w:bidi="th-TH"/>
        </w:rPr>
      </w:pPr>
      <w:r>
        <w:rPr>
          <w:lang w:bidi="th-TH"/>
        </w:rPr>
        <w:t>(</w:t>
      </w:r>
      <w:proofErr w:type="spellStart"/>
      <w:r>
        <w:rPr>
          <w:lang w:bidi="th-TH"/>
        </w:rPr>
        <w:t>i</w:t>
      </w:r>
      <w:proofErr w:type="spellEnd"/>
      <w:r>
        <w:rPr>
          <w:lang w:bidi="th-TH"/>
        </w:rPr>
        <w:t>)</w:t>
      </w:r>
      <w:r>
        <w:rPr>
          <w:lang w:bidi="th-TH"/>
        </w:rPr>
        <w:tab/>
      </w:r>
      <w:r w:rsidR="0041032A">
        <w:rPr>
          <w:lang w:bidi="th-TH"/>
        </w:rPr>
        <w:t>Source / library of different case studies (good practices / incidents);</w:t>
      </w:r>
    </w:p>
    <w:p w:rsidR="0041032A" w:rsidRDefault="004767D9" w:rsidP="004767D9">
      <w:pPr>
        <w:pStyle w:val="SingleTxtG"/>
        <w:ind w:left="1701"/>
        <w:rPr>
          <w:lang w:bidi="th-TH"/>
        </w:rPr>
      </w:pPr>
      <w:r>
        <w:rPr>
          <w:lang w:bidi="th-TH"/>
        </w:rPr>
        <w:t>(ii)</w:t>
      </w:r>
      <w:r>
        <w:rPr>
          <w:lang w:bidi="th-TH"/>
        </w:rPr>
        <w:tab/>
      </w:r>
      <w:r w:rsidR="0041032A">
        <w:rPr>
          <w:lang w:bidi="th-TH"/>
        </w:rPr>
        <w:t>Source of statistics / data not only regarding the use of the code but also on the reasons why the code is being used and by whom;</w:t>
      </w:r>
    </w:p>
    <w:p w:rsidR="0041032A" w:rsidRDefault="004767D9" w:rsidP="004767D9">
      <w:pPr>
        <w:pStyle w:val="SingleTxtG"/>
        <w:ind w:left="1701"/>
        <w:rPr>
          <w:lang w:bidi="th-TH"/>
        </w:rPr>
      </w:pPr>
      <w:r>
        <w:rPr>
          <w:lang w:bidi="th-TH"/>
        </w:rPr>
        <w:t>(iii)</w:t>
      </w:r>
      <w:r>
        <w:rPr>
          <w:lang w:bidi="th-TH"/>
        </w:rPr>
        <w:tab/>
      </w:r>
      <w:r w:rsidR="0041032A">
        <w:rPr>
          <w:lang w:bidi="th-TH"/>
        </w:rPr>
        <w:t xml:space="preserve">A mechanism that automatically updates/ suggests updates of the technical requirements based on good practices implemented; </w:t>
      </w:r>
    </w:p>
    <w:p w:rsidR="0041032A" w:rsidRDefault="004767D9" w:rsidP="00CC47BC">
      <w:pPr>
        <w:pStyle w:val="SingleTxtG"/>
        <w:ind w:firstLine="567"/>
        <w:rPr>
          <w:b/>
          <w:sz w:val="28"/>
          <w:lang w:bidi="th-TH"/>
        </w:rPr>
      </w:pPr>
      <w:r>
        <w:rPr>
          <w:lang w:bidi="th-TH"/>
        </w:rPr>
        <w:t>(iv)</w:t>
      </w:r>
      <w:r>
        <w:rPr>
          <w:lang w:bidi="th-TH"/>
        </w:rPr>
        <w:tab/>
      </w:r>
      <w:r w:rsidR="0041032A">
        <w:rPr>
          <w:lang w:bidi="th-TH"/>
        </w:rPr>
        <w:t>A daily tool for the market (i.e</w:t>
      </w:r>
      <w:r>
        <w:rPr>
          <w:lang w:bidi="th-TH"/>
        </w:rPr>
        <w:t>. smartphone application).</w:t>
      </w:r>
    </w:p>
    <w:p w:rsidR="0041032A" w:rsidRPr="00AC02FA" w:rsidRDefault="0041032A" w:rsidP="0041032A">
      <w:pPr>
        <w:pStyle w:val="HChG"/>
        <w:tabs>
          <w:tab w:val="left" w:pos="525"/>
        </w:tabs>
        <w:rPr>
          <w:lang w:bidi="th-TH"/>
        </w:rPr>
      </w:pPr>
      <w:r>
        <w:rPr>
          <w:lang w:bidi="th-TH"/>
        </w:rPr>
        <w:lastRenderedPageBreak/>
        <w:tab/>
        <w:t>II</w:t>
      </w:r>
      <w:r w:rsidRPr="00AC02FA">
        <w:rPr>
          <w:lang w:bidi="th-TH"/>
        </w:rPr>
        <w:t>.</w:t>
      </w:r>
      <w:r w:rsidR="004767D9">
        <w:rPr>
          <w:lang w:bidi="th-TH"/>
        </w:rPr>
        <w:tab/>
      </w:r>
      <w:r>
        <w:tab/>
      </w:r>
      <w:r w:rsidRPr="00181A76">
        <w:t>Methods</w:t>
      </w:r>
      <w:r w:rsidRPr="00AC02FA">
        <w:rPr>
          <w:lang w:bidi="th-TH"/>
        </w:rPr>
        <w:t xml:space="preserve"> of work</w:t>
      </w:r>
    </w:p>
    <w:p w:rsidR="0041032A" w:rsidRPr="00AC02FA" w:rsidRDefault="0041032A" w:rsidP="0041032A">
      <w:pPr>
        <w:pStyle w:val="SingleTxtG"/>
      </w:pPr>
      <w:r>
        <w:t>2</w:t>
      </w:r>
      <w:r w:rsidRPr="00AC02FA">
        <w:t>.</w:t>
      </w:r>
      <w:r w:rsidRPr="00AC02FA">
        <w:tab/>
        <w:t xml:space="preserve">The Group of Experts will be established and function in accordance with the </w:t>
      </w:r>
      <w:r>
        <w:t>ECE</w:t>
      </w:r>
      <w:r w:rsidRPr="00AC02FA">
        <w:t xml:space="preserve"> </w:t>
      </w:r>
      <w:r>
        <w:t>g</w:t>
      </w:r>
      <w:r w:rsidRPr="00AC02FA">
        <w:t xml:space="preserve">uidelines for </w:t>
      </w:r>
      <w:r w:rsidRPr="00181A76">
        <w:t>teams</w:t>
      </w:r>
      <w:r w:rsidRPr="00AC02FA">
        <w:t xml:space="preserve"> of specialists approved by the Executive Committee of </w:t>
      </w:r>
      <w:r>
        <w:t>ECE</w:t>
      </w:r>
      <w:r w:rsidRPr="00AC02FA">
        <w:t xml:space="preserve"> on 31 March 2010 (ECE/EX/2/Rev.1). At its first meeting, the Group of Experts will adopt a work plan, clearly defining its objectives and activities, including a time schedule for their implementation. </w:t>
      </w:r>
    </w:p>
    <w:p w:rsidR="0041032A" w:rsidRPr="00AC02FA" w:rsidRDefault="0041032A" w:rsidP="0041032A">
      <w:pPr>
        <w:pStyle w:val="SingleTxtG"/>
      </w:pPr>
      <w:bookmarkStart w:id="0" w:name="_Hlk531774974"/>
      <w:r>
        <w:t>3</w:t>
      </w:r>
      <w:r w:rsidRPr="00AC02FA">
        <w:t>.</w:t>
      </w:r>
      <w:r w:rsidRPr="00AC02FA">
        <w:tab/>
      </w:r>
      <w:bookmarkEnd w:id="0"/>
      <w:r w:rsidR="00A850B4" w:rsidRPr="00A850B4">
        <w:t>The Group should start working on its tasks only when the other two partners of the consortium</w:t>
      </w:r>
      <w:r w:rsidR="00D31E6D">
        <w:t>,</w:t>
      </w:r>
      <w:r w:rsidR="00A850B4" w:rsidRPr="00A850B4">
        <w:t xml:space="preserve"> i</w:t>
      </w:r>
      <w:r w:rsidR="00153BF0">
        <w:t>.</w:t>
      </w:r>
      <w:r w:rsidR="00A850B4" w:rsidRPr="00A850B4">
        <w:t>e. the IMO and the ILO</w:t>
      </w:r>
      <w:r w:rsidR="00D31E6D">
        <w:t>,</w:t>
      </w:r>
      <w:r w:rsidR="00A850B4" w:rsidRPr="00A850B4">
        <w:t xml:space="preserve"> would also have approved the terms of reference for this Group in accordance with th</w:t>
      </w:r>
      <w:r w:rsidR="00A850B4">
        <w:t xml:space="preserve">eir administrative procedures. </w:t>
      </w:r>
      <w:r w:rsidR="00A850B4" w:rsidRPr="00A850B4">
        <w:t xml:space="preserve">A tentative time schedule for the work of the Group could be as follows: two meetings in year one, at least three meetings in year two and at least two meetings in </w:t>
      </w:r>
      <w:bookmarkStart w:id="1" w:name="_GoBack"/>
      <w:bookmarkEnd w:id="1"/>
      <w:r w:rsidR="00A850B4" w:rsidRPr="00A850B4">
        <w:t>year three at the Palais des Nations in Geneva, before concluding its activities with the transmission of its final report to WP.24 at its session taking place in the project’s year three as well as to the relevant bodies at ILO and IMO.</w:t>
      </w:r>
      <w:r w:rsidR="00CC50C0">
        <w:t xml:space="preserve"> </w:t>
      </w:r>
      <w:r w:rsidR="00CC50C0" w:rsidRPr="00AC02FA">
        <w:t>This report shall also contain proposals for monitoring procedures and follow-up activities.</w:t>
      </w:r>
    </w:p>
    <w:p w:rsidR="0041032A" w:rsidRPr="00AC02FA" w:rsidRDefault="0041032A" w:rsidP="0041032A">
      <w:pPr>
        <w:pStyle w:val="SingleTxtG"/>
      </w:pPr>
      <w:r>
        <w:t>4</w:t>
      </w:r>
      <w:r w:rsidRPr="00AC02FA">
        <w:t>.</w:t>
      </w:r>
      <w:r w:rsidRPr="00AC02FA">
        <w:tab/>
        <w:t>Translation of documents and simultaneous interpretation of its sessions in English, French, and Russian shall be provided by United Nations services (UNOG) for the sessions held at the Palais des Nations in Geneva.</w:t>
      </w:r>
    </w:p>
    <w:p w:rsidR="0041032A" w:rsidRPr="00AC02FA" w:rsidRDefault="0041032A" w:rsidP="0041032A">
      <w:pPr>
        <w:pStyle w:val="SingleTxtG"/>
      </w:pPr>
      <w:r>
        <w:t>5</w:t>
      </w:r>
      <w:r w:rsidRPr="00AC02FA">
        <w:t>.</w:t>
      </w:r>
      <w:r w:rsidRPr="00AC02FA">
        <w:tab/>
        <w:t>Participation in the Group of Experts is open to all concerned United Nations member countries and experts. Concerned intergovernmental and non-governmental organizations, concerned railway companies, freight and forwarding industries are invited to participate and provide expert advice in compliance with United Nations rules and practices.</w:t>
      </w:r>
    </w:p>
    <w:p w:rsidR="0041032A" w:rsidRPr="00AC02FA" w:rsidRDefault="0041032A" w:rsidP="0041032A">
      <w:pPr>
        <w:pStyle w:val="HChG"/>
        <w:rPr>
          <w:lang w:bidi="th-TH"/>
        </w:rPr>
      </w:pPr>
      <w:r>
        <w:rPr>
          <w:lang w:bidi="th-TH"/>
        </w:rPr>
        <w:tab/>
        <w:t>III</w:t>
      </w:r>
      <w:r w:rsidRPr="00AC02FA">
        <w:rPr>
          <w:lang w:bidi="th-TH"/>
        </w:rPr>
        <w:t>.</w:t>
      </w:r>
      <w:r w:rsidRPr="00AC02FA">
        <w:rPr>
          <w:lang w:bidi="th-TH"/>
        </w:rPr>
        <w:tab/>
        <w:t>Secretariat</w:t>
      </w:r>
    </w:p>
    <w:p w:rsidR="0041032A" w:rsidRPr="00AC02FA" w:rsidRDefault="0041032A" w:rsidP="0041032A">
      <w:pPr>
        <w:pStyle w:val="SingleTxtG"/>
        <w:spacing w:after="0"/>
        <w:ind w:left="1138" w:right="1138"/>
        <w:rPr>
          <w:lang w:bidi="th-TH"/>
        </w:rPr>
      </w:pPr>
      <w:r>
        <w:rPr>
          <w:lang w:bidi="th-TH"/>
        </w:rPr>
        <w:t>6</w:t>
      </w:r>
      <w:r w:rsidRPr="00AC02FA">
        <w:rPr>
          <w:lang w:bidi="th-TH"/>
        </w:rPr>
        <w:t>.</w:t>
      </w:r>
      <w:r w:rsidRPr="00AC02FA">
        <w:rPr>
          <w:lang w:bidi="th-TH"/>
        </w:rPr>
        <w:tab/>
      </w:r>
      <w:r>
        <w:rPr>
          <w:lang w:bidi="th-TH"/>
        </w:rPr>
        <w:t>ECE</w:t>
      </w:r>
      <w:r w:rsidRPr="00AC02FA">
        <w:rPr>
          <w:lang w:bidi="th-TH"/>
        </w:rPr>
        <w:t xml:space="preserve"> will provide secretariat services for the Group of Experts and shall ensure close cooperation with all stakeholders, including the </w:t>
      </w:r>
      <w:r>
        <w:rPr>
          <w:lang w:bidi="th-TH"/>
        </w:rPr>
        <w:t xml:space="preserve">International Maritime Organization (IMO), the International Labour Organization (ILO), the </w:t>
      </w:r>
      <w:r w:rsidRPr="00AC02FA">
        <w:rPr>
          <w:lang w:bidi="th-TH"/>
        </w:rPr>
        <w:t>European Commission and concerned regional commission</w:t>
      </w:r>
      <w:r>
        <w:rPr>
          <w:lang w:bidi="th-TH"/>
        </w:rPr>
        <w:t>s</w:t>
      </w:r>
      <w:r w:rsidRPr="00AC02FA">
        <w:rPr>
          <w:lang w:bidi="th-TH"/>
        </w:rPr>
        <w:t xml:space="preserve"> of the United Nations.</w:t>
      </w:r>
    </w:p>
    <w:p w:rsidR="00F507EC" w:rsidRPr="003A5F98" w:rsidRDefault="0041032A" w:rsidP="000A75E8">
      <w:pPr>
        <w:pStyle w:val="SingleTxtG"/>
        <w:spacing w:before="240" w:after="0"/>
        <w:ind w:left="1138" w:right="1138"/>
        <w:jc w:val="center"/>
      </w:pPr>
      <w:r w:rsidRPr="00AC02FA">
        <w:rPr>
          <w:u w:val="single"/>
          <w:lang w:bidi="th-TH"/>
        </w:rPr>
        <w:tab/>
      </w:r>
      <w:r w:rsidRPr="00AC02FA">
        <w:rPr>
          <w:u w:val="single"/>
          <w:lang w:bidi="th-TH"/>
        </w:rPr>
        <w:tab/>
      </w:r>
      <w:r w:rsidRPr="00AC02FA">
        <w:rPr>
          <w:u w:val="single"/>
          <w:lang w:bidi="th-TH"/>
        </w:rPr>
        <w:tab/>
      </w:r>
    </w:p>
    <w:sectPr w:rsidR="00F507EC" w:rsidRPr="003A5F98" w:rsidSect="003A5F98">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9B2" w:rsidRDefault="00BC59B2"/>
  </w:endnote>
  <w:endnote w:type="continuationSeparator" w:id="0">
    <w:p w:rsidR="00BC59B2" w:rsidRDefault="00BC59B2"/>
  </w:endnote>
  <w:endnote w:type="continuationNotice" w:id="1">
    <w:p w:rsidR="00BC59B2" w:rsidRDefault="00BC5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471487">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471487">
      <w:rPr>
        <w:b/>
        <w:noProof/>
        <w:sz w:val="18"/>
      </w:rPr>
      <w:t>3</w:t>
    </w:r>
    <w:r w:rsidRPr="003A5F9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9B2" w:rsidRPr="000B175B" w:rsidRDefault="00BC59B2" w:rsidP="000B175B">
      <w:pPr>
        <w:tabs>
          <w:tab w:val="right" w:pos="2155"/>
        </w:tabs>
        <w:spacing w:after="80"/>
        <w:ind w:left="680"/>
        <w:rPr>
          <w:u w:val="single"/>
        </w:rPr>
      </w:pPr>
      <w:r>
        <w:rPr>
          <w:u w:val="single"/>
        </w:rPr>
        <w:tab/>
      </w:r>
    </w:p>
  </w:footnote>
  <w:footnote w:type="continuationSeparator" w:id="0">
    <w:p w:rsidR="00BC59B2" w:rsidRPr="00FC68B7" w:rsidRDefault="00BC59B2" w:rsidP="00FC68B7">
      <w:pPr>
        <w:tabs>
          <w:tab w:val="left" w:pos="2155"/>
        </w:tabs>
        <w:spacing w:after="80"/>
        <w:ind w:left="680"/>
        <w:rPr>
          <w:u w:val="single"/>
        </w:rPr>
      </w:pPr>
      <w:r>
        <w:rPr>
          <w:u w:val="single"/>
        </w:rPr>
        <w:tab/>
      </w:r>
    </w:p>
  </w:footnote>
  <w:footnote w:type="continuationNotice" w:id="1">
    <w:p w:rsidR="00BC59B2" w:rsidRDefault="00BC59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F98" w:rsidRPr="002217AC" w:rsidRDefault="00DE1FDF">
    <w:pPr>
      <w:pStyle w:val="Header"/>
      <w:rPr>
        <w:lang w:val="en-US"/>
      </w:rPr>
    </w:pPr>
    <w:r>
      <w:t>ECE/TRANS/201</w:t>
    </w:r>
    <w:r>
      <w:rPr>
        <w:lang w:val="ru-RU"/>
      </w:rPr>
      <w:t>9</w:t>
    </w:r>
    <w:r>
      <w:t>/</w:t>
    </w:r>
    <w:r w:rsidR="0041032A">
      <w:t>1</w:t>
    </w:r>
    <w:r w:rsidR="002065BF">
      <w:rPr>
        <w:lang w:val="en-US"/>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F98" w:rsidRPr="002217AC" w:rsidRDefault="006C1223" w:rsidP="003A5F98">
    <w:pPr>
      <w:pStyle w:val="Header"/>
      <w:jc w:val="right"/>
      <w:rPr>
        <w:lang w:val="en-US"/>
      </w:rPr>
    </w:pPr>
    <w:r>
      <w:t>ECE/TRANS/201</w:t>
    </w:r>
    <w:r w:rsidR="00DE1FDF">
      <w:rPr>
        <w:lang w:val="ru-RU"/>
      </w:rPr>
      <w:t>9</w:t>
    </w:r>
    <w:r w:rsidR="00DE1FDF">
      <w:t>/</w:t>
    </w:r>
    <w:r w:rsidR="0041032A">
      <w:t>1</w:t>
    </w:r>
    <w:r w:rsidR="002065BF">
      <w:rPr>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DEC1296"/>
    <w:multiLevelType w:val="hybridMultilevel"/>
    <w:tmpl w:val="7A326446"/>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8"/>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98"/>
    <w:rsid w:val="00002A7D"/>
    <w:rsid w:val="000038A8"/>
    <w:rsid w:val="00006790"/>
    <w:rsid w:val="00027624"/>
    <w:rsid w:val="00050F6B"/>
    <w:rsid w:val="000678CD"/>
    <w:rsid w:val="00072C8C"/>
    <w:rsid w:val="00081CE0"/>
    <w:rsid w:val="00084D30"/>
    <w:rsid w:val="00090320"/>
    <w:rsid w:val="000931C0"/>
    <w:rsid w:val="000A2E09"/>
    <w:rsid w:val="000A70C9"/>
    <w:rsid w:val="000A75E8"/>
    <w:rsid w:val="000B175B"/>
    <w:rsid w:val="000B3A0F"/>
    <w:rsid w:val="000E0415"/>
    <w:rsid w:val="000F39AD"/>
    <w:rsid w:val="000F7715"/>
    <w:rsid w:val="00153BF0"/>
    <w:rsid w:val="00156B99"/>
    <w:rsid w:val="00166124"/>
    <w:rsid w:val="00184DDA"/>
    <w:rsid w:val="001900CD"/>
    <w:rsid w:val="001A0452"/>
    <w:rsid w:val="001B4B04"/>
    <w:rsid w:val="001B5875"/>
    <w:rsid w:val="001C4B9C"/>
    <w:rsid w:val="001C6663"/>
    <w:rsid w:val="001C7895"/>
    <w:rsid w:val="001D26DF"/>
    <w:rsid w:val="001E3953"/>
    <w:rsid w:val="001F1599"/>
    <w:rsid w:val="001F19C4"/>
    <w:rsid w:val="002043F0"/>
    <w:rsid w:val="002065BF"/>
    <w:rsid w:val="00211E0B"/>
    <w:rsid w:val="002217AC"/>
    <w:rsid w:val="00232575"/>
    <w:rsid w:val="00247258"/>
    <w:rsid w:val="00257CAC"/>
    <w:rsid w:val="0027237A"/>
    <w:rsid w:val="00283F23"/>
    <w:rsid w:val="002974E9"/>
    <w:rsid w:val="002A7F94"/>
    <w:rsid w:val="002B109A"/>
    <w:rsid w:val="002C6D45"/>
    <w:rsid w:val="002D6E53"/>
    <w:rsid w:val="002F046D"/>
    <w:rsid w:val="00301764"/>
    <w:rsid w:val="003043F2"/>
    <w:rsid w:val="003229D8"/>
    <w:rsid w:val="00336C97"/>
    <w:rsid w:val="00337F88"/>
    <w:rsid w:val="00342432"/>
    <w:rsid w:val="0035223F"/>
    <w:rsid w:val="00352D4B"/>
    <w:rsid w:val="0035638C"/>
    <w:rsid w:val="003672C4"/>
    <w:rsid w:val="003A46BB"/>
    <w:rsid w:val="003A4EC7"/>
    <w:rsid w:val="003A5F98"/>
    <w:rsid w:val="003A7295"/>
    <w:rsid w:val="003B1F60"/>
    <w:rsid w:val="003C2CC4"/>
    <w:rsid w:val="003D4B23"/>
    <w:rsid w:val="003E278A"/>
    <w:rsid w:val="003E2B51"/>
    <w:rsid w:val="0041032A"/>
    <w:rsid w:val="00413520"/>
    <w:rsid w:val="004325CB"/>
    <w:rsid w:val="00440A07"/>
    <w:rsid w:val="00462880"/>
    <w:rsid w:val="00471487"/>
    <w:rsid w:val="0047566C"/>
    <w:rsid w:val="004767D9"/>
    <w:rsid w:val="00476F24"/>
    <w:rsid w:val="004C55B0"/>
    <w:rsid w:val="004F6BA0"/>
    <w:rsid w:val="00503BEA"/>
    <w:rsid w:val="00511975"/>
    <w:rsid w:val="00533616"/>
    <w:rsid w:val="00535916"/>
    <w:rsid w:val="00535ABA"/>
    <w:rsid w:val="0053768B"/>
    <w:rsid w:val="005420F2"/>
    <w:rsid w:val="0054285C"/>
    <w:rsid w:val="0054368B"/>
    <w:rsid w:val="00584173"/>
    <w:rsid w:val="00595520"/>
    <w:rsid w:val="005A44B9"/>
    <w:rsid w:val="005B1BA0"/>
    <w:rsid w:val="005B3DB3"/>
    <w:rsid w:val="005D15CA"/>
    <w:rsid w:val="005F3066"/>
    <w:rsid w:val="005F3E61"/>
    <w:rsid w:val="00604DDD"/>
    <w:rsid w:val="006115CC"/>
    <w:rsid w:val="00611D9A"/>
    <w:rsid w:val="00611FC4"/>
    <w:rsid w:val="006176FB"/>
    <w:rsid w:val="00630FCB"/>
    <w:rsid w:val="00640B26"/>
    <w:rsid w:val="006770B2"/>
    <w:rsid w:val="006940E1"/>
    <w:rsid w:val="006A3C72"/>
    <w:rsid w:val="006A7392"/>
    <w:rsid w:val="006B03A1"/>
    <w:rsid w:val="006B67D9"/>
    <w:rsid w:val="006C1223"/>
    <w:rsid w:val="006C5535"/>
    <w:rsid w:val="006D0589"/>
    <w:rsid w:val="006E564B"/>
    <w:rsid w:val="006E7154"/>
    <w:rsid w:val="006F01C2"/>
    <w:rsid w:val="007003CD"/>
    <w:rsid w:val="0070701E"/>
    <w:rsid w:val="0071242A"/>
    <w:rsid w:val="0071634C"/>
    <w:rsid w:val="0072632A"/>
    <w:rsid w:val="007358E8"/>
    <w:rsid w:val="00736ECE"/>
    <w:rsid w:val="0074533B"/>
    <w:rsid w:val="007643BC"/>
    <w:rsid w:val="0076532A"/>
    <w:rsid w:val="007959FE"/>
    <w:rsid w:val="007A0CF1"/>
    <w:rsid w:val="007B2E42"/>
    <w:rsid w:val="007B553D"/>
    <w:rsid w:val="007B6BA5"/>
    <w:rsid w:val="007C3390"/>
    <w:rsid w:val="007C42D8"/>
    <w:rsid w:val="007C4F4B"/>
    <w:rsid w:val="007D7362"/>
    <w:rsid w:val="007F33C7"/>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50B4"/>
    <w:rsid w:val="00A879A4"/>
    <w:rsid w:val="00AA0FF8"/>
    <w:rsid w:val="00AC0F2C"/>
    <w:rsid w:val="00AC502A"/>
    <w:rsid w:val="00AF58C1"/>
    <w:rsid w:val="00B04A3F"/>
    <w:rsid w:val="00B06643"/>
    <w:rsid w:val="00B14660"/>
    <w:rsid w:val="00B15055"/>
    <w:rsid w:val="00B30179"/>
    <w:rsid w:val="00B37B15"/>
    <w:rsid w:val="00B45C02"/>
    <w:rsid w:val="00B72A1E"/>
    <w:rsid w:val="00B81E12"/>
    <w:rsid w:val="00B968D1"/>
    <w:rsid w:val="00BA339B"/>
    <w:rsid w:val="00BC1E7E"/>
    <w:rsid w:val="00BC59B2"/>
    <w:rsid w:val="00BC74E9"/>
    <w:rsid w:val="00BC7F91"/>
    <w:rsid w:val="00BE36A9"/>
    <w:rsid w:val="00BE618E"/>
    <w:rsid w:val="00BE7BEC"/>
    <w:rsid w:val="00BF0A5A"/>
    <w:rsid w:val="00BF0E63"/>
    <w:rsid w:val="00BF12A3"/>
    <w:rsid w:val="00BF16D7"/>
    <w:rsid w:val="00BF2373"/>
    <w:rsid w:val="00C044E2"/>
    <w:rsid w:val="00C048CB"/>
    <w:rsid w:val="00C066F3"/>
    <w:rsid w:val="00C078AB"/>
    <w:rsid w:val="00C463DD"/>
    <w:rsid w:val="00C57E55"/>
    <w:rsid w:val="00C745C3"/>
    <w:rsid w:val="00CA24A4"/>
    <w:rsid w:val="00CB33F3"/>
    <w:rsid w:val="00CB348D"/>
    <w:rsid w:val="00CC47BC"/>
    <w:rsid w:val="00CC50C0"/>
    <w:rsid w:val="00CD46F5"/>
    <w:rsid w:val="00CE4A8F"/>
    <w:rsid w:val="00CF071D"/>
    <w:rsid w:val="00D15B04"/>
    <w:rsid w:val="00D2031B"/>
    <w:rsid w:val="00D25FE2"/>
    <w:rsid w:val="00D31E6D"/>
    <w:rsid w:val="00D37DA9"/>
    <w:rsid w:val="00D40106"/>
    <w:rsid w:val="00D406A7"/>
    <w:rsid w:val="00D4195E"/>
    <w:rsid w:val="00D43252"/>
    <w:rsid w:val="00D44D86"/>
    <w:rsid w:val="00D50B7D"/>
    <w:rsid w:val="00D52012"/>
    <w:rsid w:val="00D704E5"/>
    <w:rsid w:val="00D72727"/>
    <w:rsid w:val="00D978C6"/>
    <w:rsid w:val="00DA0956"/>
    <w:rsid w:val="00DA357F"/>
    <w:rsid w:val="00DA3E12"/>
    <w:rsid w:val="00DC18AD"/>
    <w:rsid w:val="00DE1FDF"/>
    <w:rsid w:val="00DF7CAE"/>
    <w:rsid w:val="00E27828"/>
    <w:rsid w:val="00E423C0"/>
    <w:rsid w:val="00E5126A"/>
    <w:rsid w:val="00E6414C"/>
    <w:rsid w:val="00E7260F"/>
    <w:rsid w:val="00E8702D"/>
    <w:rsid w:val="00E916A9"/>
    <w:rsid w:val="00E916DE"/>
    <w:rsid w:val="00E925AD"/>
    <w:rsid w:val="00E96630"/>
    <w:rsid w:val="00EA59C1"/>
    <w:rsid w:val="00ED18DC"/>
    <w:rsid w:val="00ED6201"/>
    <w:rsid w:val="00ED7A2A"/>
    <w:rsid w:val="00EF1D7F"/>
    <w:rsid w:val="00F0137E"/>
    <w:rsid w:val="00F21786"/>
    <w:rsid w:val="00F3742B"/>
    <w:rsid w:val="00F41FDB"/>
    <w:rsid w:val="00F507EC"/>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E77089"/>
  <w15:docId w15:val="{3CE30888-00FA-4202-9D09-2957BEA3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HChGChar">
    <w:name w:val="_ H _Ch_G Char"/>
    <w:link w:val="HChG"/>
    <w:rsid w:val="00471487"/>
    <w:rPr>
      <w:b/>
      <w:sz w:val="28"/>
      <w:lang w:eastAsia="en-US"/>
    </w:rPr>
  </w:style>
  <w:style w:type="character" w:customStyle="1" w:styleId="FootnoteTextChar">
    <w:name w:val="Footnote Text Char"/>
    <w:aliases w:val="5_G Char"/>
    <w:link w:val="FootnoteText"/>
    <w:rsid w:val="00471487"/>
    <w:rPr>
      <w:sz w:val="18"/>
      <w:lang w:eastAsia="en-US"/>
    </w:rPr>
  </w:style>
  <w:style w:type="character" w:customStyle="1" w:styleId="SingleTxtGChar">
    <w:name w:val="_ Single Txt_G Char"/>
    <w:link w:val="SingleTxtG"/>
    <w:rsid w:val="0041032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7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8</TotalTime>
  <Pages>2</Pages>
  <Words>546</Words>
  <Characters>3118</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AB</cp:lastModifiedBy>
  <cp:revision>5</cp:revision>
  <cp:lastPrinted>2009-02-18T09:36:00Z</cp:lastPrinted>
  <dcterms:created xsi:type="dcterms:W3CDTF">2018-12-07T15:15:00Z</dcterms:created>
  <dcterms:modified xsi:type="dcterms:W3CDTF">2018-12-07T15:26:00Z</dcterms:modified>
</cp:coreProperties>
</file>