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04" w:rsidRPr="00042101" w:rsidRDefault="00E07E0E" w:rsidP="00582205">
      <w:pPr>
        <w:tabs>
          <w:tab w:val="right" w:pos="8931"/>
        </w:tabs>
        <w:spacing w:after="0" w:line="240" w:lineRule="auto"/>
        <w:rPr>
          <w:rFonts w:ascii="Arial" w:hAnsi="Arial" w:cs="Arial"/>
          <w:noProof/>
          <w:sz w:val="31"/>
          <w:szCs w:val="31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31"/>
          <w:szCs w:val="31"/>
          <w:lang w:val="en-US"/>
        </w:rPr>
        <w:t>List of 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8543"/>
      </w:tblGrid>
      <w:tr w:rsidR="004C5704" w:rsidRPr="00042101" w:rsidTr="00716A63">
        <w:trPr>
          <w:trHeight w:val="1080"/>
        </w:trPr>
        <w:tc>
          <w:tcPr>
            <w:tcW w:w="572" w:type="pct"/>
            <w:vAlign w:val="center"/>
          </w:tcPr>
          <w:p w:rsidR="004C5704" w:rsidRPr="00042101" w:rsidRDefault="004C570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fr-LU" w:eastAsia="fr-LU"/>
              </w:rPr>
              <w:drawing>
                <wp:inline distT="0" distB="0" distL="0" distR="0">
                  <wp:extent cx="571886" cy="504000"/>
                  <wp:effectExtent l="19050" t="0" r="0" b="0"/>
                  <wp:docPr id="5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:rsidR="004C5704" w:rsidRPr="00042101" w:rsidRDefault="00DB4D8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</w:rPr>
              <w:t>WP.15/AC.2 34TH SESSION, 21-25 January 2019</w:t>
            </w:r>
          </w:p>
        </w:tc>
      </w:tr>
    </w:tbl>
    <w:p w:rsidR="00F937CD" w:rsidRPr="00042101" w:rsidRDefault="00F937CD" w:rsidP="00E07E0E">
      <w:pPr>
        <w:tabs>
          <w:tab w:val="left" w:pos="4320"/>
        </w:tabs>
        <w:spacing w:before="240" w:after="0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Start Date: </w:t>
      </w:r>
      <w:r w:rsidR="00DB4D84" w:rsidRPr="00042101">
        <w:rPr>
          <w:noProof/>
          <w:sz w:val="15"/>
          <w:szCs w:val="15"/>
          <w:lang w:val="en-US"/>
        </w:rPr>
        <w:t>Monday, January 21, 2019</w:t>
      </w:r>
      <w:r w:rsidR="00D77F02" w:rsidRPr="00042101">
        <w:rPr>
          <w:b/>
          <w:noProof/>
          <w:sz w:val="15"/>
          <w:szCs w:val="15"/>
          <w:lang w:val="en-US"/>
        </w:rPr>
        <w:tab/>
      </w:r>
      <w:r w:rsidRPr="00042101">
        <w:rPr>
          <w:b/>
          <w:noProof/>
          <w:sz w:val="15"/>
          <w:szCs w:val="15"/>
          <w:lang w:val="en-US"/>
        </w:rPr>
        <w:t xml:space="preserve">End Date: </w:t>
      </w:r>
      <w:r w:rsidR="00DB4D84" w:rsidRPr="00042101">
        <w:rPr>
          <w:noProof/>
          <w:sz w:val="15"/>
          <w:szCs w:val="15"/>
          <w:lang w:val="en-US"/>
        </w:rPr>
        <w:t>Friday, January 25, 2019</w:t>
      </w:r>
    </w:p>
    <w:p w:rsidR="005049CE" w:rsidRPr="00042101" w:rsidRDefault="005049CE" w:rsidP="00DB5274">
      <w:pPr>
        <w:pBdr>
          <w:bottom w:val="single" w:sz="4" w:space="1" w:color="auto"/>
        </w:pBdr>
        <w:spacing w:line="480" w:lineRule="auto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Participants: </w:t>
      </w:r>
      <w:r w:rsidR="00DB4D84" w:rsidRPr="00042101">
        <w:rPr>
          <w:noProof/>
          <w:sz w:val="15"/>
          <w:szCs w:val="15"/>
          <w:lang w:val="en-US"/>
        </w:rPr>
        <w:t>38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Governments (UNECE Bodies) - ECE Member States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Austria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Bernd BIRKLHUBER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Head of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Navigation-Technical and nautical affairs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Federal Ministry of Transport, Innovation and Technology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Radetzkystrasse 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A-1030 Wien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Austria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+43 1-71162 655902</w:t>
            </w:r>
            <w:r>
              <w:rPr>
                <w:b/>
              </w:rPr>
              <w:t xml:space="preserve"> Mobile: </w:t>
            </w:r>
            <w:r>
              <w:t>+43 664 8188909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+43 1-71162 655999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bernd.birklhuber@bmvit.gv.at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Belgium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Kristof ROGGEMAN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Vice-Director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Waterwegen en Zeekanaal nv.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Flemish Government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Guldensporenpark 105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9820 Merelbeke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+ 32 9 292 12 31</w:t>
            </w:r>
            <w:r>
              <w:rPr>
                <w:b/>
              </w:rPr>
              <w:t xml:space="preserve"> Mobile: </w:t>
            </w:r>
            <w:r>
              <w:t>+32 473 854 136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kristof.roggeman@wenz.be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Daphne COBBAERT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Auditor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 Vlaamse waterweg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Gulden Sporen Park 105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9820 Merel Beke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+32 468 13 1872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daphne.cobbaert@vlaamsewaterweg.be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Mohssine EL KAHLOUN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 xml:space="preserve">Government of Flanders </w:t>
            </w:r>
            <w:r>
              <w:rPr>
                <w:noProof/>
              </w:rPr>
              <w:br/>
              <w:t>Department of Mobility and Public Works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Koning Albert II-laan 20 bus 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1000 Brussel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mohssine.elkahloun@mow.vlaanderen.be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Croatia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Silvio RIDZAK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Advisor in Sector of Inland Navigation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the Sea, Transport and Infrastructure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 Prisavlje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10000 Zagreb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Croatia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+385 1 6169 192</w:t>
            </w:r>
            <w:r>
              <w:rPr>
                <w:b/>
              </w:rPr>
              <w:t xml:space="preserve"> Mobile: </w:t>
            </w:r>
            <w:r>
              <w:t>+385993004671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+385 1 6196 505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silvio.ridzak@mmpi.hr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Ivan BILIĆ PRCIĆ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Branch Office Zagreb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Croatian Register of Shipping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Jaruščica 9a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10000 Zagreb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Croatia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+38513872444</w:t>
            </w:r>
            <w:r>
              <w:rPr>
                <w:b/>
              </w:rPr>
              <w:t xml:space="preserve"> Mobile: </w:t>
            </w:r>
            <w:r>
              <w:t>+385992552053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+38513872357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ivan.bilic-prcic@crs.hr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http://www.crs.hr/en-us/data/services/inlandwaterwayvessels.aspx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Czech Republic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Sebastian PAVLOVIC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Councellor for Inland waterways division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Nabrezi Ludvika Svobody 1222/12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110 15 Prague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Czech Republic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+420225131213</w:t>
            </w:r>
            <w:r>
              <w:rPr>
                <w:b/>
              </w:rPr>
              <w:t xml:space="preserve"> Mobile: </w:t>
            </w:r>
            <w:r>
              <w:t>+420727817543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sebastian.pavlovic@mdcr.cz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France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Pierre DUFOUR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Adjoint au Chef de la Mission du Transport de Matières Dangereuses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Ministère de la transition écologique et solidaire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DGPR/SRT/SDRA/MTMD - Tour Séquoia - 1 place Carpeaux - Pièce 23-39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92055 Paris-La Défense Cedex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+33(0)1 40 81 14 96</w:t>
            </w:r>
            <w:r>
              <w:rPr>
                <w:b/>
              </w:rPr>
              <w:t xml:space="preserve"> Mobile: </w:t>
            </w:r>
            <w:r>
              <w:t>+33(0)6 37 60 37 49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+33(0)1 40 81 86 41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pierre.dufour@developpement-durable.gouv.fr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Germany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Manfred WEINER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ADN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of Transport and Digital Infrastructure (BMVI)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Robert Schuman-Platz 1,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53175 Bonn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+49 228 99 300 2555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+49 228 99 300 807 2555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Manfred.Weiner@bmvi.bund.de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Steffan BÖLKER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GDWS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Federal Ministry of Transport and Digital Infrastructure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Brucknerstrasse 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D-55127 Mainz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+49 6131 979 540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+49 6131 979 157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steffan.boelker@wsv.bund.de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Elisabeth BRANDES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Physikalisch-Technische Bundesanstalt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PTB Bundesallee 100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D-38106 BRAUNSCHWEIG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+ 49 531 592 37 10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elisabeth.brandes@ptb.de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Frank KRISCHOK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Institute for Materials Research and Testing - Division 2.2   "Reactive Substances and Systems"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Bundesanstalt für Materialforschung und - prüfung (BAM)                     Unter den Eichen 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D-12205 BERLIN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+49 30 8104 3707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+49 30 8104 1227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frank.krischok@bam.de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Luxembourg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Albrecht WUSTRAU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Chargé de direction Cellule TMD "Transport de Marchandises Dangereuses"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SNCA s.a.r.l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11, rte de Luxembourg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 5230 Sandweiler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Luxembourg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( + 352 ) 26 62 6216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albrecht.wustrau@snca.lu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Iliass ZERKTOUNI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Mobility and Public Works</w:t>
            </w:r>
            <w:r>
              <w:rPr>
                <w:noProof/>
              </w:rPr>
              <w:br/>
              <w:t>Mobility and Transport Department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4, place de l'Europe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1499 Luxembourg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Luxembourg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+352 247 84992</w:t>
            </w:r>
            <w:r>
              <w:rPr>
                <w:b/>
              </w:rPr>
              <w:t xml:space="preserve"> Mobile: </w:t>
            </w:r>
            <w:r>
              <w:t>+352 621 779 298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+352 22 85 68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iliass.zerktouni@tr.etat.lu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Netherlands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Hendrik LANGENBERG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Dangerous Goods Division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 and Water Management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Rynstraat 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2515 xp The Hague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+31704561566</w:t>
            </w:r>
            <w:r>
              <w:rPr>
                <w:b/>
              </w:rPr>
              <w:t xml:space="preserve"> Mobile: </w:t>
            </w:r>
            <w:r>
              <w:t>+316 4674 88 93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henk.langenberg@minienm.nl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Benjamin BELDMAN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Advisor Transport Dangerous Goods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Institute for Public Health and the Environment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P.O. Box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3720 BA Bilthoven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+31655385728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benjamin.beldman@rivm.nl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Niels REMERS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Advisor Transport dangerous goods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Institute for Public Health and the Environment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RIVM / VSP</w:t>
            </w:r>
            <w:r>
              <w:br/>
              <w:t>P.O. Box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3720 BA Bilthoven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+31(0) 06 52 35 24 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niels.remers@rivm.nl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Romania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Alecsandru NEAGU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Inspector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Romanian Naval Authority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Bvd. Marasesti nr.26, sector 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RO- Bucarest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Romania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+40 37 2 37 67 24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+40 37 237 6718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aneagu@rna.ro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Russian Federation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Ilya GULYAEV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Hull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Hull Department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Russian River Register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15, Okruzhnoy proezd, bld 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105187 Moscow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+7-495-365-49-33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+7-495-785-43-58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guliaev@rivreg.ru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Slovakia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Simon LAURENCIK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State Counsellor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 and Construction of the Slovak republic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Lamačská cesta 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811 04 Bratislava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Slovakia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+421259494287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simon.laurencik@mindop.sk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Switzerland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Ulf KÖRSCHGEN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Naval Architect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Bundesamt für Verkehr BAV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Office fédéral des transports OFT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Office Federal des Transports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CH-3003 Berne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+41 58 462 1797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+41 58 462 1248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ulf.koerschgen@bav.admin.ch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5256AD" w:rsidRDefault="005256AD">
      <w:pPr>
        <w:sectPr w:rsidR="005256AD">
          <w:headerReference w:type="default" r:id="rId8"/>
          <w:footerReference w:type="default" r:id="rId9"/>
          <w:footerReference w:type="first" r:id="rId10"/>
          <w:pgSz w:w="11906" w:h="16838"/>
          <w:pgMar w:top="1152" w:right="1152" w:bottom="432" w:left="1152" w:header="450" w:footer="706" w:gutter="0"/>
          <w:pgNumType w:start="1"/>
          <w:cols w:space="72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European Union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Commission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Roberto FERRAVANTE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Directorate-General for Mobility and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European Commission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Rue de Mot 28</w:t>
            </w:r>
            <w:r>
              <w:br/>
              <w:t>DM28 - 05/63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1040 Brussels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+32 2 296 9250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roberto.ferravante@ec.europa.eu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5256AD" w:rsidRDefault="005256AD">
      <w:pPr>
        <w:sectPr w:rsidR="005256AD">
          <w:headerReference w:type="default" r:id="rId11"/>
          <w:footerReference w:type="default" r:id="rId12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Intergovernmental Organizations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Central Commission for the Navigation of the Rhine (CCNR)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Kai KEMPMANN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Administrator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Central Commission for the Navigation of the Rhine (CCNR)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2, place de la République</w:t>
            </w:r>
            <w:r>
              <w:br/>
              <w:t>F-67082 STRASBOURG CEDEX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67000 Strasbourg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+33388522006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k.kempmann@ccr-zkr.org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Danube Commission (DC)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Dejan TRIFUNOVIC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Counsellor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Danube Commission (DC)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Benczur utca 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H-1068 Budapest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Hungary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+361 46 18 014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+361 352 1839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dejan.trifunovic@danubecom-intern.org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5256AD" w:rsidRDefault="005256AD">
      <w:pPr>
        <w:sectPr w:rsidR="005256AD">
          <w:headerReference w:type="default" r:id="rId13"/>
          <w:footerReference w:type="default" r:id="rId14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Non-Governmental Organizations - NGO Consultative with ECOSOC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Chemical Industry Council (CEFIC)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Kurt ACKERMANN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Operation Manager Production Logistics South; Ludwigshafen Site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BASF SE - ESL/PB - M940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D-67056 Ludwigshafen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+49 621 60 71933</w:t>
            </w:r>
            <w:r>
              <w:rPr>
                <w:b/>
              </w:rPr>
              <w:t xml:space="preserve"> Mobile: </w:t>
            </w:r>
            <w:r>
              <w:t>+49 1727465461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+49 621 60 667 1933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kurt.ackermann@basf.com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5256AD" w:rsidRDefault="005256AD">
      <w:pPr>
        <w:sectPr w:rsidR="005256AD">
          <w:headerReference w:type="default" r:id="rId15"/>
          <w:footerReference w:type="default" r:id="rId16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Non-Governmental Organizations - NGO accredited to ECOSOC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Committee for the Prevention of Work Accidents in Inland Navigation (CIPA)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Hans-Josef BRAUN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Naval architect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Committee for the Prevention of Work Accidents in Inland Navigation (CIPA)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Rheinmühlenstr. 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68159 Mannheim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+491726263737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charles.braun@t-online.de, hans-josef.braun@bg-verkehr.de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5256AD" w:rsidRDefault="005256AD">
      <w:pPr>
        <w:sectPr w:rsidR="005256AD">
          <w:headerReference w:type="default" r:id="rId17"/>
          <w:footerReference w:type="default" r:id="rId18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Non-Governmental Organizations - Other NGO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ADN Recommended Classification Societies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Torsten DOSDAHL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Naval Architect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ADN Recommended Classification Societies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Wilstedter Strasse 68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24558 Henstedt-Ulzburg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+49 403 614 99 61</w:t>
            </w:r>
            <w:r>
              <w:rPr>
                <w:b/>
              </w:rPr>
              <w:t xml:space="preserve"> Mobile: </w:t>
            </w:r>
            <w:r>
              <w:t>+49 174 1932045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torsten.dosdahl@dnvgl.com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Guy JACOBS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Ingénieur civil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Bureau Veritas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ADN Recommended Classification Societies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Drève des Equipages 28-30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1170 WATERMAEL-BOITSFORT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+ 32 3 247 94 72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+ 32 3 247 94 99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guy.jacobs@be.bureauveritas.com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Bas JOORMANN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Lloyd’s Register Inland Waterway Product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ADN Recommended Classification Societies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Lloyd’s Register EMEA</w:t>
            </w:r>
            <w:r>
              <w:br/>
              <w:t>K.P. van der Mandelelaan 41a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3062 MB Rotterdam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+31-6-53 60 03 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bas.joormann@lr.org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Karel VINKE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Lloyd’s Register Principal Specialist Chemical Tankers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ADN Recommended Classification Societies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Lloyd’s Register EMEA</w:t>
            </w:r>
            <w:r>
              <w:br/>
              <w:t>K.P. van der Mandelelaan 41a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3062 MB Rotterdam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+31-6-13 37 36 18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Karel.vinke@lr.org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Barge Union (EBU)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Erwin SPITZER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Barge Union (EBU)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Dammstrasse. 15-17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D-47119 DUISBURG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+49 203-34 89 64-11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+49 203-34 89 64-29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BDB-Spitzer@binnenschiff.de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Michael ZEVENBERGEN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Barge Union (EBU)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Centraal Bureau voor de Rijn- en Binnenvaart</w:t>
            </w:r>
            <w:r>
              <w:br/>
              <w:t>Vasteland 78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3011 BN Rotterdam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+31 10 79 89 800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m.zevenbergen@binnenvaart.nl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Bulk Oil Traders' Association (EBOTA)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Jean-Baptiste CHADEAU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Barge Chartering Coordinator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Bulk Oil Traders' Association (EBOTA)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WTC1, 10 Route de l'Aéroport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1215 Genève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+41795010608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jean-baptiste.chadeau@totsa.com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European Skippers Organisation (ESO)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René OVERVELD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Manager Safety Management and Operations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Skippers Organisation (ESO)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Europäische Schifferorganisation</w:t>
            </w:r>
            <w:r>
              <w:br/>
              <w:t>Sint Anna Business Centre</w:t>
            </w:r>
            <w:r>
              <w:br/>
              <w:t>SintAnnadreef 68B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B-1020 Brussels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+31 88 3 37 77 32</w:t>
            </w:r>
            <w:r>
              <w:rPr>
                <w:b/>
              </w:rPr>
              <w:t xml:space="preserve"> Mobile: </w:t>
            </w:r>
            <w:r>
              <w:t>+31 6 53 40 48 04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+31 883 377 707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r.overveld@ziggo.nl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Alain DEVOS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Chairman ESO Tanker shipping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Skippers Organisation (ESO)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Kunstlaan 56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1000 Brussels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+32 47 1456262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info@citbo.com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www.eso-oeb.org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Federation of European Tank Storage Associations (FETSA)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Petrus TEULINGS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Federation of European Tank Storage Associations (FETSA)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Loire 150, Entrance C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2491AK The Hague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+31634861180</w:t>
            </w:r>
            <w:r>
              <w:rPr>
                <w:b/>
              </w:rPr>
              <w:t xml:space="preserve"> Mobile: </w:t>
            </w:r>
            <w:r>
              <w:t>+31634861180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teulings@votob.nl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FuelsEurope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Andreas WITOSZYNSKYJ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Logistics, Security, Transport Safety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FuelsEurope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Georgenstrasse 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10117 Berlin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+493020220541</w:t>
            </w:r>
            <w:r>
              <w:rPr>
                <w:b/>
              </w:rPr>
              <w:t xml:space="preserve"> Mobile: </w:t>
            </w:r>
            <w:r>
              <w:t>+491735896925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witoszynskyj@mwv.de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Erwin TIMMER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Dangerous Goods Safety 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FuelsEurope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Weena 70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NL 3012 CM Rotterdam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+31652442767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e.timmer@shell.com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5256AD" w:rsidRDefault="005256AD">
      <w:pPr>
        <w:sectPr w:rsidR="005256AD">
          <w:headerReference w:type="default" r:id="rId19"/>
          <w:footerReference w:type="default" r:id="rId20"/>
          <w:pgSz w:w="11906" w:h="16838"/>
          <w:pgMar w:top="1152" w:right="1152" w:bottom="432" w:left="1152" w:header="450" w:footer="706" w:gutter="0"/>
          <w:cols w:space="720"/>
        </w:sectPr>
      </w:pPr>
    </w:p>
    <w:p w:rsidR="00AE43F7" w:rsidRDefault="00AE43F7" w:rsidP="00CE6225">
      <w:pPr>
        <w:tabs>
          <w:tab w:val="right" w:pos="4111"/>
          <w:tab w:val="left" w:pos="4536"/>
        </w:tabs>
        <w:rPr>
          <w:noProof/>
        </w:rPr>
      </w:pPr>
    </w:p>
    <w:sectPr w:rsidR="00AE43F7" w:rsidSect="00696299">
      <w:footerReference w:type="default" r:id="rId21"/>
      <w:pgSz w:w="11906" w:h="16838"/>
      <w:pgMar w:top="1152" w:right="1152" w:bottom="432" w:left="1152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7E3" w:rsidRDefault="008677E3" w:rsidP="005E0BDA">
      <w:pPr>
        <w:spacing w:after="0" w:line="240" w:lineRule="auto"/>
      </w:pPr>
      <w:r>
        <w:separator/>
      </w:r>
    </w:p>
  </w:endnote>
  <w:endnote w:type="continuationSeparator" w:id="0">
    <w:p w:rsidR="008677E3" w:rsidRDefault="008677E3" w:rsidP="005E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Friday, February 08,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Friday, February 08,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Friday, February 08,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Friday, February 08, 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Friday, February 08, 2019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Friday, February 08, 2019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Friday, February 08, 2019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Friday, February 08,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7E3" w:rsidRDefault="008677E3" w:rsidP="005E0BDA">
      <w:pPr>
        <w:spacing w:after="0" w:line="240" w:lineRule="auto"/>
      </w:pPr>
      <w:r>
        <w:separator/>
      </w:r>
    </w:p>
  </w:footnote>
  <w:footnote w:type="continuationSeparator" w:id="0">
    <w:p w:rsidR="008677E3" w:rsidRDefault="008677E3" w:rsidP="005E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WP.15/AC.2 34TH SESSION, 21-25 January 2019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Governments (UNECE Bodies) - ECE Member States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WP.15/AC.2 34TH SESSION, 21-25 January 2019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European Union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WP.15/AC.2 34TH SESSION, 21-25 January 2019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Intergovernmental Organizations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WP.15/AC.2 34TH SESSION, 21-25 January 2019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Non-Governmental Organizations - NGO Consultative with ECOSOC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WP.15/AC.2 34TH SESSION, 21-25 January 2019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Non-Governmental Organizations - NGO accredited to ECOSOC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WP.15/AC.2 34TH SESSION, 21-25 January 2019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Non-Governmental Organizations - Other NGO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09"/>
    <w:rsid w:val="00026562"/>
    <w:rsid w:val="00042101"/>
    <w:rsid w:val="00046E50"/>
    <w:rsid w:val="000477D2"/>
    <w:rsid w:val="00061A8A"/>
    <w:rsid w:val="000778F0"/>
    <w:rsid w:val="00085D86"/>
    <w:rsid w:val="00095D44"/>
    <w:rsid w:val="000A3B97"/>
    <w:rsid w:val="000D045C"/>
    <w:rsid w:val="000D3E50"/>
    <w:rsid w:val="000E5B13"/>
    <w:rsid w:val="000F1553"/>
    <w:rsid w:val="000F302E"/>
    <w:rsid w:val="000F696E"/>
    <w:rsid w:val="00114BDB"/>
    <w:rsid w:val="00130C5F"/>
    <w:rsid w:val="00146D45"/>
    <w:rsid w:val="001529D2"/>
    <w:rsid w:val="00164924"/>
    <w:rsid w:val="0017212E"/>
    <w:rsid w:val="001764E3"/>
    <w:rsid w:val="00193112"/>
    <w:rsid w:val="00195595"/>
    <w:rsid w:val="001A431A"/>
    <w:rsid w:val="001A70C9"/>
    <w:rsid w:val="001C0EEE"/>
    <w:rsid w:val="001C7371"/>
    <w:rsid w:val="001D1D4E"/>
    <w:rsid w:val="00221A32"/>
    <w:rsid w:val="00227CBA"/>
    <w:rsid w:val="002470CC"/>
    <w:rsid w:val="00264019"/>
    <w:rsid w:val="002645A0"/>
    <w:rsid w:val="002662C2"/>
    <w:rsid w:val="00267462"/>
    <w:rsid w:val="00282F20"/>
    <w:rsid w:val="002A480A"/>
    <w:rsid w:val="002B32EA"/>
    <w:rsid w:val="002B70D1"/>
    <w:rsid w:val="0030212B"/>
    <w:rsid w:val="0030253B"/>
    <w:rsid w:val="0031405A"/>
    <w:rsid w:val="003202A4"/>
    <w:rsid w:val="00322533"/>
    <w:rsid w:val="003261BC"/>
    <w:rsid w:val="0032639E"/>
    <w:rsid w:val="003626B8"/>
    <w:rsid w:val="0037021A"/>
    <w:rsid w:val="00380E3A"/>
    <w:rsid w:val="00382E8A"/>
    <w:rsid w:val="003966E5"/>
    <w:rsid w:val="003A16A4"/>
    <w:rsid w:val="003B0D53"/>
    <w:rsid w:val="003D313D"/>
    <w:rsid w:val="003E6490"/>
    <w:rsid w:val="003F19DB"/>
    <w:rsid w:val="00400088"/>
    <w:rsid w:val="00407BC2"/>
    <w:rsid w:val="004107D3"/>
    <w:rsid w:val="00411091"/>
    <w:rsid w:val="0045375F"/>
    <w:rsid w:val="00462F44"/>
    <w:rsid w:val="004907BC"/>
    <w:rsid w:val="00490C93"/>
    <w:rsid w:val="0049711B"/>
    <w:rsid w:val="004A7FCA"/>
    <w:rsid w:val="004C2F9B"/>
    <w:rsid w:val="004C5704"/>
    <w:rsid w:val="004C6DFF"/>
    <w:rsid w:val="004D25CD"/>
    <w:rsid w:val="004D6F08"/>
    <w:rsid w:val="004F1F34"/>
    <w:rsid w:val="005049CE"/>
    <w:rsid w:val="005163D7"/>
    <w:rsid w:val="0052072B"/>
    <w:rsid w:val="005256AD"/>
    <w:rsid w:val="005324F1"/>
    <w:rsid w:val="00533F0B"/>
    <w:rsid w:val="00536F20"/>
    <w:rsid w:val="00543928"/>
    <w:rsid w:val="00543EAE"/>
    <w:rsid w:val="0055492B"/>
    <w:rsid w:val="00554BF0"/>
    <w:rsid w:val="0055501F"/>
    <w:rsid w:val="00566D11"/>
    <w:rsid w:val="00581EB8"/>
    <w:rsid w:val="00582205"/>
    <w:rsid w:val="00583D24"/>
    <w:rsid w:val="00597709"/>
    <w:rsid w:val="005A0F9A"/>
    <w:rsid w:val="005A2C47"/>
    <w:rsid w:val="005C154E"/>
    <w:rsid w:val="005D0B38"/>
    <w:rsid w:val="005D2945"/>
    <w:rsid w:val="005E0BDA"/>
    <w:rsid w:val="005F3189"/>
    <w:rsid w:val="0062243F"/>
    <w:rsid w:val="00623F43"/>
    <w:rsid w:val="00630662"/>
    <w:rsid w:val="00633B01"/>
    <w:rsid w:val="0065371D"/>
    <w:rsid w:val="006847F5"/>
    <w:rsid w:val="00690ADF"/>
    <w:rsid w:val="00696299"/>
    <w:rsid w:val="006D1987"/>
    <w:rsid w:val="006D4F74"/>
    <w:rsid w:val="006D6BE8"/>
    <w:rsid w:val="006E1292"/>
    <w:rsid w:val="006F5B46"/>
    <w:rsid w:val="007144ED"/>
    <w:rsid w:val="0071578F"/>
    <w:rsid w:val="00716A63"/>
    <w:rsid w:val="0071775C"/>
    <w:rsid w:val="00725E1D"/>
    <w:rsid w:val="00730D6D"/>
    <w:rsid w:val="0075309D"/>
    <w:rsid w:val="00762A35"/>
    <w:rsid w:val="00772606"/>
    <w:rsid w:val="00774C45"/>
    <w:rsid w:val="00774FF1"/>
    <w:rsid w:val="00780A1B"/>
    <w:rsid w:val="0080751E"/>
    <w:rsid w:val="00843494"/>
    <w:rsid w:val="00857E23"/>
    <w:rsid w:val="00860297"/>
    <w:rsid w:val="00862B22"/>
    <w:rsid w:val="0086353C"/>
    <w:rsid w:val="008677E3"/>
    <w:rsid w:val="00880E99"/>
    <w:rsid w:val="00892985"/>
    <w:rsid w:val="008971C9"/>
    <w:rsid w:val="008979FC"/>
    <w:rsid w:val="008A366A"/>
    <w:rsid w:val="008B19B8"/>
    <w:rsid w:val="008C08FC"/>
    <w:rsid w:val="008C2275"/>
    <w:rsid w:val="008D53D3"/>
    <w:rsid w:val="008E209A"/>
    <w:rsid w:val="008F3D0B"/>
    <w:rsid w:val="008F499C"/>
    <w:rsid w:val="008F4B4F"/>
    <w:rsid w:val="00902137"/>
    <w:rsid w:val="00914449"/>
    <w:rsid w:val="00921D22"/>
    <w:rsid w:val="0093157F"/>
    <w:rsid w:val="00955584"/>
    <w:rsid w:val="00965260"/>
    <w:rsid w:val="009906CF"/>
    <w:rsid w:val="009B37CF"/>
    <w:rsid w:val="009C1003"/>
    <w:rsid w:val="009D6D70"/>
    <w:rsid w:val="009E7E2D"/>
    <w:rsid w:val="009F39EF"/>
    <w:rsid w:val="00A038D4"/>
    <w:rsid w:val="00A15C64"/>
    <w:rsid w:val="00A20344"/>
    <w:rsid w:val="00A40FA4"/>
    <w:rsid w:val="00A73816"/>
    <w:rsid w:val="00A81C8D"/>
    <w:rsid w:val="00A87C88"/>
    <w:rsid w:val="00AA690E"/>
    <w:rsid w:val="00AB51C1"/>
    <w:rsid w:val="00AE43F7"/>
    <w:rsid w:val="00AE5021"/>
    <w:rsid w:val="00AF3BA3"/>
    <w:rsid w:val="00B148BC"/>
    <w:rsid w:val="00B36B04"/>
    <w:rsid w:val="00B55872"/>
    <w:rsid w:val="00B64AB5"/>
    <w:rsid w:val="00B730BA"/>
    <w:rsid w:val="00B76AC3"/>
    <w:rsid w:val="00BB3794"/>
    <w:rsid w:val="00BC1A5D"/>
    <w:rsid w:val="00BE2B40"/>
    <w:rsid w:val="00BF73B7"/>
    <w:rsid w:val="00C003CF"/>
    <w:rsid w:val="00C06087"/>
    <w:rsid w:val="00C1249E"/>
    <w:rsid w:val="00C16D66"/>
    <w:rsid w:val="00C30FED"/>
    <w:rsid w:val="00C36F63"/>
    <w:rsid w:val="00C47AC7"/>
    <w:rsid w:val="00C61AC2"/>
    <w:rsid w:val="00C7551E"/>
    <w:rsid w:val="00C80DB0"/>
    <w:rsid w:val="00C864A8"/>
    <w:rsid w:val="00C87723"/>
    <w:rsid w:val="00CA2912"/>
    <w:rsid w:val="00CB00EC"/>
    <w:rsid w:val="00CD25F1"/>
    <w:rsid w:val="00CD3569"/>
    <w:rsid w:val="00CE40E4"/>
    <w:rsid w:val="00CE6225"/>
    <w:rsid w:val="00CE64B9"/>
    <w:rsid w:val="00CE7AB1"/>
    <w:rsid w:val="00D036F8"/>
    <w:rsid w:val="00D13E23"/>
    <w:rsid w:val="00D55129"/>
    <w:rsid w:val="00D6131B"/>
    <w:rsid w:val="00D64D45"/>
    <w:rsid w:val="00D773A0"/>
    <w:rsid w:val="00D77F02"/>
    <w:rsid w:val="00D8473B"/>
    <w:rsid w:val="00D94FBF"/>
    <w:rsid w:val="00DA138A"/>
    <w:rsid w:val="00DA6B44"/>
    <w:rsid w:val="00DB4D84"/>
    <w:rsid w:val="00DB5274"/>
    <w:rsid w:val="00DC7920"/>
    <w:rsid w:val="00DE42BA"/>
    <w:rsid w:val="00E0605A"/>
    <w:rsid w:val="00E07E0E"/>
    <w:rsid w:val="00E20560"/>
    <w:rsid w:val="00E21BB8"/>
    <w:rsid w:val="00E54DC1"/>
    <w:rsid w:val="00E62BF3"/>
    <w:rsid w:val="00E630D3"/>
    <w:rsid w:val="00EA41FB"/>
    <w:rsid w:val="00EA5883"/>
    <w:rsid w:val="00EC18CB"/>
    <w:rsid w:val="00EC4454"/>
    <w:rsid w:val="00EC5B5C"/>
    <w:rsid w:val="00EE02C7"/>
    <w:rsid w:val="00EF6F8C"/>
    <w:rsid w:val="00F01662"/>
    <w:rsid w:val="00F0515A"/>
    <w:rsid w:val="00F11A61"/>
    <w:rsid w:val="00F1318F"/>
    <w:rsid w:val="00F73A50"/>
    <w:rsid w:val="00F937CD"/>
    <w:rsid w:val="00F93F00"/>
    <w:rsid w:val="00F94DED"/>
    <w:rsid w:val="00FA33BD"/>
    <w:rsid w:val="00FC6CC8"/>
    <w:rsid w:val="00FF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b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DEB3DA-A525-4BD6-A14E-B1C37E0C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101"/>
    <w:rPr>
      <w:rFonts w:ascii="Tahoma" w:hAnsi="Tahoma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0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9CE"/>
    <w:pPr>
      <w:spacing w:after="0" w:line="240" w:lineRule="auto"/>
    </w:pPr>
    <w:rPr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DA"/>
  </w:style>
  <w:style w:type="paragraph" w:styleId="Footer">
    <w:name w:val="footer"/>
    <w:basedOn w:val="Normal"/>
    <w:link w:val="Foot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ns14="urn:schemas-microsoft-com:office:excel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4E1C822-2C21-4E96-9E16-7CE82B5E0BA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Marie-Claude Collet</cp:lastModifiedBy>
  <cp:revision>2</cp:revision>
  <dcterms:created xsi:type="dcterms:W3CDTF">2019-02-08T07:01:00Z</dcterms:created>
  <dcterms:modified xsi:type="dcterms:W3CDTF">2019-02-08T07:01:00Z</dcterms:modified>
</cp:coreProperties>
</file>