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2D0E0E" w14:paraId="33D8FBD6" w14:textId="77777777">
        <w:trPr>
          <w:cantSplit/>
          <w:trHeight w:hRule="exact" w:val="851"/>
        </w:trPr>
        <w:tc>
          <w:tcPr>
            <w:tcW w:w="1276" w:type="dxa"/>
            <w:tcBorders>
              <w:bottom w:val="single" w:sz="4" w:space="0" w:color="auto"/>
            </w:tcBorders>
            <w:vAlign w:val="bottom"/>
          </w:tcPr>
          <w:p w14:paraId="2A347684" w14:textId="77777777" w:rsidR="002D0E0E" w:rsidRDefault="002D0E0E" w:rsidP="00D92FF7">
            <w:pPr>
              <w:pStyle w:val="Heading6"/>
            </w:pPr>
          </w:p>
        </w:tc>
        <w:tc>
          <w:tcPr>
            <w:tcW w:w="8363" w:type="dxa"/>
            <w:gridSpan w:val="2"/>
            <w:tcBorders>
              <w:bottom w:val="single" w:sz="4" w:space="0" w:color="auto"/>
            </w:tcBorders>
            <w:vAlign w:val="bottom"/>
          </w:tcPr>
          <w:p w14:paraId="39B36FE8" w14:textId="1DB70E55" w:rsidR="002D0E0E" w:rsidRPr="00D47EEA" w:rsidRDefault="00066D1F" w:rsidP="00B044E6">
            <w:pPr>
              <w:jc w:val="right"/>
            </w:pPr>
            <w:r>
              <w:rPr>
                <w:b/>
                <w:sz w:val="40"/>
                <w:szCs w:val="40"/>
              </w:rPr>
              <w:t>INF</w:t>
            </w:r>
            <w:r w:rsidR="009F2052">
              <w:rPr>
                <w:b/>
                <w:sz w:val="40"/>
                <w:szCs w:val="40"/>
              </w:rPr>
              <w:t>.15</w:t>
            </w:r>
          </w:p>
        </w:tc>
      </w:tr>
      <w:tr w:rsidR="002D0E0E" w14:paraId="4D735252" w14:textId="77777777" w:rsidTr="00066D1F">
        <w:trPr>
          <w:cantSplit/>
          <w:trHeight w:hRule="exact" w:val="3838"/>
        </w:trPr>
        <w:tc>
          <w:tcPr>
            <w:tcW w:w="6804" w:type="dxa"/>
            <w:gridSpan w:val="2"/>
            <w:tcBorders>
              <w:top w:val="single" w:sz="4" w:space="0" w:color="auto"/>
              <w:bottom w:val="single" w:sz="12" w:space="0" w:color="auto"/>
            </w:tcBorders>
          </w:tcPr>
          <w:p w14:paraId="26421171" w14:textId="37FB9979" w:rsidR="002D0E0E" w:rsidRDefault="002D0E0E" w:rsidP="002D0E0E">
            <w:pPr>
              <w:spacing w:before="120" w:after="120"/>
              <w:rPr>
                <w:b/>
                <w:sz w:val="28"/>
                <w:szCs w:val="28"/>
              </w:rPr>
            </w:pPr>
            <w:r w:rsidRPr="00832334">
              <w:rPr>
                <w:b/>
                <w:sz w:val="28"/>
                <w:szCs w:val="28"/>
              </w:rPr>
              <w:t>Economic Commission for Europe</w:t>
            </w:r>
          </w:p>
          <w:p w14:paraId="4FA3E794" w14:textId="77777777" w:rsidR="002D0E0E" w:rsidRDefault="002D0E0E" w:rsidP="002D0E0E">
            <w:pPr>
              <w:spacing w:before="120"/>
              <w:rPr>
                <w:sz w:val="28"/>
                <w:szCs w:val="28"/>
              </w:rPr>
            </w:pPr>
            <w:r>
              <w:rPr>
                <w:sz w:val="28"/>
                <w:szCs w:val="28"/>
              </w:rPr>
              <w:t>Inland Transport Committee</w:t>
            </w:r>
          </w:p>
          <w:p w14:paraId="5DF7F633" w14:textId="77777777" w:rsidR="002D0E0E" w:rsidRDefault="002D0E0E" w:rsidP="002D0E0E">
            <w:pPr>
              <w:spacing w:before="120"/>
              <w:rPr>
                <w:b/>
              </w:rPr>
            </w:pPr>
            <w:r>
              <w:rPr>
                <w:b/>
              </w:rPr>
              <w:t>Working Party on the Transport of Dangerous Goods</w:t>
            </w:r>
          </w:p>
          <w:p w14:paraId="61775253" w14:textId="654FA927" w:rsidR="003D6348" w:rsidRDefault="002D0E0E" w:rsidP="009F2052">
            <w:pPr>
              <w:spacing w:before="120" w:after="120"/>
              <w:rPr>
                <w:b/>
              </w:rPr>
            </w:pPr>
            <w:r w:rsidRPr="008F31D2">
              <w:rPr>
                <w:b/>
              </w:rPr>
              <w:t xml:space="preserve">Joint Meeting of Experts </w:t>
            </w:r>
            <w:r>
              <w:rPr>
                <w:b/>
              </w:rPr>
              <w:t>on the Regulations annexed to the</w:t>
            </w:r>
            <w:r>
              <w:rPr>
                <w:b/>
              </w:rPr>
              <w:br/>
              <w:t>European Agreement concerning the International Carriage</w:t>
            </w:r>
            <w:r>
              <w:rPr>
                <w:b/>
              </w:rPr>
              <w:br/>
              <w:t>of Dangerous Goods by Inland Waterw</w:t>
            </w:r>
            <w:r w:rsidR="009F2052">
              <w:rPr>
                <w:b/>
              </w:rPr>
              <w:t>ays (ADN)</w:t>
            </w:r>
          </w:p>
          <w:p w14:paraId="399E1A5C" w14:textId="01B66A30" w:rsidR="00854404" w:rsidRDefault="009F2052" w:rsidP="00854404">
            <w:pPr>
              <w:rPr>
                <w:b/>
              </w:rPr>
            </w:pPr>
            <w:r>
              <w:rPr>
                <w:b/>
              </w:rPr>
              <w:t>Thirty-fourth session</w:t>
            </w:r>
          </w:p>
          <w:p w14:paraId="4E1470E1" w14:textId="0340E77F" w:rsidR="009F2052" w:rsidRPr="009F2052" w:rsidRDefault="009F2052" w:rsidP="00854404">
            <w:pPr>
              <w:rPr>
                <w:bCs/>
              </w:rPr>
            </w:pPr>
            <w:r>
              <w:rPr>
                <w:bCs/>
              </w:rPr>
              <w:t>Geneva, 21-25 January 2019</w:t>
            </w:r>
          </w:p>
          <w:p w14:paraId="01661DF5" w14:textId="1A48B38D" w:rsidR="00AC2C6C" w:rsidRDefault="00854404" w:rsidP="00AC2C6C">
            <w:pPr>
              <w:rPr>
                <w:b/>
              </w:rPr>
            </w:pPr>
            <w:r w:rsidRPr="009F2052">
              <w:rPr>
                <w:bCs/>
              </w:rPr>
              <w:t xml:space="preserve">Item </w:t>
            </w:r>
            <w:r w:rsidR="009F2052" w:rsidRPr="009F2052">
              <w:rPr>
                <w:bCs/>
              </w:rPr>
              <w:t>4 (c)</w:t>
            </w:r>
            <w:r w:rsidR="00066D1F" w:rsidRPr="009F2052">
              <w:rPr>
                <w:bCs/>
              </w:rPr>
              <w:t xml:space="preserve"> </w:t>
            </w:r>
            <w:r w:rsidRPr="009F2052">
              <w:rPr>
                <w:bCs/>
              </w:rPr>
              <w:t>of the provisional agenda</w:t>
            </w:r>
            <w:r w:rsidR="002D0E0E">
              <w:br/>
            </w:r>
            <w:r w:rsidR="00AC2C6C">
              <w:rPr>
                <w:b/>
              </w:rPr>
              <w:t xml:space="preserve">Implementation of the </w:t>
            </w:r>
            <w:r w:rsidR="009F2052">
              <w:rPr>
                <w:b/>
              </w:rPr>
              <w:t xml:space="preserve">European Agreement concerning the International Carriage of Dangerous Goods by Inland Waterways </w:t>
            </w:r>
            <w:r w:rsidR="00AC2C6C">
              <w:rPr>
                <w:b/>
              </w:rPr>
              <w:t>ADN:</w:t>
            </w:r>
          </w:p>
          <w:p w14:paraId="7092B0CB" w14:textId="33B7D778" w:rsidR="008725D5" w:rsidRPr="00D773DF" w:rsidRDefault="00D3563E" w:rsidP="00A54644">
            <w:r>
              <w:rPr>
                <w:b/>
              </w:rPr>
              <w:t>Interpretation of the Regulations annexed to ADN</w:t>
            </w:r>
          </w:p>
        </w:tc>
        <w:tc>
          <w:tcPr>
            <w:tcW w:w="2835" w:type="dxa"/>
            <w:tcBorders>
              <w:top w:val="single" w:sz="4" w:space="0" w:color="auto"/>
              <w:bottom w:val="single" w:sz="12" w:space="0" w:color="auto"/>
            </w:tcBorders>
          </w:tcPr>
          <w:p w14:paraId="469560E5" w14:textId="77020D80" w:rsidR="002D0E0E" w:rsidRDefault="00C07BA8" w:rsidP="00E01FA7">
            <w:pPr>
              <w:tabs>
                <w:tab w:val="right" w:pos="2835"/>
              </w:tabs>
              <w:spacing w:before="120"/>
            </w:pPr>
            <w:r>
              <w:tab/>
            </w:r>
          </w:p>
          <w:p w14:paraId="6BB3027C" w14:textId="34ED368C" w:rsidR="00D90C55" w:rsidRDefault="00D3563E" w:rsidP="009F2052">
            <w:pPr>
              <w:spacing w:before="120"/>
              <w:ind w:right="573"/>
            </w:pPr>
            <w:r>
              <w:tab/>
              <w:t>15</w:t>
            </w:r>
            <w:r w:rsidR="009F2052">
              <w:t xml:space="preserve"> January 2019</w:t>
            </w:r>
          </w:p>
        </w:tc>
      </w:tr>
    </w:tbl>
    <w:p w14:paraId="5C29F69E" w14:textId="0039DCED" w:rsidR="00CC7D62" w:rsidRDefault="009F2052" w:rsidP="009F2052">
      <w:pPr>
        <w:pStyle w:val="HChG"/>
      </w:pPr>
      <w:r>
        <w:tab/>
      </w:r>
      <w:r>
        <w:tab/>
      </w:r>
      <w:r w:rsidR="0095521C" w:rsidRPr="009F2052">
        <w:t xml:space="preserve">Proposal of </w:t>
      </w:r>
      <w:r w:rsidR="00613F45" w:rsidRPr="009F2052">
        <w:t xml:space="preserve">adaption of </w:t>
      </w:r>
      <w:r w:rsidR="0095521C" w:rsidRPr="009F2052">
        <w:t>ADN</w:t>
      </w:r>
      <w:r w:rsidR="00613F45" w:rsidRPr="009F2052">
        <w:t xml:space="preserve"> 8.3.5 “Work on board”</w:t>
      </w:r>
      <w:r w:rsidR="00D830ED" w:rsidRPr="009F2052">
        <w:t xml:space="preserve"> </w:t>
      </w:r>
    </w:p>
    <w:p w14:paraId="46DD2A18" w14:textId="1596A1B7" w:rsidR="00D3563E" w:rsidRPr="00D3563E" w:rsidRDefault="00D3563E" w:rsidP="00D3563E">
      <w:pPr>
        <w:pStyle w:val="H1G"/>
      </w:pPr>
      <w:r>
        <w:tab/>
      </w:r>
      <w:r>
        <w:tab/>
      </w:r>
      <w:r w:rsidR="00A22F8B">
        <w:t xml:space="preserve">Transmitted </w:t>
      </w:r>
      <w:r>
        <w:t>by EBU</w:t>
      </w:r>
      <w:r w:rsidR="00A22F8B">
        <w:t xml:space="preserve"> / </w:t>
      </w:r>
      <w:r>
        <w:t>ESO</w:t>
      </w:r>
    </w:p>
    <w:p w14:paraId="4850A02A" w14:textId="695269EA" w:rsidR="00CC7D62" w:rsidRPr="009F2052" w:rsidRDefault="00CC7D62" w:rsidP="009F2052">
      <w:pPr>
        <w:pStyle w:val="HChG"/>
        <w:numPr>
          <w:ilvl w:val="0"/>
          <w:numId w:val="36"/>
        </w:numPr>
        <w:tabs>
          <w:tab w:val="clear" w:pos="851"/>
        </w:tabs>
        <w:ind w:left="1134" w:hanging="567"/>
      </w:pPr>
      <w:r w:rsidRPr="009F2052">
        <w:t>Introduction</w:t>
      </w:r>
    </w:p>
    <w:p w14:paraId="6EEAF199" w14:textId="46532B34" w:rsidR="000D082F" w:rsidRPr="00613F45" w:rsidRDefault="000D082F" w:rsidP="00A22F8B">
      <w:pPr>
        <w:pStyle w:val="SingleTxtG"/>
        <w:numPr>
          <w:ilvl w:val="0"/>
          <w:numId w:val="37"/>
        </w:numPr>
        <w:ind w:left="1134" w:right="567" w:firstLine="0"/>
        <w:rPr>
          <w:lang w:val="en-US"/>
        </w:rPr>
      </w:pPr>
      <w:r w:rsidRPr="00613F45">
        <w:rPr>
          <w:lang w:val="en-US"/>
        </w:rPr>
        <w:t xml:space="preserve">The barge industry wishes to maintain their ships </w:t>
      </w:r>
      <w:r>
        <w:rPr>
          <w:lang w:val="en-US"/>
        </w:rPr>
        <w:t xml:space="preserve">in good shape </w:t>
      </w:r>
      <w:r w:rsidRPr="00613F45">
        <w:rPr>
          <w:lang w:val="en-US"/>
        </w:rPr>
        <w:t>and to be able to present it</w:t>
      </w:r>
      <w:r w:rsidR="00E16F5A">
        <w:rPr>
          <w:lang w:val="en-US"/>
        </w:rPr>
        <w:t xml:space="preserve">self as a safe and responsible </w:t>
      </w:r>
      <w:r w:rsidRPr="00613F45">
        <w:rPr>
          <w:lang w:val="en-US"/>
        </w:rPr>
        <w:t xml:space="preserve">mode of transport. </w:t>
      </w:r>
      <w:r>
        <w:rPr>
          <w:lang w:val="en-US"/>
        </w:rPr>
        <w:t>Regularly, maintenance of the painting of the barges is performed, therefore.</w:t>
      </w:r>
    </w:p>
    <w:p w14:paraId="67A5C5C8" w14:textId="0663C026" w:rsidR="00613F45" w:rsidRPr="00613F45" w:rsidRDefault="00613F45" w:rsidP="00A22F8B">
      <w:pPr>
        <w:pStyle w:val="SingleTxtG"/>
        <w:numPr>
          <w:ilvl w:val="0"/>
          <w:numId w:val="37"/>
        </w:numPr>
        <w:ind w:left="1134" w:right="567" w:firstLine="0"/>
        <w:rPr>
          <w:lang w:val="en-US"/>
        </w:rPr>
      </w:pPr>
      <w:r w:rsidRPr="00613F45">
        <w:rPr>
          <w:lang w:val="en-US"/>
        </w:rPr>
        <w:t xml:space="preserve">According to ADN 8.3.5 on board of tank vessels and dry cargo vessels it is not allowed to execute repair or maintenance work on board that requires the use of an open flame (“hot work”) or requires the use of electric </w:t>
      </w:r>
      <w:r w:rsidR="000D082F">
        <w:rPr>
          <w:lang w:val="en-US"/>
        </w:rPr>
        <w:t>current,</w:t>
      </w:r>
      <w:r w:rsidRPr="00613F45">
        <w:rPr>
          <w:lang w:val="en-US"/>
        </w:rPr>
        <w:t xml:space="preserve"> or work that is liable to cause sparks. Other types of work are not specifically prohibited.</w:t>
      </w:r>
    </w:p>
    <w:p w14:paraId="5DA184FD" w14:textId="77166DEC" w:rsidR="00613F45" w:rsidRPr="00613F45" w:rsidRDefault="00613F45" w:rsidP="00A22F8B">
      <w:pPr>
        <w:pStyle w:val="SingleTxtG"/>
        <w:numPr>
          <w:ilvl w:val="0"/>
          <w:numId w:val="37"/>
        </w:numPr>
        <w:ind w:left="1134" w:right="567" w:firstLine="0"/>
        <w:rPr>
          <w:lang w:val="en-US"/>
        </w:rPr>
      </w:pPr>
      <w:r w:rsidRPr="00613F45">
        <w:rPr>
          <w:lang w:val="en-US"/>
        </w:rPr>
        <w:t xml:space="preserve">The barging industry faces a couple of practical problems here, given the fact that ships </w:t>
      </w:r>
      <w:proofErr w:type="gramStart"/>
      <w:r w:rsidRPr="00613F45">
        <w:rPr>
          <w:lang w:val="en-US"/>
        </w:rPr>
        <w:t>have to</w:t>
      </w:r>
      <w:proofErr w:type="gramEnd"/>
      <w:r w:rsidRPr="00613F45">
        <w:rPr>
          <w:lang w:val="en-US"/>
        </w:rPr>
        <w:t xml:space="preserve"> b</w:t>
      </w:r>
      <w:r w:rsidR="00E16F5A">
        <w:rPr>
          <w:lang w:val="en-US"/>
        </w:rPr>
        <w:t>e maintained. This doesn’t mean</w:t>
      </w:r>
      <w:r w:rsidRPr="00613F45">
        <w:rPr>
          <w:lang w:val="en-US"/>
        </w:rPr>
        <w:t xml:space="preserve"> “</w:t>
      </w:r>
      <w:r w:rsidR="00E16F5A">
        <w:rPr>
          <w:lang w:val="en-US"/>
        </w:rPr>
        <w:t>hot work” but</w:t>
      </w:r>
      <w:r w:rsidR="000D082F">
        <w:rPr>
          <w:lang w:val="en-US"/>
        </w:rPr>
        <w:t xml:space="preserve"> it</w:t>
      </w:r>
      <w:r w:rsidRPr="00613F45">
        <w:rPr>
          <w:lang w:val="en-US"/>
        </w:rPr>
        <w:t xml:space="preserve"> </w:t>
      </w:r>
      <w:r w:rsidR="000D082F">
        <w:rPr>
          <w:lang w:val="en-US"/>
        </w:rPr>
        <w:t xml:space="preserve">means </w:t>
      </w:r>
      <w:r w:rsidRPr="00613F45">
        <w:rPr>
          <w:lang w:val="en-US"/>
        </w:rPr>
        <w:t>the conservation of the ship and her equipment</w:t>
      </w:r>
      <w:r w:rsidR="000D082F">
        <w:rPr>
          <w:lang w:val="en-US"/>
        </w:rPr>
        <w:t xml:space="preserve">; </w:t>
      </w:r>
      <w:r w:rsidRPr="00613F45">
        <w:rPr>
          <w:lang w:val="en-US"/>
        </w:rPr>
        <w:t>activities such as polishing, grinding, chipping of rust and painting, that is being performed by crew.</w:t>
      </w:r>
    </w:p>
    <w:p w14:paraId="1877B701" w14:textId="7E334B54" w:rsidR="00613F45" w:rsidRPr="00613F45" w:rsidRDefault="00613F45" w:rsidP="00A22F8B">
      <w:pPr>
        <w:pStyle w:val="SingleTxtG"/>
        <w:numPr>
          <w:ilvl w:val="0"/>
          <w:numId w:val="37"/>
        </w:numPr>
        <w:ind w:left="1134" w:right="567" w:firstLine="0"/>
        <w:rPr>
          <w:lang w:val="en-US"/>
        </w:rPr>
      </w:pPr>
      <w:r w:rsidRPr="00613F45">
        <w:rPr>
          <w:lang w:val="en-US"/>
        </w:rPr>
        <w:t xml:space="preserve">ADN 8.3.5. </w:t>
      </w:r>
      <w:r w:rsidR="00AC115A">
        <w:rPr>
          <w:lang w:val="en-US"/>
        </w:rPr>
        <w:t>might</w:t>
      </w:r>
      <w:r w:rsidRPr="00613F45">
        <w:rPr>
          <w:lang w:val="en-US"/>
        </w:rPr>
        <w:t xml:space="preserve"> not always </w:t>
      </w:r>
      <w:r w:rsidR="00AC115A">
        <w:rPr>
          <w:lang w:val="en-US"/>
        </w:rPr>
        <w:t xml:space="preserve">be </w:t>
      </w:r>
      <w:r w:rsidRPr="00613F45">
        <w:rPr>
          <w:lang w:val="en-US"/>
        </w:rPr>
        <w:t xml:space="preserve">relevant, but it restricts the crew in her possibilities to maintain the barge and it could cause a false sense of safety. For </w:t>
      </w:r>
      <w:r w:rsidR="00E16F5A" w:rsidRPr="00613F45">
        <w:rPr>
          <w:lang w:val="en-US"/>
        </w:rPr>
        <w:t>example,</w:t>
      </w:r>
      <w:r w:rsidRPr="00613F45">
        <w:rPr>
          <w:lang w:val="en-US"/>
        </w:rPr>
        <w:t xml:space="preserve"> a barge carrying caustic soda in a time charter is not allowed to work </w:t>
      </w:r>
      <w:r w:rsidR="000D082F">
        <w:rPr>
          <w:lang w:val="en-US"/>
        </w:rPr>
        <w:t>in despite of the fact that</w:t>
      </w:r>
      <w:r w:rsidRPr="00613F45">
        <w:rPr>
          <w:lang w:val="en-US"/>
        </w:rPr>
        <w:t xml:space="preserve"> caustic soda is a class 8 substance and inflammable.</w:t>
      </w:r>
    </w:p>
    <w:p w14:paraId="0681F730" w14:textId="64B1B3B9" w:rsidR="000D082F" w:rsidRPr="00D56D8A" w:rsidRDefault="00613F45" w:rsidP="00A22F8B">
      <w:pPr>
        <w:pStyle w:val="SingleTxtG"/>
        <w:numPr>
          <w:ilvl w:val="0"/>
          <w:numId w:val="37"/>
        </w:numPr>
        <w:ind w:left="1134" w:right="567" w:firstLine="0"/>
        <w:rPr>
          <w:i/>
        </w:rPr>
      </w:pPr>
      <w:r w:rsidRPr="00613F45">
        <w:rPr>
          <w:lang w:val="en-US"/>
        </w:rPr>
        <w:t xml:space="preserve">To work safely and respecting legislation, for some years initiatives have been taken </w:t>
      </w:r>
      <w:r w:rsidR="006B32CE">
        <w:rPr>
          <w:lang w:val="en-US"/>
        </w:rPr>
        <w:t xml:space="preserve">by the barge industry </w:t>
      </w:r>
      <w:r w:rsidRPr="00613F45">
        <w:rPr>
          <w:lang w:val="en-US"/>
        </w:rPr>
        <w:t>such as the use of compressed air driven tools (pneumatic sanding machines and pneumatic hammers), and chipping hammer with Copper beryllium needles, which cannot cause a spark. Unfortunately, i</w:t>
      </w:r>
      <w:r w:rsidR="006B32CE">
        <w:rPr>
          <w:lang w:val="en-US"/>
        </w:rPr>
        <w:t>t</w:t>
      </w:r>
      <w:r w:rsidRPr="00613F45">
        <w:rPr>
          <w:lang w:val="en-US"/>
        </w:rPr>
        <w:t xml:space="preserve"> is not totally clear whether these alternative tools are fully safe and the use of them does not conflict the ADN-requirements</w:t>
      </w:r>
      <w:r w:rsidR="000D082F">
        <w:rPr>
          <w:lang w:val="en-US"/>
        </w:rPr>
        <w:t xml:space="preserve"> as 8.3.5. states </w:t>
      </w:r>
      <w:r w:rsidR="000D082F" w:rsidRPr="00D56D8A">
        <w:rPr>
          <w:i/>
        </w:rPr>
        <w:t xml:space="preserve">No work requiring the use of an open flame or electric current </w:t>
      </w:r>
      <w:r w:rsidR="000D082F" w:rsidRPr="000D082F">
        <w:rPr>
          <w:i/>
          <w:u w:val="single"/>
        </w:rPr>
        <w:t>or liable to cause sparks</w:t>
      </w:r>
      <w:r w:rsidR="000D082F" w:rsidRPr="00D56D8A">
        <w:rPr>
          <w:i/>
        </w:rPr>
        <w:t xml:space="preserve"> may be carried out on board.</w:t>
      </w:r>
      <w:r w:rsidR="000D082F">
        <w:rPr>
          <w:i/>
        </w:rPr>
        <w:t xml:space="preserve"> </w:t>
      </w:r>
      <w:r w:rsidR="000D082F" w:rsidRPr="000D082F">
        <w:t>Later in 8.3.5 it is stated that:</w:t>
      </w:r>
      <w:r w:rsidR="000D082F">
        <w:rPr>
          <w:i/>
        </w:rPr>
        <w:t xml:space="preserve"> “</w:t>
      </w:r>
      <w:r w:rsidR="000D082F" w:rsidRPr="00D56D8A">
        <w:rPr>
          <w:i/>
        </w:rPr>
        <w:t>The use of low-sparking hand-tools (chromium vanadium steel screwdrivers and wrenches or screwdrivers and wrenches of equivalent material from the point of view of spark formation) and appropriate equipment at least for the zone concerned is permitted</w:t>
      </w:r>
      <w:r w:rsidR="000D082F">
        <w:rPr>
          <w:i/>
        </w:rPr>
        <w:t>”.</w:t>
      </w:r>
    </w:p>
    <w:p w14:paraId="75300A6A" w14:textId="12F5AAAD" w:rsidR="00181D1F" w:rsidRDefault="000D082F" w:rsidP="00A22F8B">
      <w:pPr>
        <w:pStyle w:val="SingleTxtG"/>
        <w:numPr>
          <w:ilvl w:val="0"/>
          <w:numId w:val="37"/>
        </w:numPr>
        <w:ind w:left="1134" w:right="567" w:firstLine="0"/>
        <w:rPr>
          <w:lang w:val="en-US"/>
        </w:rPr>
      </w:pPr>
      <w:r w:rsidRPr="000D082F">
        <w:rPr>
          <w:lang w:val="en-US"/>
        </w:rPr>
        <w:t>To avoid</w:t>
      </w:r>
      <w:r>
        <w:rPr>
          <w:lang w:val="en-US"/>
        </w:rPr>
        <w:t xml:space="preserve"> discussions and misinterpretation of the correct use of tools under which circumstances, EBU/ESO likes to draw attention for this topic and proposes to clarify this topic, considering the ATEX-provisions.</w:t>
      </w:r>
    </w:p>
    <w:p w14:paraId="22468B53" w14:textId="075BA1A8" w:rsidR="000D082F" w:rsidRDefault="000D082F"/>
    <w:p w14:paraId="03D160CB" w14:textId="08E730F9" w:rsidR="00613F45" w:rsidRPr="00613F45" w:rsidRDefault="00627885" w:rsidP="00E16F5A">
      <w:pPr>
        <w:pStyle w:val="HChG"/>
        <w:numPr>
          <w:ilvl w:val="0"/>
          <w:numId w:val="36"/>
        </w:numPr>
        <w:tabs>
          <w:tab w:val="clear" w:pos="851"/>
        </w:tabs>
        <w:ind w:left="1134" w:right="567" w:hanging="567"/>
      </w:pPr>
      <w:r>
        <w:t>Safe work and different situations</w:t>
      </w:r>
    </w:p>
    <w:p w14:paraId="6BA6CFAF" w14:textId="6F1962E7" w:rsidR="00613F45" w:rsidRPr="00613F45" w:rsidRDefault="00613F45" w:rsidP="00A22F8B">
      <w:pPr>
        <w:pStyle w:val="SingleTxtG"/>
        <w:numPr>
          <w:ilvl w:val="0"/>
          <w:numId w:val="37"/>
        </w:numPr>
        <w:ind w:left="1134" w:right="567" w:firstLine="0"/>
        <w:rPr>
          <w:lang w:val="en-US"/>
        </w:rPr>
      </w:pPr>
      <w:r w:rsidRPr="00613F45">
        <w:rPr>
          <w:lang w:val="en-US"/>
        </w:rPr>
        <w:t xml:space="preserve">For the barge industry it is desirable to investigate nuances in this “black-white” legislation. The purpose of this prescription is off course to prevent an explosion on board. All parties are aware of that and will not be careless. </w:t>
      </w:r>
      <w:r w:rsidR="00627885">
        <w:rPr>
          <w:lang w:val="en-US"/>
        </w:rPr>
        <w:t>A</w:t>
      </w:r>
      <w:r w:rsidRPr="00613F45">
        <w:rPr>
          <w:lang w:val="en-US"/>
        </w:rPr>
        <w:t xml:space="preserve">n explosion can only occur in the case of the combination of an explosive mixture (&gt;100% LEL; the minimum mixture of flammable </w:t>
      </w:r>
      <w:r w:rsidR="000E5445" w:rsidRPr="00613F45">
        <w:rPr>
          <w:lang w:val="en-US"/>
        </w:rPr>
        <w:t>vapors</w:t>
      </w:r>
      <w:r w:rsidRPr="00613F45">
        <w:rPr>
          <w:lang w:val="en-US"/>
        </w:rPr>
        <w:t xml:space="preserve"> and air) and an ignition source, with sufficient ignition energy or surface temperature above the auto-ignition temperature</w:t>
      </w:r>
      <w:r w:rsidR="00A161CE">
        <w:rPr>
          <w:lang w:val="en-US"/>
        </w:rPr>
        <w:t xml:space="preserve"> of the substance</w:t>
      </w:r>
      <w:r w:rsidRPr="00613F45">
        <w:rPr>
          <w:lang w:val="en-US"/>
        </w:rPr>
        <w:t xml:space="preserve">. </w:t>
      </w:r>
    </w:p>
    <w:p w14:paraId="52CD298C" w14:textId="1946C6A0" w:rsidR="002B34EC" w:rsidRDefault="009F2052" w:rsidP="00A22F8B">
      <w:pPr>
        <w:pStyle w:val="SingleTxtG"/>
        <w:numPr>
          <w:ilvl w:val="0"/>
          <w:numId w:val="37"/>
        </w:numPr>
        <w:ind w:left="1134" w:right="567" w:firstLine="0"/>
        <w:rPr>
          <w:lang w:val="en-US"/>
        </w:rPr>
      </w:pPr>
      <w:r>
        <w:rPr>
          <w:lang w:val="en-US"/>
        </w:rPr>
        <w:t xml:space="preserve">Not in all cases for which </w:t>
      </w:r>
      <w:r w:rsidR="00613F45" w:rsidRPr="00613F45">
        <w:rPr>
          <w:lang w:val="en-US"/>
        </w:rPr>
        <w:t xml:space="preserve">the ADN applies, an explosion is even possible, given the characteristics of the substances being transported. </w:t>
      </w:r>
    </w:p>
    <w:p w14:paraId="0871B52A" w14:textId="330CE48E" w:rsidR="00613F45" w:rsidRDefault="00613F45" w:rsidP="00E16F5A">
      <w:pPr>
        <w:pStyle w:val="HChG"/>
        <w:numPr>
          <w:ilvl w:val="0"/>
          <w:numId w:val="36"/>
        </w:numPr>
        <w:tabs>
          <w:tab w:val="clear" w:pos="851"/>
        </w:tabs>
        <w:ind w:left="1134" w:right="567" w:hanging="567"/>
      </w:pPr>
      <w:r w:rsidRPr="00613F45">
        <w:t>Substances for which no e</w:t>
      </w:r>
      <w:r>
        <w:t>xplosion protection is required,</w:t>
      </w:r>
      <w:r w:rsidR="009F2052">
        <w:t xml:space="preserve"> and cannot form an </w:t>
      </w:r>
      <w:r w:rsidRPr="00613F45">
        <w:t>explosive mixture</w:t>
      </w:r>
    </w:p>
    <w:p w14:paraId="512D6C33" w14:textId="0985B8A9" w:rsidR="00613F45" w:rsidRPr="00613F45" w:rsidRDefault="00613F45" w:rsidP="00A22F8B">
      <w:pPr>
        <w:pStyle w:val="SingleTxtG"/>
        <w:numPr>
          <w:ilvl w:val="0"/>
          <w:numId w:val="37"/>
        </w:numPr>
        <w:ind w:left="1134" w:right="567" w:firstLine="0"/>
        <w:rPr>
          <w:lang w:val="en-US"/>
        </w:rPr>
      </w:pPr>
      <w:r w:rsidRPr="00613F45">
        <w:rPr>
          <w:lang w:val="en-US"/>
        </w:rPr>
        <w:t xml:space="preserve">In the ADN-2017 a new paragraph has been added for the transport of reefer containers in combination with dangerous goods; ADN 7.1.4.4.4. The </w:t>
      </w:r>
      <w:r w:rsidR="00A01506" w:rsidRPr="00613F45">
        <w:rPr>
          <w:lang w:val="en-US"/>
        </w:rPr>
        <w:t>separation</w:t>
      </w:r>
      <w:r w:rsidRPr="00613F45">
        <w:rPr>
          <w:lang w:val="en-US"/>
        </w:rPr>
        <w:t xml:space="preserve"> of the ignition source and dangerous substance has been studied closely and thoroughly in this case. </w:t>
      </w:r>
    </w:p>
    <w:p w14:paraId="569CC5C1" w14:textId="546BBE31" w:rsidR="00613F45" w:rsidRPr="00613F45" w:rsidRDefault="00613F45" w:rsidP="00A22F8B">
      <w:pPr>
        <w:pStyle w:val="SingleTxtG"/>
        <w:numPr>
          <w:ilvl w:val="0"/>
          <w:numId w:val="37"/>
        </w:numPr>
        <w:ind w:left="1134" w:right="567" w:firstLine="0"/>
        <w:rPr>
          <w:lang w:val="en-US"/>
        </w:rPr>
      </w:pPr>
      <w:r w:rsidRPr="00613F45">
        <w:rPr>
          <w:lang w:val="en-US"/>
        </w:rPr>
        <w:t xml:space="preserve">The electric motor of the reefer container is a potential source of ignition. This ADN-article describes the </w:t>
      </w:r>
      <w:r w:rsidR="00A01506" w:rsidRPr="00613F45">
        <w:rPr>
          <w:lang w:val="en-US"/>
        </w:rPr>
        <w:t>possibility</w:t>
      </w:r>
      <w:r w:rsidRPr="00613F45">
        <w:rPr>
          <w:lang w:val="en-US"/>
        </w:rPr>
        <w:t xml:space="preserve"> to use electrical equipment of a “not certified safe type” in the Zone 1 and 2 (Cargo hold below and above the deck), as long as it </w:t>
      </w:r>
      <w:proofErr w:type="gramStart"/>
      <w:r w:rsidRPr="00613F45">
        <w:rPr>
          <w:lang w:val="en-US"/>
        </w:rPr>
        <w:t>is  sufficiently</w:t>
      </w:r>
      <w:proofErr w:type="gramEnd"/>
      <w:r w:rsidRPr="00613F45">
        <w:rPr>
          <w:lang w:val="en-US"/>
        </w:rPr>
        <w:t xml:space="preserve"> separated from other containers, containing substances which can cause flammable </w:t>
      </w:r>
      <w:r w:rsidR="00A01506" w:rsidRPr="00613F45">
        <w:rPr>
          <w:lang w:val="en-US"/>
        </w:rPr>
        <w:t>vapors</w:t>
      </w:r>
      <w:r w:rsidRPr="00613F45">
        <w:rPr>
          <w:lang w:val="en-US"/>
        </w:rPr>
        <w:t>, based on the Classes:</w:t>
      </w:r>
    </w:p>
    <w:p w14:paraId="686B260F" w14:textId="77777777" w:rsidR="00613F45" w:rsidRPr="00D56D8A" w:rsidRDefault="00613F45" w:rsidP="00E16F5A">
      <w:pPr>
        <w:pStyle w:val="Bullet1G"/>
        <w:ind w:right="567"/>
        <w:rPr>
          <w:lang w:val="en-US"/>
        </w:rPr>
      </w:pPr>
      <w:r w:rsidRPr="00D56D8A">
        <w:rPr>
          <w:lang w:val="en-US"/>
        </w:rPr>
        <w:t>• Class 2 for which a label No. 2.1 is required in column (5) of Table A of Chapter 3.2;</w:t>
      </w:r>
    </w:p>
    <w:p w14:paraId="719FEE41" w14:textId="77777777" w:rsidR="00613F45" w:rsidRPr="00D56D8A" w:rsidRDefault="00613F45" w:rsidP="00E16F5A">
      <w:pPr>
        <w:pStyle w:val="Bullet1G"/>
        <w:ind w:right="567"/>
        <w:rPr>
          <w:lang w:val="en-US"/>
        </w:rPr>
      </w:pPr>
      <w:r w:rsidRPr="00D56D8A">
        <w:rPr>
          <w:lang w:val="en-US"/>
        </w:rPr>
        <w:t>• Class 3, packing group I or II;</w:t>
      </w:r>
    </w:p>
    <w:p w14:paraId="1F842788" w14:textId="77777777" w:rsidR="00613F45" w:rsidRPr="00D56D8A" w:rsidRDefault="00613F45" w:rsidP="00E16F5A">
      <w:pPr>
        <w:pStyle w:val="Bullet1G"/>
        <w:ind w:right="567"/>
        <w:rPr>
          <w:lang w:val="en-US"/>
        </w:rPr>
      </w:pPr>
      <w:r w:rsidRPr="00D56D8A">
        <w:rPr>
          <w:lang w:val="en-US"/>
        </w:rPr>
        <w:t>• Class 4.3;</w:t>
      </w:r>
    </w:p>
    <w:p w14:paraId="2BED3FE2" w14:textId="77777777" w:rsidR="00613F45" w:rsidRPr="00D56D8A" w:rsidRDefault="00613F45" w:rsidP="00E16F5A">
      <w:pPr>
        <w:pStyle w:val="Bullet1G"/>
        <w:ind w:right="567"/>
        <w:rPr>
          <w:lang w:val="en-US"/>
        </w:rPr>
      </w:pPr>
      <w:r w:rsidRPr="00D56D8A">
        <w:rPr>
          <w:lang w:val="en-US"/>
        </w:rPr>
        <w:t>• Class 6.1; packing group I or II, with an additional hazard of Class 4.3;</w:t>
      </w:r>
    </w:p>
    <w:p w14:paraId="47B892C6" w14:textId="77777777" w:rsidR="00613F45" w:rsidRPr="00D56D8A" w:rsidRDefault="00613F45" w:rsidP="00E16F5A">
      <w:pPr>
        <w:pStyle w:val="Bullet1G"/>
        <w:ind w:right="567"/>
        <w:rPr>
          <w:lang w:val="en-US"/>
        </w:rPr>
      </w:pPr>
      <w:r w:rsidRPr="00D56D8A">
        <w:rPr>
          <w:lang w:val="en-US"/>
        </w:rPr>
        <w:t>• Class 8, packing group I, with an additional hazard of Class 3; and</w:t>
      </w:r>
    </w:p>
    <w:p w14:paraId="0EE38F53" w14:textId="77777777" w:rsidR="00613F45" w:rsidRDefault="00613F45" w:rsidP="00E16F5A">
      <w:pPr>
        <w:pStyle w:val="Bullet1G"/>
        <w:ind w:right="567"/>
        <w:rPr>
          <w:lang w:val="en-US"/>
        </w:rPr>
      </w:pPr>
      <w:r w:rsidRPr="00D56D8A">
        <w:rPr>
          <w:lang w:val="en-US"/>
        </w:rPr>
        <w:t>• Class 8, packing group I or II, with an additional hazard of Class 4.3.</w:t>
      </w:r>
    </w:p>
    <w:p w14:paraId="4AFE0B04" w14:textId="77777777" w:rsidR="00613F45" w:rsidRPr="00613F45" w:rsidRDefault="00613F45" w:rsidP="00A22F8B">
      <w:pPr>
        <w:pStyle w:val="SingleTxtG"/>
        <w:numPr>
          <w:ilvl w:val="0"/>
          <w:numId w:val="37"/>
        </w:numPr>
        <w:ind w:left="1134" w:right="567" w:firstLine="0"/>
        <w:rPr>
          <w:lang w:val="en-US"/>
        </w:rPr>
      </w:pPr>
      <w:r w:rsidRPr="00613F45">
        <w:rPr>
          <w:lang w:val="en-US"/>
        </w:rPr>
        <w:t>For other substances, no limitations are applicable.</w:t>
      </w:r>
    </w:p>
    <w:p w14:paraId="7659B228" w14:textId="53FD0949" w:rsidR="005F3CD2" w:rsidRDefault="00613F45" w:rsidP="00A22F8B">
      <w:pPr>
        <w:pStyle w:val="SingleTxtG"/>
        <w:numPr>
          <w:ilvl w:val="0"/>
          <w:numId w:val="37"/>
        </w:numPr>
        <w:ind w:left="1134" w:right="567" w:firstLine="0"/>
        <w:rPr>
          <w:lang w:val="en-US"/>
        </w:rPr>
      </w:pPr>
      <w:r w:rsidRPr="00613F45">
        <w:rPr>
          <w:lang w:val="en-US"/>
        </w:rPr>
        <w:t xml:space="preserve">This article was </w:t>
      </w:r>
      <w:proofErr w:type="gramStart"/>
      <w:r w:rsidRPr="00613F45">
        <w:rPr>
          <w:lang w:val="en-US"/>
        </w:rPr>
        <w:t>based on the fact that</w:t>
      </w:r>
      <w:proofErr w:type="gramEnd"/>
      <w:r w:rsidRPr="00613F45">
        <w:rPr>
          <w:lang w:val="en-US"/>
        </w:rPr>
        <w:t xml:space="preserve"> substances, that will not form flammable gases under </w:t>
      </w:r>
      <w:r w:rsidR="00A01506" w:rsidRPr="00613F45">
        <w:rPr>
          <w:lang w:val="en-US"/>
        </w:rPr>
        <w:t>atmospheric</w:t>
      </w:r>
      <w:r w:rsidRPr="00613F45">
        <w:rPr>
          <w:lang w:val="en-US"/>
        </w:rPr>
        <w:t xml:space="preserve"> circumstances, do not form any risk. Within Class 3, PG III is excluded (flashpoint 23-60° C); this means that the flashpoint of the substance determines, where</w:t>
      </w:r>
      <w:r w:rsidR="00591E6E">
        <w:rPr>
          <w:lang w:val="en-US"/>
        </w:rPr>
        <w:t xml:space="preserve">by </w:t>
      </w:r>
      <w:r w:rsidR="00A01506">
        <w:rPr>
          <w:lang w:val="en-US"/>
        </w:rPr>
        <w:t>23° C is the tipping point.</w:t>
      </w:r>
    </w:p>
    <w:p w14:paraId="135B2FD9" w14:textId="6C15D51A" w:rsidR="00A01506" w:rsidRPr="00D56D8A" w:rsidRDefault="00A01506" w:rsidP="00E16F5A">
      <w:pPr>
        <w:pStyle w:val="HChG"/>
        <w:numPr>
          <w:ilvl w:val="0"/>
          <w:numId w:val="36"/>
        </w:numPr>
        <w:tabs>
          <w:tab w:val="clear" w:pos="851"/>
        </w:tabs>
        <w:ind w:left="1134" w:right="567" w:hanging="567"/>
      </w:pPr>
      <w:r>
        <w:t>Work</w:t>
      </w:r>
      <w:r w:rsidRPr="00D56D8A">
        <w:t xml:space="preserve"> within ATEX-Zoning on shore</w:t>
      </w:r>
    </w:p>
    <w:p w14:paraId="14B463E2" w14:textId="77777777" w:rsidR="00A01506" w:rsidRPr="00D56D8A" w:rsidRDefault="00A01506" w:rsidP="00A22F8B">
      <w:pPr>
        <w:pStyle w:val="SingleTxtG"/>
        <w:numPr>
          <w:ilvl w:val="0"/>
          <w:numId w:val="37"/>
        </w:numPr>
        <w:ind w:left="1134" w:right="567" w:firstLine="0"/>
        <w:rPr>
          <w:lang w:val="en-US"/>
        </w:rPr>
      </w:pPr>
      <w:r w:rsidRPr="00D56D8A">
        <w:rPr>
          <w:lang w:val="en-US"/>
        </w:rPr>
        <w:t>For shore installations, the European ATEX-Guideline is applicable and embedded in national legislation.</w:t>
      </w:r>
    </w:p>
    <w:p w14:paraId="67689696" w14:textId="70BE622B" w:rsidR="00A01506" w:rsidRPr="00A22F8B" w:rsidRDefault="00A22F8B" w:rsidP="00A22F8B">
      <w:pPr>
        <w:pStyle w:val="H23G"/>
      </w:pPr>
      <w:r w:rsidRPr="00A22F8B">
        <w:tab/>
      </w:r>
      <w:r w:rsidRPr="00A22F8B">
        <w:tab/>
      </w:r>
      <w:r w:rsidR="00A01506" w:rsidRPr="00A22F8B">
        <w:t>ATEX-153</w:t>
      </w:r>
    </w:p>
    <w:p w14:paraId="3265EF41" w14:textId="77480DD6" w:rsidR="00A01506" w:rsidRPr="00D56D8A" w:rsidRDefault="00A01506" w:rsidP="00A22F8B">
      <w:pPr>
        <w:pStyle w:val="SingleTxtG"/>
        <w:numPr>
          <w:ilvl w:val="0"/>
          <w:numId w:val="37"/>
        </w:numPr>
        <w:ind w:left="1134" w:right="567" w:firstLine="0"/>
        <w:rPr>
          <w:lang w:val="en-US"/>
        </w:rPr>
      </w:pPr>
      <w:r w:rsidRPr="00D56D8A">
        <w:rPr>
          <w:lang w:val="en-US"/>
        </w:rPr>
        <w:t xml:space="preserve">In line with the European Guideline </w:t>
      </w:r>
      <w:hyperlink r:id="rId8" w:tgtFrame="_blank" w:history="1">
        <w:r w:rsidRPr="00D56D8A">
          <w:rPr>
            <w:lang w:val="en-US"/>
          </w:rPr>
          <w:t xml:space="preserve"> 1999/92/EG</w:t>
        </w:r>
      </w:hyperlink>
      <w:r w:rsidRPr="00D56D8A">
        <w:rPr>
          <w:lang w:val="en-US"/>
        </w:rPr>
        <w:t> (ATEX-153) areas in which explosive atmospheres can occur, are being classified in Zones. Within these zones minimum requirements are applicable to avoid and protect human being against explosions.</w:t>
      </w:r>
    </w:p>
    <w:p w14:paraId="6C27F7BE" w14:textId="77777777" w:rsidR="00A01506" w:rsidRDefault="00A01506" w:rsidP="00E16F5A">
      <w:pPr>
        <w:pStyle w:val="SingleTxtG"/>
        <w:ind w:right="567"/>
        <w:rPr>
          <w:lang w:val="en-US"/>
        </w:rPr>
      </w:pPr>
    </w:p>
    <w:p w14:paraId="0B9866A2" w14:textId="4649FC98" w:rsidR="00A01506" w:rsidRPr="00D56D8A" w:rsidRDefault="00A22F8B" w:rsidP="00A22F8B">
      <w:pPr>
        <w:pStyle w:val="H23G"/>
        <w:rPr>
          <w:lang w:val="en-US"/>
        </w:rPr>
      </w:pPr>
      <w:r>
        <w:rPr>
          <w:lang w:val="en-US"/>
        </w:rPr>
        <w:lastRenderedPageBreak/>
        <w:tab/>
      </w:r>
      <w:r>
        <w:rPr>
          <w:lang w:val="en-US"/>
        </w:rPr>
        <w:tab/>
      </w:r>
      <w:r w:rsidR="00A01506" w:rsidRPr="00D56D8A">
        <w:rPr>
          <w:lang w:val="en-US"/>
        </w:rPr>
        <w:t>ATEX-114</w:t>
      </w:r>
    </w:p>
    <w:p w14:paraId="70A61C68" w14:textId="77777777" w:rsidR="00A01506" w:rsidRPr="00D56D8A" w:rsidRDefault="00A01506" w:rsidP="00A22F8B">
      <w:pPr>
        <w:pStyle w:val="SingleTxtG"/>
        <w:numPr>
          <w:ilvl w:val="0"/>
          <w:numId w:val="37"/>
        </w:numPr>
        <w:ind w:left="1134" w:right="567" w:firstLine="0"/>
        <w:rPr>
          <w:lang w:val="en-US"/>
        </w:rPr>
      </w:pPr>
      <w:r w:rsidRPr="00D56D8A">
        <w:rPr>
          <w:lang w:val="en-US"/>
        </w:rPr>
        <w:t xml:space="preserve">In line with the European Guideline 2014/34/EU (ATEX-114) requirements are set concerning apparatus and installations that are used in areas, where the risk of explosion exits. </w:t>
      </w:r>
    </w:p>
    <w:p w14:paraId="2F9CAD88" w14:textId="53CD69CA" w:rsidR="00A01506" w:rsidRPr="00D56D8A" w:rsidRDefault="00A01506" w:rsidP="00A22F8B">
      <w:pPr>
        <w:pStyle w:val="SingleTxtG"/>
        <w:numPr>
          <w:ilvl w:val="0"/>
          <w:numId w:val="37"/>
        </w:numPr>
        <w:ind w:left="1134" w:right="567" w:firstLine="0"/>
        <w:rPr>
          <w:lang w:val="en-US"/>
        </w:rPr>
      </w:pPr>
      <w:r w:rsidRPr="00D56D8A">
        <w:rPr>
          <w:lang w:val="en-US"/>
        </w:rPr>
        <w:t>Work can be performed in an ATEX Zoned area according to NEN-EN 1127-1:2007 Appendix A; from which the relevant part about Zone 0, 1 and 2 are copied, below:</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591E6E" w14:paraId="2B49B6AA" w14:textId="77777777" w:rsidTr="00591E6E">
        <w:trPr>
          <w:trHeight w:hRule="exact" w:val="240"/>
          <w:jc w:val="center"/>
        </w:trPr>
        <w:tc>
          <w:tcPr>
            <w:tcW w:w="7654" w:type="dxa"/>
            <w:tcBorders>
              <w:top w:val="single" w:sz="4" w:space="0" w:color="auto"/>
            </w:tcBorders>
            <w:shd w:val="clear" w:color="auto" w:fill="auto"/>
          </w:tcPr>
          <w:p w14:paraId="1E728AF6" w14:textId="77777777" w:rsidR="00591E6E" w:rsidRDefault="00591E6E" w:rsidP="00591E6E">
            <w:pPr>
              <w:suppressAutoHyphens w:val="0"/>
              <w:spacing w:line="240" w:lineRule="auto"/>
            </w:pPr>
          </w:p>
        </w:tc>
      </w:tr>
      <w:tr w:rsidR="00591E6E" w14:paraId="5AEA88E4" w14:textId="77777777" w:rsidTr="00591E6E">
        <w:trPr>
          <w:jc w:val="center"/>
        </w:trPr>
        <w:tc>
          <w:tcPr>
            <w:tcW w:w="7654" w:type="dxa"/>
            <w:tcBorders>
              <w:bottom w:val="nil"/>
            </w:tcBorders>
            <w:shd w:val="clear" w:color="auto" w:fill="auto"/>
            <w:tcMar>
              <w:left w:w="142" w:type="dxa"/>
              <w:right w:w="142" w:type="dxa"/>
            </w:tcMar>
          </w:tcPr>
          <w:p w14:paraId="6E875B7F" w14:textId="77777777" w:rsidR="00591E6E" w:rsidRPr="00591E6E" w:rsidRDefault="00591E6E" w:rsidP="00591E6E">
            <w:pPr>
              <w:suppressAutoHyphens w:val="0"/>
              <w:autoSpaceDE w:val="0"/>
              <w:autoSpaceDN w:val="0"/>
              <w:adjustRightInd w:val="0"/>
              <w:spacing w:before="120" w:after="120" w:line="240" w:lineRule="auto"/>
              <w:rPr>
                <w:rFonts w:asciiTheme="majorBidi" w:eastAsia="Calibri" w:hAnsiTheme="majorBidi" w:cstheme="majorBidi"/>
                <w:b/>
                <w:bCs/>
                <w:lang w:val="nl-NL"/>
              </w:rPr>
            </w:pPr>
            <w:r w:rsidRPr="00591E6E">
              <w:rPr>
                <w:rFonts w:asciiTheme="majorBidi" w:eastAsia="Calibri" w:hAnsiTheme="majorBidi" w:cstheme="majorBidi"/>
                <w:b/>
                <w:bCs/>
                <w:lang w:val="nl-NL"/>
              </w:rPr>
              <w:t xml:space="preserve">Information </w:t>
            </w:r>
            <w:proofErr w:type="spellStart"/>
            <w:r w:rsidRPr="00591E6E">
              <w:rPr>
                <w:rFonts w:asciiTheme="majorBidi" w:eastAsia="Calibri" w:hAnsiTheme="majorBidi" w:cstheme="majorBidi"/>
                <w:b/>
                <w:bCs/>
                <w:lang w:val="nl-NL"/>
              </w:rPr>
              <w:t>for</w:t>
            </w:r>
            <w:proofErr w:type="spellEnd"/>
            <w:r w:rsidRPr="00591E6E">
              <w:rPr>
                <w:rFonts w:asciiTheme="majorBidi" w:eastAsia="Calibri" w:hAnsiTheme="majorBidi" w:cstheme="majorBidi"/>
                <w:b/>
                <w:bCs/>
                <w:lang w:val="nl-NL"/>
              </w:rPr>
              <w:t xml:space="preserve"> </w:t>
            </w:r>
            <w:proofErr w:type="spellStart"/>
            <w:r w:rsidRPr="00591E6E">
              <w:rPr>
                <w:rFonts w:asciiTheme="majorBidi" w:eastAsia="Calibri" w:hAnsiTheme="majorBidi" w:cstheme="majorBidi"/>
                <w:b/>
                <w:bCs/>
                <w:lang w:val="nl-NL"/>
              </w:rPr>
              <w:t>the</w:t>
            </w:r>
            <w:proofErr w:type="spellEnd"/>
            <w:r w:rsidRPr="00591E6E">
              <w:rPr>
                <w:rFonts w:asciiTheme="majorBidi" w:eastAsia="Calibri" w:hAnsiTheme="majorBidi" w:cstheme="majorBidi"/>
                <w:b/>
                <w:bCs/>
                <w:lang w:val="nl-NL"/>
              </w:rPr>
              <w:t xml:space="preserve"> </w:t>
            </w:r>
            <w:proofErr w:type="spellStart"/>
            <w:r w:rsidRPr="00591E6E">
              <w:rPr>
                <w:rFonts w:asciiTheme="majorBidi" w:eastAsia="Calibri" w:hAnsiTheme="majorBidi" w:cstheme="majorBidi"/>
                <w:b/>
                <w:bCs/>
                <w:lang w:val="nl-NL"/>
              </w:rPr>
              <w:t>use</w:t>
            </w:r>
            <w:proofErr w:type="spellEnd"/>
            <w:r w:rsidRPr="00591E6E">
              <w:rPr>
                <w:rFonts w:asciiTheme="majorBidi" w:eastAsia="Calibri" w:hAnsiTheme="majorBidi" w:cstheme="majorBidi"/>
                <w:b/>
                <w:bCs/>
                <w:lang w:val="nl-NL"/>
              </w:rPr>
              <w:t xml:space="preserve"> of tools in </w:t>
            </w:r>
            <w:proofErr w:type="spellStart"/>
            <w:r w:rsidRPr="00591E6E">
              <w:rPr>
                <w:rFonts w:asciiTheme="majorBidi" w:eastAsia="Calibri" w:hAnsiTheme="majorBidi" w:cstheme="majorBidi"/>
                <w:b/>
                <w:bCs/>
                <w:lang w:val="nl-NL"/>
              </w:rPr>
              <w:t>potentially</w:t>
            </w:r>
            <w:proofErr w:type="spellEnd"/>
            <w:r w:rsidRPr="00591E6E">
              <w:rPr>
                <w:rFonts w:asciiTheme="majorBidi" w:eastAsia="Calibri" w:hAnsiTheme="majorBidi" w:cstheme="majorBidi"/>
                <w:b/>
                <w:bCs/>
                <w:lang w:val="nl-NL"/>
              </w:rPr>
              <w:t xml:space="preserve"> </w:t>
            </w:r>
            <w:proofErr w:type="spellStart"/>
            <w:r w:rsidRPr="00591E6E">
              <w:rPr>
                <w:rFonts w:asciiTheme="majorBidi" w:eastAsia="Calibri" w:hAnsiTheme="majorBidi" w:cstheme="majorBidi"/>
                <w:b/>
                <w:bCs/>
                <w:lang w:val="nl-NL"/>
              </w:rPr>
              <w:t>explosive</w:t>
            </w:r>
            <w:proofErr w:type="spellEnd"/>
            <w:r w:rsidRPr="00591E6E">
              <w:rPr>
                <w:rFonts w:asciiTheme="majorBidi" w:eastAsia="Calibri" w:hAnsiTheme="majorBidi" w:cstheme="majorBidi"/>
                <w:b/>
                <w:bCs/>
                <w:lang w:val="nl-NL"/>
              </w:rPr>
              <w:t xml:space="preserve"> </w:t>
            </w:r>
            <w:proofErr w:type="spellStart"/>
            <w:r w:rsidRPr="00591E6E">
              <w:rPr>
                <w:rFonts w:asciiTheme="majorBidi" w:eastAsia="Calibri" w:hAnsiTheme="majorBidi" w:cstheme="majorBidi"/>
                <w:b/>
                <w:bCs/>
                <w:lang w:val="nl-NL"/>
              </w:rPr>
              <w:t>atmospheres</w:t>
            </w:r>
            <w:proofErr w:type="spellEnd"/>
            <w:r w:rsidRPr="00591E6E">
              <w:rPr>
                <w:rFonts w:asciiTheme="majorBidi" w:eastAsia="Calibri" w:hAnsiTheme="majorBidi" w:cstheme="majorBidi"/>
                <w:bCs/>
                <w:lang w:val="nl-NL"/>
              </w:rPr>
              <w:t xml:space="preserve"> (</w:t>
            </w:r>
            <w:proofErr w:type="spellStart"/>
            <w:r w:rsidRPr="00591E6E">
              <w:rPr>
                <w:rFonts w:asciiTheme="majorBidi" w:eastAsia="Calibri" w:hAnsiTheme="majorBidi" w:cstheme="majorBidi"/>
                <w:bCs/>
                <w:lang w:val="nl-NL"/>
              </w:rPr>
              <w:t>From</w:t>
            </w:r>
            <w:proofErr w:type="spellEnd"/>
            <w:r w:rsidRPr="00591E6E">
              <w:rPr>
                <w:rFonts w:asciiTheme="majorBidi" w:eastAsia="Calibri" w:hAnsiTheme="majorBidi" w:cstheme="majorBidi"/>
                <w:bCs/>
                <w:lang w:val="nl-NL"/>
              </w:rPr>
              <w:t xml:space="preserve"> Annex A of NEN-EN1127-1:2007)</w:t>
            </w:r>
          </w:p>
          <w:p w14:paraId="50400EEC" w14:textId="77777777" w:rsidR="00591E6E" w:rsidRPr="00591E6E" w:rsidRDefault="00591E6E" w:rsidP="00591E6E">
            <w:pPr>
              <w:suppressAutoHyphens w:val="0"/>
              <w:autoSpaceDE w:val="0"/>
              <w:autoSpaceDN w:val="0"/>
              <w:adjustRightInd w:val="0"/>
              <w:spacing w:after="120" w:line="240" w:lineRule="auto"/>
              <w:rPr>
                <w:rFonts w:asciiTheme="majorBidi" w:eastAsia="Calibri" w:hAnsiTheme="majorBidi" w:cstheme="majorBidi"/>
                <w:lang w:val="nl-NL"/>
              </w:rPr>
            </w:pPr>
            <w:proofErr w:type="spellStart"/>
            <w:r w:rsidRPr="00591E6E">
              <w:rPr>
                <w:rFonts w:asciiTheme="majorBidi" w:eastAsia="Calibri" w:hAnsiTheme="majorBidi" w:cstheme="majorBidi"/>
                <w:lang w:val="nl-NL"/>
              </w:rPr>
              <w:t>Instructions</w:t>
            </w:r>
            <w:proofErr w:type="spellEnd"/>
            <w:r w:rsidRPr="00591E6E">
              <w:rPr>
                <w:rFonts w:asciiTheme="majorBidi" w:eastAsia="Calibri" w:hAnsiTheme="majorBidi" w:cstheme="majorBidi"/>
                <w:lang w:val="nl-NL"/>
              </w:rPr>
              <w:t xml:space="preserve"> on </w:t>
            </w:r>
            <w:proofErr w:type="spellStart"/>
            <w:r w:rsidRPr="00591E6E">
              <w:rPr>
                <w:rFonts w:asciiTheme="majorBidi" w:eastAsia="Calibri" w:hAnsiTheme="majorBidi" w:cstheme="majorBidi"/>
                <w:lang w:val="nl-NL"/>
              </w:rPr>
              <w:t>the</w:t>
            </w:r>
            <w:proofErr w:type="spellEnd"/>
            <w:r w:rsidRPr="00591E6E">
              <w:rPr>
                <w:rFonts w:asciiTheme="majorBidi" w:eastAsia="Calibri" w:hAnsiTheme="majorBidi" w:cstheme="majorBidi"/>
                <w:lang w:val="nl-NL"/>
              </w:rPr>
              <w:t xml:space="preserve"> </w:t>
            </w:r>
            <w:proofErr w:type="spellStart"/>
            <w:r w:rsidRPr="00591E6E">
              <w:rPr>
                <w:rFonts w:asciiTheme="majorBidi" w:eastAsia="Calibri" w:hAnsiTheme="majorBidi" w:cstheme="majorBidi"/>
                <w:lang w:val="nl-NL"/>
              </w:rPr>
              <w:t>use</w:t>
            </w:r>
            <w:proofErr w:type="spellEnd"/>
            <w:r w:rsidRPr="00591E6E">
              <w:rPr>
                <w:rFonts w:asciiTheme="majorBidi" w:eastAsia="Calibri" w:hAnsiTheme="majorBidi" w:cstheme="majorBidi"/>
                <w:lang w:val="nl-NL"/>
              </w:rPr>
              <w:t xml:space="preserve"> of hand tools </w:t>
            </w:r>
            <w:proofErr w:type="spellStart"/>
            <w:r w:rsidRPr="00591E6E">
              <w:rPr>
                <w:rFonts w:asciiTheme="majorBidi" w:eastAsia="Calibri" w:hAnsiTheme="majorBidi" w:cstheme="majorBidi"/>
                <w:lang w:val="nl-NL"/>
              </w:rPr>
              <w:t>should</w:t>
            </w:r>
            <w:proofErr w:type="spellEnd"/>
            <w:r w:rsidRPr="00591E6E">
              <w:rPr>
                <w:rFonts w:asciiTheme="majorBidi" w:eastAsia="Calibri" w:hAnsiTheme="majorBidi" w:cstheme="majorBidi"/>
                <w:lang w:val="nl-NL"/>
              </w:rPr>
              <w:t xml:space="preserve"> take </w:t>
            </w:r>
            <w:proofErr w:type="spellStart"/>
            <w:r w:rsidRPr="00591E6E">
              <w:rPr>
                <w:rFonts w:asciiTheme="majorBidi" w:eastAsia="Calibri" w:hAnsiTheme="majorBidi" w:cstheme="majorBidi"/>
                <w:lang w:val="nl-NL"/>
              </w:rPr>
              <w:t>the</w:t>
            </w:r>
            <w:proofErr w:type="spellEnd"/>
            <w:r w:rsidRPr="00591E6E">
              <w:rPr>
                <w:rFonts w:asciiTheme="majorBidi" w:eastAsia="Calibri" w:hAnsiTheme="majorBidi" w:cstheme="majorBidi"/>
                <w:lang w:val="nl-NL"/>
              </w:rPr>
              <w:t xml:space="preserve"> </w:t>
            </w:r>
            <w:proofErr w:type="spellStart"/>
            <w:r w:rsidRPr="00591E6E">
              <w:rPr>
                <w:rFonts w:asciiTheme="majorBidi" w:eastAsia="Calibri" w:hAnsiTheme="majorBidi" w:cstheme="majorBidi"/>
                <w:lang w:val="nl-NL"/>
              </w:rPr>
              <w:t>following</w:t>
            </w:r>
            <w:proofErr w:type="spellEnd"/>
            <w:r w:rsidRPr="00591E6E">
              <w:rPr>
                <w:rFonts w:asciiTheme="majorBidi" w:eastAsia="Calibri" w:hAnsiTheme="majorBidi" w:cstheme="majorBidi"/>
                <w:lang w:val="nl-NL"/>
              </w:rPr>
              <w:t xml:space="preserve"> </w:t>
            </w:r>
            <w:proofErr w:type="spellStart"/>
            <w:r w:rsidRPr="00591E6E">
              <w:rPr>
                <w:rFonts w:asciiTheme="majorBidi" w:eastAsia="Calibri" w:hAnsiTheme="majorBidi" w:cstheme="majorBidi"/>
                <w:lang w:val="nl-NL"/>
              </w:rPr>
              <w:t>into</w:t>
            </w:r>
            <w:proofErr w:type="spellEnd"/>
            <w:r w:rsidRPr="00591E6E">
              <w:rPr>
                <w:rFonts w:asciiTheme="majorBidi" w:eastAsia="Calibri" w:hAnsiTheme="majorBidi" w:cstheme="majorBidi"/>
                <w:lang w:val="nl-NL"/>
              </w:rPr>
              <w:t xml:space="preserve"> account:</w:t>
            </w:r>
          </w:p>
          <w:p w14:paraId="65C78BAA" w14:textId="77777777" w:rsidR="00591E6E" w:rsidRPr="00591E6E" w:rsidRDefault="00591E6E" w:rsidP="00591E6E">
            <w:pPr>
              <w:suppressAutoHyphens w:val="0"/>
              <w:autoSpaceDE w:val="0"/>
              <w:autoSpaceDN w:val="0"/>
              <w:adjustRightInd w:val="0"/>
              <w:spacing w:after="120" w:line="240" w:lineRule="auto"/>
              <w:rPr>
                <w:rFonts w:asciiTheme="majorBidi" w:eastAsia="Calibri" w:hAnsiTheme="majorBidi" w:cstheme="majorBidi"/>
                <w:lang w:val="nl-NL"/>
              </w:rPr>
            </w:pPr>
            <w:proofErr w:type="spellStart"/>
            <w:r w:rsidRPr="00591E6E">
              <w:rPr>
                <w:rFonts w:asciiTheme="majorBidi" w:eastAsia="Calibri" w:hAnsiTheme="majorBidi" w:cstheme="majorBidi"/>
                <w:lang w:val="nl-NL"/>
              </w:rPr>
              <w:t>Two</w:t>
            </w:r>
            <w:proofErr w:type="spellEnd"/>
            <w:r w:rsidRPr="00591E6E">
              <w:rPr>
                <w:rFonts w:asciiTheme="majorBidi" w:eastAsia="Calibri" w:hAnsiTheme="majorBidi" w:cstheme="majorBidi"/>
                <w:lang w:val="nl-NL"/>
              </w:rPr>
              <w:t xml:space="preserve"> different types of tools </w:t>
            </w:r>
            <w:proofErr w:type="spellStart"/>
            <w:r w:rsidRPr="00591E6E">
              <w:rPr>
                <w:rFonts w:asciiTheme="majorBidi" w:eastAsia="Calibri" w:hAnsiTheme="majorBidi" w:cstheme="majorBidi"/>
                <w:lang w:val="nl-NL"/>
              </w:rPr>
              <w:t>can</w:t>
            </w:r>
            <w:proofErr w:type="spellEnd"/>
            <w:r w:rsidRPr="00591E6E">
              <w:rPr>
                <w:rFonts w:asciiTheme="majorBidi" w:eastAsia="Calibri" w:hAnsiTheme="majorBidi" w:cstheme="majorBidi"/>
                <w:lang w:val="nl-NL"/>
              </w:rPr>
              <w:t xml:space="preserve"> </w:t>
            </w:r>
            <w:proofErr w:type="spellStart"/>
            <w:r w:rsidRPr="00591E6E">
              <w:rPr>
                <w:rFonts w:asciiTheme="majorBidi" w:eastAsia="Calibri" w:hAnsiTheme="majorBidi" w:cstheme="majorBidi"/>
                <w:lang w:val="nl-NL"/>
              </w:rPr>
              <w:t>be</w:t>
            </w:r>
            <w:proofErr w:type="spellEnd"/>
            <w:r w:rsidRPr="00591E6E">
              <w:rPr>
                <w:rFonts w:asciiTheme="majorBidi" w:eastAsia="Calibri" w:hAnsiTheme="majorBidi" w:cstheme="majorBidi"/>
                <w:lang w:val="nl-NL"/>
              </w:rPr>
              <w:t xml:space="preserve"> </w:t>
            </w:r>
            <w:proofErr w:type="spellStart"/>
            <w:r w:rsidRPr="00591E6E">
              <w:rPr>
                <w:rFonts w:asciiTheme="majorBidi" w:eastAsia="Calibri" w:hAnsiTheme="majorBidi" w:cstheme="majorBidi"/>
                <w:lang w:val="nl-NL"/>
              </w:rPr>
              <w:t>distinguished</w:t>
            </w:r>
            <w:proofErr w:type="spellEnd"/>
            <w:r w:rsidRPr="00591E6E">
              <w:rPr>
                <w:rFonts w:asciiTheme="majorBidi" w:eastAsia="Calibri" w:hAnsiTheme="majorBidi" w:cstheme="majorBidi"/>
                <w:lang w:val="nl-NL"/>
              </w:rPr>
              <w:t>:</w:t>
            </w:r>
          </w:p>
          <w:p w14:paraId="471CA54D" w14:textId="06E51332" w:rsidR="00591E6E" w:rsidRPr="00591E6E" w:rsidRDefault="00591E6E" w:rsidP="00591E6E">
            <w:pPr>
              <w:suppressAutoHyphens w:val="0"/>
              <w:autoSpaceDE w:val="0"/>
              <w:autoSpaceDN w:val="0"/>
              <w:adjustRightInd w:val="0"/>
              <w:spacing w:after="120" w:line="240" w:lineRule="auto"/>
              <w:rPr>
                <w:rFonts w:asciiTheme="majorBidi" w:eastAsia="Calibri" w:hAnsiTheme="majorBidi" w:cstheme="majorBidi"/>
                <w:lang w:val="nl-NL"/>
              </w:rPr>
            </w:pPr>
            <w:r>
              <w:rPr>
                <w:rFonts w:asciiTheme="majorBidi" w:eastAsia="Calibri" w:hAnsiTheme="majorBidi" w:cstheme="majorBidi"/>
                <w:lang w:val="nl-NL"/>
              </w:rPr>
              <w:tab/>
            </w:r>
            <w:r w:rsidRPr="00591E6E">
              <w:rPr>
                <w:rFonts w:asciiTheme="majorBidi" w:eastAsia="Calibri" w:hAnsiTheme="majorBidi" w:cstheme="majorBidi"/>
                <w:lang w:val="nl-NL"/>
              </w:rPr>
              <w:t xml:space="preserve">a) tools </w:t>
            </w:r>
            <w:proofErr w:type="spellStart"/>
            <w:r w:rsidRPr="00591E6E">
              <w:rPr>
                <w:rFonts w:asciiTheme="majorBidi" w:eastAsia="Calibri" w:hAnsiTheme="majorBidi" w:cstheme="majorBidi"/>
                <w:lang w:val="nl-NL"/>
              </w:rPr>
              <w:t>which</w:t>
            </w:r>
            <w:proofErr w:type="spellEnd"/>
            <w:r w:rsidRPr="00591E6E">
              <w:rPr>
                <w:rFonts w:asciiTheme="majorBidi" w:eastAsia="Calibri" w:hAnsiTheme="majorBidi" w:cstheme="majorBidi"/>
                <w:lang w:val="nl-NL"/>
              </w:rPr>
              <w:t xml:space="preserve"> </w:t>
            </w:r>
            <w:proofErr w:type="spellStart"/>
            <w:r w:rsidRPr="00591E6E">
              <w:rPr>
                <w:rFonts w:asciiTheme="majorBidi" w:eastAsia="Calibri" w:hAnsiTheme="majorBidi" w:cstheme="majorBidi"/>
                <w:lang w:val="nl-NL"/>
              </w:rPr>
              <w:t>can</w:t>
            </w:r>
            <w:proofErr w:type="spellEnd"/>
            <w:r w:rsidRPr="00591E6E">
              <w:rPr>
                <w:rFonts w:asciiTheme="majorBidi" w:eastAsia="Calibri" w:hAnsiTheme="majorBidi" w:cstheme="majorBidi"/>
                <w:lang w:val="nl-NL"/>
              </w:rPr>
              <w:t xml:space="preserve"> </w:t>
            </w:r>
            <w:proofErr w:type="spellStart"/>
            <w:r w:rsidRPr="00591E6E">
              <w:rPr>
                <w:rFonts w:asciiTheme="majorBidi" w:eastAsia="Calibri" w:hAnsiTheme="majorBidi" w:cstheme="majorBidi"/>
                <w:lang w:val="nl-NL"/>
              </w:rPr>
              <w:t>only</w:t>
            </w:r>
            <w:proofErr w:type="spellEnd"/>
            <w:r w:rsidRPr="00591E6E">
              <w:rPr>
                <w:rFonts w:asciiTheme="majorBidi" w:eastAsia="Calibri" w:hAnsiTheme="majorBidi" w:cstheme="majorBidi"/>
                <w:lang w:val="nl-NL"/>
              </w:rPr>
              <w:t xml:space="preserve"> </w:t>
            </w:r>
            <w:proofErr w:type="spellStart"/>
            <w:r w:rsidRPr="00591E6E">
              <w:rPr>
                <w:rFonts w:asciiTheme="majorBidi" w:eastAsia="Calibri" w:hAnsiTheme="majorBidi" w:cstheme="majorBidi"/>
                <w:lang w:val="nl-NL"/>
              </w:rPr>
              <w:t>cause</w:t>
            </w:r>
            <w:proofErr w:type="spellEnd"/>
            <w:r w:rsidRPr="00591E6E">
              <w:rPr>
                <w:rFonts w:asciiTheme="majorBidi" w:eastAsia="Calibri" w:hAnsiTheme="majorBidi" w:cstheme="majorBidi"/>
                <w:lang w:val="nl-NL"/>
              </w:rPr>
              <w:t xml:space="preserve"> single </w:t>
            </w:r>
            <w:proofErr w:type="spellStart"/>
            <w:r w:rsidRPr="00591E6E">
              <w:rPr>
                <w:rFonts w:asciiTheme="majorBidi" w:eastAsia="Calibri" w:hAnsiTheme="majorBidi" w:cstheme="majorBidi"/>
                <w:lang w:val="nl-NL"/>
              </w:rPr>
              <w:t>sparks</w:t>
            </w:r>
            <w:proofErr w:type="spellEnd"/>
            <w:r w:rsidRPr="00591E6E">
              <w:rPr>
                <w:rFonts w:asciiTheme="majorBidi" w:eastAsia="Calibri" w:hAnsiTheme="majorBidi" w:cstheme="majorBidi"/>
                <w:lang w:val="nl-NL"/>
              </w:rPr>
              <w:t xml:space="preserve"> </w:t>
            </w:r>
            <w:proofErr w:type="spellStart"/>
            <w:r w:rsidRPr="00591E6E">
              <w:rPr>
                <w:rFonts w:asciiTheme="majorBidi" w:eastAsia="Calibri" w:hAnsiTheme="majorBidi" w:cstheme="majorBidi"/>
                <w:lang w:val="nl-NL"/>
              </w:rPr>
              <w:t>when</w:t>
            </w:r>
            <w:proofErr w:type="spellEnd"/>
            <w:r w:rsidRPr="00591E6E">
              <w:rPr>
                <w:rFonts w:asciiTheme="majorBidi" w:eastAsia="Calibri" w:hAnsiTheme="majorBidi" w:cstheme="majorBidi"/>
                <w:lang w:val="nl-NL"/>
              </w:rPr>
              <w:t xml:space="preserve"> </w:t>
            </w:r>
            <w:proofErr w:type="spellStart"/>
            <w:r w:rsidRPr="00591E6E">
              <w:rPr>
                <w:rFonts w:asciiTheme="majorBidi" w:eastAsia="Calibri" w:hAnsiTheme="majorBidi" w:cstheme="majorBidi"/>
                <w:lang w:val="nl-NL"/>
              </w:rPr>
              <w:t>they</w:t>
            </w:r>
            <w:proofErr w:type="spellEnd"/>
            <w:r w:rsidRPr="00591E6E">
              <w:rPr>
                <w:rFonts w:asciiTheme="majorBidi" w:eastAsia="Calibri" w:hAnsiTheme="majorBidi" w:cstheme="majorBidi"/>
                <w:lang w:val="nl-NL"/>
              </w:rPr>
              <w:t xml:space="preserve"> are </w:t>
            </w:r>
            <w:proofErr w:type="spellStart"/>
            <w:r w:rsidRPr="00591E6E">
              <w:rPr>
                <w:rFonts w:asciiTheme="majorBidi" w:eastAsia="Calibri" w:hAnsiTheme="majorBidi" w:cstheme="majorBidi"/>
                <w:lang w:val="nl-NL"/>
              </w:rPr>
              <w:t>used</w:t>
            </w:r>
            <w:proofErr w:type="spellEnd"/>
            <w:r w:rsidRPr="00591E6E">
              <w:rPr>
                <w:rFonts w:asciiTheme="majorBidi" w:eastAsia="Calibri" w:hAnsiTheme="majorBidi" w:cstheme="majorBidi"/>
                <w:lang w:val="nl-NL"/>
              </w:rPr>
              <w:t xml:space="preserve"> (e.g. </w:t>
            </w:r>
            <w:proofErr w:type="spellStart"/>
            <w:r w:rsidRPr="00591E6E">
              <w:rPr>
                <w:rFonts w:asciiTheme="majorBidi" w:eastAsia="Calibri" w:hAnsiTheme="majorBidi" w:cstheme="majorBidi"/>
                <w:lang w:val="nl-NL"/>
              </w:rPr>
              <w:t>screw</w:t>
            </w:r>
            <w:proofErr w:type="spellEnd"/>
            <w:r w:rsidRPr="00591E6E">
              <w:rPr>
                <w:rFonts w:asciiTheme="majorBidi" w:eastAsia="Calibri" w:hAnsiTheme="majorBidi" w:cstheme="majorBidi"/>
                <w:lang w:val="nl-NL"/>
              </w:rPr>
              <w:t>-drivers, spanners, impact</w:t>
            </w:r>
            <w:r>
              <w:rPr>
                <w:rFonts w:asciiTheme="majorBidi" w:eastAsia="Calibri" w:hAnsiTheme="majorBidi" w:cstheme="majorBidi"/>
                <w:lang w:val="nl-NL"/>
              </w:rPr>
              <w:t xml:space="preserve"> </w:t>
            </w:r>
            <w:proofErr w:type="spellStart"/>
            <w:r w:rsidRPr="00591E6E">
              <w:rPr>
                <w:rFonts w:asciiTheme="majorBidi" w:eastAsia="Calibri" w:hAnsiTheme="majorBidi" w:cstheme="majorBidi"/>
                <w:lang w:val="nl-NL"/>
              </w:rPr>
              <w:t>screw</w:t>
            </w:r>
            <w:proofErr w:type="spellEnd"/>
            <w:r w:rsidRPr="00591E6E">
              <w:rPr>
                <w:rFonts w:asciiTheme="majorBidi" w:eastAsia="Calibri" w:hAnsiTheme="majorBidi" w:cstheme="majorBidi"/>
                <w:lang w:val="nl-NL"/>
              </w:rPr>
              <w:t>-drivers);</w:t>
            </w:r>
          </w:p>
          <w:p w14:paraId="28B4F97A" w14:textId="1D1E0BFB" w:rsidR="00591E6E" w:rsidRPr="00591E6E" w:rsidRDefault="00591E6E" w:rsidP="00591E6E">
            <w:pPr>
              <w:suppressAutoHyphens w:val="0"/>
              <w:autoSpaceDE w:val="0"/>
              <w:autoSpaceDN w:val="0"/>
              <w:adjustRightInd w:val="0"/>
              <w:spacing w:after="120" w:line="240" w:lineRule="auto"/>
              <w:rPr>
                <w:rFonts w:asciiTheme="majorBidi" w:eastAsia="Calibri" w:hAnsiTheme="majorBidi" w:cstheme="majorBidi"/>
                <w:lang w:val="nl-NL"/>
              </w:rPr>
            </w:pPr>
            <w:r>
              <w:rPr>
                <w:rFonts w:asciiTheme="majorBidi" w:eastAsia="Calibri" w:hAnsiTheme="majorBidi" w:cstheme="majorBidi"/>
                <w:lang w:val="nl-NL"/>
              </w:rPr>
              <w:tab/>
            </w:r>
            <w:r w:rsidRPr="00591E6E">
              <w:rPr>
                <w:rFonts w:asciiTheme="majorBidi" w:eastAsia="Calibri" w:hAnsiTheme="majorBidi" w:cstheme="majorBidi"/>
                <w:lang w:val="nl-NL"/>
              </w:rPr>
              <w:t xml:space="preserve">b) tools </w:t>
            </w:r>
            <w:proofErr w:type="spellStart"/>
            <w:r w:rsidRPr="00591E6E">
              <w:rPr>
                <w:rFonts w:asciiTheme="majorBidi" w:eastAsia="Calibri" w:hAnsiTheme="majorBidi" w:cstheme="majorBidi"/>
                <w:lang w:val="nl-NL"/>
              </w:rPr>
              <w:t>which</w:t>
            </w:r>
            <w:proofErr w:type="spellEnd"/>
            <w:r w:rsidRPr="00591E6E">
              <w:rPr>
                <w:rFonts w:asciiTheme="majorBidi" w:eastAsia="Calibri" w:hAnsiTheme="majorBidi" w:cstheme="majorBidi"/>
                <w:lang w:val="nl-NL"/>
              </w:rPr>
              <w:t xml:space="preserve"> </w:t>
            </w:r>
            <w:proofErr w:type="spellStart"/>
            <w:r w:rsidRPr="00591E6E">
              <w:rPr>
                <w:rFonts w:asciiTheme="majorBidi" w:eastAsia="Calibri" w:hAnsiTheme="majorBidi" w:cstheme="majorBidi"/>
                <w:lang w:val="nl-NL"/>
              </w:rPr>
              <w:t>generate</w:t>
            </w:r>
            <w:proofErr w:type="spellEnd"/>
            <w:r w:rsidRPr="00591E6E">
              <w:rPr>
                <w:rFonts w:asciiTheme="majorBidi" w:eastAsia="Calibri" w:hAnsiTheme="majorBidi" w:cstheme="majorBidi"/>
                <w:lang w:val="nl-NL"/>
              </w:rPr>
              <w:t xml:space="preserve"> a shower of </w:t>
            </w:r>
            <w:proofErr w:type="spellStart"/>
            <w:r w:rsidRPr="00591E6E">
              <w:rPr>
                <w:rFonts w:asciiTheme="majorBidi" w:eastAsia="Calibri" w:hAnsiTheme="majorBidi" w:cstheme="majorBidi"/>
                <w:lang w:val="nl-NL"/>
              </w:rPr>
              <w:t>sparks</w:t>
            </w:r>
            <w:proofErr w:type="spellEnd"/>
            <w:r w:rsidRPr="00591E6E">
              <w:rPr>
                <w:rFonts w:asciiTheme="majorBidi" w:eastAsia="Calibri" w:hAnsiTheme="majorBidi" w:cstheme="majorBidi"/>
                <w:lang w:val="nl-NL"/>
              </w:rPr>
              <w:t xml:space="preserve"> </w:t>
            </w:r>
            <w:proofErr w:type="spellStart"/>
            <w:r w:rsidRPr="00591E6E">
              <w:rPr>
                <w:rFonts w:asciiTheme="majorBidi" w:eastAsia="Calibri" w:hAnsiTheme="majorBidi" w:cstheme="majorBidi"/>
                <w:lang w:val="nl-NL"/>
              </w:rPr>
              <w:t>when</w:t>
            </w:r>
            <w:proofErr w:type="spellEnd"/>
            <w:r w:rsidRPr="00591E6E">
              <w:rPr>
                <w:rFonts w:asciiTheme="majorBidi" w:eastAsia="Calibri" w:hAnsiTheme="majorBidi" w:cstheme="majorBidi"/>
                <w:lang w:val="nl-NL"/>
              </w:rPr>
              <w:t xml:space="preserve"> </w:t>
            </w:r>
            <w:proofErr w:type="spellStart"/>
            <w:r w:rsidRPr="00591E6E">
              <w:rPr>
                <w:rFonts w:asciiTheme="majorBidi" w:eastAsia="Calibri" w:hAnsiTheme="majorBidi" w:cstheme="majorBidi"/>
                <w:lang w:val="nl-NL"/>
              </w:rPr>
              <w:t>used</w:t>
            </w:r>
            <w:proofErr w:type="spellEnd"/>
            <w:r w:rsidRPr="00591E6E">
              <w:rPr>
                <w:rFonts w:asciiTheme="majorBidi" w:eastAsia="Calibri" w:hAnsiTheme="majorBidi" w:cstheme="majorBidi"/>
                <w:lang w:val="nl-NL"/>
              </w:rPr>
              <w:t xml:space="preserve"> </w:t>
            </w:r>
            <w:proofErr w:type="spellStart"/>
            <w:r w:rsidRPr="00591E6E">
              <w:rPr>
                <w:rFonts w:asciiTheme="majorBidi" w:eastAsia="Calibri" w:hAnsiTheme="majorBidi" w:cstheme="majorBidi"/>
                <w:lang w:val="nl-NL"/>
              </w:rPr>
              <w:t>during</w:t>
            </w:r>
            <w:proofErr w:type="spellEnd"/>
            <w:r w:rsidRPr="00591E6E">
              <w:rPr>
                <w:rFonts w:asciiTheme="majorBidi" w:eastAsia="Calibri" w:hAnsiTheme="majorBidi" w:cstheme="majorBidi"/>
                <w:lang w:val="nl-NL"/>
              </w:rPr>
              <w:t xml:space="preserve"> </w:t>
            </w:r>
            <w:proofErr w:type="spellStart"/>
            <w:r w:rsidRPr="00591E6E">
              <w:rPr>
                <w:rFonts w:asciiTheme="majorBidi" w:eastAsia="Calibri" w:hAnsiTheme="majorBidi" w:cstheme="majorBidi"/>
                <w:lang w:val="nl-NL"/>
              </w:rPr>
              <w:t>sawing</w:t>
            </w:r>
            <w:proofErr w:type="spellEnd"/>
            <w:r w:rsidRPr="00591E6E">
              <w:rPr>
                <w:rFonts w:asciiTheme="majorBidi" w:eastAsia="Calibri" w:hAnsiTheme="majorBidi" w:cstheme="majorBidi"/>
                <w:lang w:val="nl-NL"/>
              </w:rPr>
              <w:t xml:space="preserve"> or grinding.</w:t>
            </w:r>
          </w:p>
          <w:p w14:paraId="6ABA2FD4" w14:textId="77777777" w:rsidR="00591E6E" w:rsidRPr="00591E6E" w:rsidRDefault="00591E6E" w:rsidP="00591E6E">
            <w:pPr>
              <w:suppressAutoHyphens w:val="0"/>
              <w:autoSpaceDE w:val="0"/>
              <w:autoSpaceDN w:val="0"/>
              <w:adjustRightInd w:val="0"/>
              <w:spacing w:after="120" w:line="240" w:lineRule="auto"/>
              <w:rPr>
                <w:rFonts w:asciiTheme="majorBidi" w:eastAsia="Calibri" w:hAnsiTheme="majorBidi" w:cstheme="majorBidi"/>
                <w:lang w:val="nl-NL"/>
              </w:rPr>
            </w:pPr>
            <w:r w:rsidRPr="00591E6E">
              <w:rPr>
                <w:rFonts w:asciiTheme="majorBidi" w:eastAsia="Calibri" w:hAnsiTheme="majorBidi" w:cstheme="majorBidi"/>
                <w:lang w:val="nl-NL"/>
              </w:rPr>
              <w:t>In zones 0 (</w:t>
            </w:r>
            <w:proofErr w:type="spellStart"/>
            <w:r w:rsidRPr="00591E6E">
              <w:rPr>
                <w:rFonts w:asciiTheme="majorBidi" w:eastAsia="Calibri" w:hAnsiTheme="majorBidi" w:cstheme="majorBidi"/>
                <w:lang w:val="nl-NL"/>
              </w:rPr>
              <w:t>and</w:t>
            </w:r>
            <w:proofErr w:type="spellEnd"/>
            <w:r w:rsidRPr="00591E6E">
              <w:rPr>
                <w:rFonts w:asciiTheme="majorBidi" w:eastAsia="Calibri" w:hAnsiTheme="majorBidi" w:cstheme="majorBidi"/>
                <w:lang w:val="nl-NL"/>
              </w:rPr>
              <w:t xml:space="preserve"> 20), no tools </w:t>
            </w:r>
            <w:proofErr w:type="spellStart"/>
            <w:r w:rsidRPr="00591E6E">
              <w:rPr>
                <w:rFonts w:asciiTheme="majorBidi" w:eastAsia="Calibri" w:hAnsiTheme="majorBidi" w:cstheme="majorBidi"/>
                <w:lang w:val="nl-NL"/>
              </w:rPr>
              <w:t>which</w:t>
            </w:r>
            <w:proofErr w:type="spellEnd"/>
            <w:r w:rsidRPr="00591E6E">
              <w:rPr>
                <w:rFonts w:asciiTheme="majorBidi" w:eastAsia="Calibri" w:hAnsiTheme="majorBidi" w:cstheme="majorBidi"/>
                <w:lang w:val="nl-NL"/>
              </w:rPr>
              <w:t xml:space="preserve"> </w:t>
            </w:r>
            <w:proofErr w:type="spellStart"/>
            <w:r w:rsidRPr="00591E6E">
              <w:rPr>
                <w:rFonts w:asciiTheme="majorBidi" w:eastAsia="Calibri" w:hAnsiTheme="majorBidi" w:cstheme="majorBidi"/>
                <w:lang w:val="nl-NL"/>
              </w:rPr>
              <w:t>can</w:t>
            </w:r>
            <w:proofErr w:type="spellEnd"/>
            <w:r w:rsidRPr="00591E6E">
              <w:rPr>
                <w:rFonts w:asciiTheme="majorBidi" w:eastAsia="Calibri" w:hAnsiTheme="majorBidi" w:cstheme="majorBidi"/>
                <w:lang w:val="nl-NL"/>
              </w:rPr>
              <w:t xml:space="preserve"> </w:t>
            </w:r>
            <w:proofErr w:type="spellStart"/>
            <w:r w:rsidRPr="00591E6E">
              <w:rPr>
                <w:rFonts w:asciiTheme="majorBidi" w:eastAsia="Calibri" w:hAnsiTheme="majorBidi" w:cstheme="majorBidi"/>
                <w:lang w:val="nl-NL"/>
              </w:rPr>
              <w:t>cause</w:t>
            </w:r>
            <w:proofErr w:type="spellEnd"/>
            <w:r w:rsidRPr="00591E6E">
              <w:rPr>
                <w:rFonts w:asciiTheme="majorBidi" w:eastAsia="Calibri" w:hAnsiTheme="majorBidi" w:cstheme="majorBidi"/>
                <w:lang w:val="nl-NL"/>
              </w:rPr>
              <w:t xml:space="preserve"> </w:t>
            </w:r>
            <w:proofErr w:type="spellStart"/>
            <w:r w:rsidRPr="00591E6E">
              <w:rPr>
                <w:rFonts w:asciiTheme="majorBidi" w:eastAsia="Calibri" w:hAnsiTheme="majorBidi" w:cstheme="majorBidi"/>
                <w:lang w:val="nl-NL"/>
              </w:rPr>
              <w:t>sparks</w:t>
            </w:r>
            <w:proofErr w:type="spellEnd"/>
            <w:r w:rsidRPr="00591E6E">
              <w:rPr>
                <w:rFonts w:asciiTheme="majorBidi" w:eastAsia="Calibri" w:hAnsiTheme="majorBidi" w:cstheme="majorBidi"/>
                <w:lang w:val="nl-NL"/>
              </w:rPr>
              <w:t xml:space="preserve"> </w:t>
            </w:r>
            <w:proofErr w:type="spellStart"/>
            <w:r w:rsidRPr="00591E6E">
              <w:rPr>
                <w:rFonts w:asciiTheme="majorBidi" w:eastAsia="Calibri" w:hAnsiTheme="majorBidi" w:cstheme="majorBidi"/>
                <w:lang w:val="nl-NL"/>
              </w:rPr>
              <w:t>should</w:t>
            </w:r>
            <w:proofErr w:type="spellEnd"/>
            <w:r w:rsidRPr="00591E6E">
              <w:rPr>
                <w:rFonts w:asciiTheme="majorBidi" w:eastAsia="Calibri" w:hAnsiTheme="majorBidi" w:cstheme="majorBidi"/>
                <w:lang w:val="nl-NL"/>
              </w:rPr>
              <w:t xml:space="preserve"> </w:t>
            </w:r>
            <w:proofErr w:type="spellStart"/>
            <w:r w:rsidRPr="00591E6E">
              <w:rPr>
                <w:rFonts w:asciiTheme="majorBidi" w:eastAsia="Calibri" w:hAnsiTheme="majorBidi" w:cstheme="majorBidi"/>
                <w:lang w:val="nl-NL"/>
              </w:rPr>
              <w:t>be</w:t>
            </w:r>
            <w:proofErr w:type="spellEnd"/>
            <w:r w:rsidRPr="00591E6E">
              <w:rPr>
                <w:rFonts w:asciiTheme="majorBidi" w:eastAsia="Calibri" w:hAnsiTheme="majorBidi" w:cstheme="majorBidi"/>
                <w:lang w:val="nl-NL"/>
              </w:rPr>
              <w:t xml:space="preserve"> allowed.</w:t>
            </w:r>
          </w:p>
          <w:p w14:paraId="6C70E7F4" w14:textId="77777777" w:rsidR="00591E6E" w:rsidRPr="00591E6E" w:rsidRDefault="00591E6E" w:rsidP="00591E6E">
            <w:pPr>
              <w:suppressAutoHyphens w:val="0"/>
              <w:autoSpaceDE w:val="0"/>
              <w:autoSpaceDN w:val="0"/>
              <w:adjustRightInd w:val="0"/>
              <w:spacing w:after="120" w:line="240" w:lineRule="auto"/>
              <w:rPr>
                <w:rFonts w:asciiTheme="majorBidi" w:eastAsia="Calibri" w:hAnsiTheme="majorBidi" w:cstheme="majorBidi"/>
                <w:lang w:val="nl-NL"/>
              </w:rPr>
            </w:pPr>
            <w:r w:rsidRPr="00591E6E">
              <w:rPr>
                <w:rFonts w:asciiTheme="majorBidi" w:eastAsia="Calibri" w:hAnsiTheme="majorBidi" w:cstheme="majorBidi"/>
                <w:lang w:val="nl-NL"/>
              </w:rPr>
              <w:t xml:space="preserve">In zones 1 </w:t>
            </w:r>
            <w:proofErr w:type="spellStart"/>
            <w:r w:rsidRPr="00591E6E">
              <w:rPr>
                <w:rFonts w:asciiTheme="majorBidi" w:eastAsia="Calibri" w:hAnsiTheme="majorBidi" w:cstheme="majorBidi"/>
                <w:lang w:val="nl-NL"/>
              </w:rPr>
              <w:t>and</w:t>
            </w:r>
            <w:proofErr w:type="spellEnd"/>
            <w:r w:rsidRPr="00591E6E">
              <w:rPr>
                <w:rFonts w:asciiTheme="majorBidi" w:eastAsia="Calibri" w:hAnsiTheme="majorBidi" w:cstheme="majorBidi"/>
                <w:lang w:val="nl-NL"/>
              </w:rPr>
              <w:t xml:space="preserve"> 2, </w:t>
            </w:r>
            <w:proofErr w:type="spellStart"/>
            <w:r w:rsidRPr="00591E6E">
              <w:rPr>
                <w:rFonts w:asciiTheme="majorBidi" w:eastAsia="Calibri" w:hAnsiTheme="majorBidi" w:cstheme="majorBidi"/>
                <w:lang w:val="nl-NL"/>
              </w:rPr>
              <w:t>only</w:t>
            </w:r>
            <w:proofErr w:type="spellEnd"/>
            <w:r w:rsidRPr="00591E6E">
              <w:rPr>
                <w:rFonts w:asciiTheme="majorBidi" w:eastAsia="Calibri" w:hAnsiTheme="majorBidi" w:cstheme="majorBidi"/>
                <w:lang w:val="nl-NL"/>
              </w:rPr>
              <w:t xml:space="preserve"> steel tools </w:t>
            </w:r>
            <w:proofErr w:type="spellStart"/>
            <w:r w:rsidRPr="00591E6E">
              <w:rPr>
                <w:rFonts w:asciiTheme="majorBidi" w:eastAsia="Calibri" w:hAnsiTheme="majorBidi" w:cstheme="majorBidi"/>
                <w:lang w:val="nl-NL"/>
              </w:rPr>
              <w:t>according</w:t>
            </w:r>
            <w:proofErr w:type="spellEnd"/>
            <w:r w:rsidRPr="00591E6E">
              <w:rPr>
                <w:rFonts w:asciiTheme="majorBidi" w:eastAsia="Calibri" w:hAnsiTheme="majorBidi" w:cstheme="majorBidi"/>
                <w:lang w:val="nl-NL"/>
              </w:rPr>
              <w:t xml:space="preserve"> </w:t>
            </w:r>
            <w:proofErr w:type="spellStart"/>
            <w:r w:rsidRPr="00591E6E">
              <w:rPr>
                <w:rFonts w:asciiTheme="majorBidi" w:eastAsia="Calibri" w:hAnsiTheme="majorBidi" w:cstheme="majorBidi"/>
                <w:lang w:val="nl-NL"/>
              </w:rPr>
              <w:t>to</w:t>
            </w:r>
            <w:proofErr w:type="spellEnd"/>
            <w:r w:rsidRPr="00591E6E">
              <w:rPr>
                <w:rFonts w:asciiTheme="majorBidi" w:eastAsia="Calibri" w:hAnsiTheme="majorBidi" w:cstheme="majorBidi"/>
                <w:lang w:val="nl-NL"/>
              </w:rPr>
              <w:t xml:space="preserve"> a) </w:t>
            </w:r>
            <w:proofErr w:type="spellStart"/>
            <w:r w:rsidRPr="00591E6E">
              <w:rPr>
                <w:rFonts w:asciiTheme="majorBidi" w:eastAsia="Calibri" w:hAnsiTheme="majorBidi" w:cstheme="majorBidi"/>
                <w:lang w:val="nl-NL"/>
              </w:rPr>
              <w:t>should</w:t>
            </w:r>
            <w:proofErr w:type="spellEnd"/>
            <w:r w:rsidRPr="00591E6E">
              <w:rPr>
                <w:rFonts w:asciiTheme="majorBidi" w:eastAsia="Calibri" w:hAnsiTheme="majorBidi" w:cstheme="majorBidi"/>
                <w:lang w:val="nl-NL"/>
              </w:rPr>
              <w:t xml:space="preserve"> </w:t>
            </w:r>
            <w:proofErr w:type="spellStart"/>
            <w:r w:rsidRPr="00591E6E">
              <w:rPr>
                <w:rFonts w:asciiTheme="majorBidi" w:eastAsia="Calibri" w:hAnsiTheme="majorBidi" w:cstheme="majorBidi"/>
                <w:lang w:val="nl-NL"/>
              </w:rPr>
              <w:t>be</w:t>
            </w:r>
            <w:proofErr w:type="spellEnd"/>
            <w:r w:rsidRPr="00591E6E">
              <w:rPr>
                <w:rFonts w:asciiTheme="majorBidi" w:eastAsia="Calibri" w:hAnsiTheme="majorBidi" w:cstheme="majorBidi"/>
                <w:lang w:val="nl-NL"/>
              </w:rPr>
              <w:t xml:space="preserve"> allowed. Tools </w:t>
            </w:r>
            <w:proofErr w:type="spellStart"/>
            <w:r w:rsidRPr="00591E6E">
              <w:rPr>
                <w:rFonts w:asciiTheme="majorBidi" w:eastAsia="Calibri" w:hAnsiTheme="majorBidi" w:cstheme="majorBidi"/>
                <w:lang w:val="nl-NL"/>
              </w:rPr>
              <w:t>according</w:t>
            </w:r>
            <w:proofErr w:type="spellEnd"/>
            <w:r w:rsidRPr="00591E6E">
              <w:rPr>
                <w:rFonts w:asciiTheme="majorBidi" w:eastAsia="Calibri" w:hAnsiTheme="majorBidi" w:cstheme="majorBidi"/>
                <w:lang w:val="nl-NL"/>
              </w:rPr>
              <w:t xml:space="preserve"> </w:t>
            </w:r>
            <w:proofErr w:type="spellStart"/>
            <w:r w:rsidRPr="00591E6E">
              <w:rPr>
                <w:rFonts w:asciiTheme="majorBidi" w:eastAsia="Calibri" w:hAnsiTheme="majorBidi" w:cstheme="majorBidi"/>
                <w:lang w:val="nl-NL"/>
              </w:rPr>
              <w:t>to</w:t>
            </w:r>
            <w:proofErr w:type="spellEnd"/>
            <w:r w:rsidRPr="00591E6E">
              <w:rPr>
                <w:rFonts w:asciiTheme="majorBidi" w:eastAsia="Calibri" w:hAnsiTheme="majorBidi" w:cstheme="majorBidi"/>
                <w:lang w:val="nl-NL"/>
              </w:rPr>
              <w:t xml:space="preserve"> b) </w:t>
            </w:r>
            <w:proofErr w:type="spellStart"/>
            <w:r w:rsidRPr="00591E6E">
              <w:rPr>
                <w:rFonts w:asciiTheme="majorBidi" w:eastAsia="Calibri" w:hAnsiTheme="majorBidi" w:cstheme="majorBidi"/>
                <w:lang w:val="nl-NL"/>
              </w:rPr>
              <w:t>should</w:t>
            </w:r>
            <w:proofErr w:type="spellEnd"/>
            <w:r w:rsidRPr="00591E6E">
              <w:rPr>
                <w:rFonts w:asciiTheme="majorBidi" w:eastAsia="Calibri" w:hAnsiTheme="majorBidi" w:cstheme="majorBidi"/>
                <w:lang w:val="nl-NL"/>
              </w:rPr>
              <w:t xml:space="preserve"> </w:t>
            </w:r>
            <w:proofErr w:type="spellStart"/>
            <w:r w:rsidRPr="00591E6E">
              <w:rPr>
                <w:rFonts w:asciiTheme="majorBidi" w:eastAsia="Calibri" w:hAnsiTheme="majorBidi" w:cstheme="majorBidi"/>
                <w:lang w:val="nl-NL"/>
              </w:rPr>
              <w:t>only</w:t>
            </w:r>
            <w:proofErr w:type="spellEnd"/>
            <w:r w:rsidRPr="00591E6E">
              <w:rPr>
                <w:rFonts w:asciiTheme="majorBidi" w:eastAsia="Calibri" w:hAnsiTheme="majorBidi" w:cstheme="majorBidi"/>
                <w:lang w:val="nl-NL"/>
              </w:rPr>
              <w:t xml:space="preserve"> </w:t>
            </w:r>
            <w:proofErr w:type="spellStart"/>
            <w:r w:rsidRPr="00591E6E">
              <w:rPr>
                <w:rFonts w:asciiTheme="majorBidi" w:eastAsia="Calibri" w:hAnsiTheme="majorBidi" w:cstheme="majorBidi"/>
                <w:lang w:val="nl-NL"/>
              </w:rPr>
              <w:t>be</w:t>
            </w:r>
            <w:proofErr w:type="spellEnd"/>
            <w:r w:rsidRPr="00591E6E">
              <w:rPr>
                <w:rFonts w:asciiTheme="majorBidi" w:eastAsia="Calibri" w:hAnsiTheme="majorBidi" w:cstheme="majorBidi"/>
                <w:lang w:val="nl-NL"/>
              </w:rPr>
              <w:t xml:space="preserve"> </w:t>
            </w:r>
            <w:proofErr w:type="spellStart"/>
            <w:r w:rsidRPr="00591E6E">
              <w:rPr>
                <w:rFonts w:asciiTheme="majorBidi" w:eastAsia="Calibri" w:hAnsiTheme="majorBidi" w:cstheme="majorBidi"/>
                <w:lang w:val="nl-NL"/>
              </w:rPr>
              <w:t>permissible</w:t>
            </w:r>
            <w:proofErr w:type="spellEnd"/>
            <w:r w:rsidRPr="00591E6E">
              <w:rPr>
                <w:rFonts w:asciiTheme="majorBidi" w:eastAsia="Calibri" w:hAnsiTheme="majorBidi" w:cstheme="majorBidi"/>
                <w:lang w:val="nl-NL"/>
              </w:rPr>
              <w:t xml:space="preserve"> </w:t>
            </w:r>
            <w:proofErr w:type="spellStart"/>
            <w:r w:rsidRPr="00591E6E">
              <w:rPr>
                <w:rFonts w:asciiTheme="majorBidi" w:eastAsia="Calibri" w:hAnsiTheme="majorBidi" w:cstheme="majorBidi"/>
                <w:lang w:val="nl-NL"/>
              </w:rPr>
              <w:t>if</w:t>
            </w:r>
            <w:proofErr w:type="spellEnd"/>
            <w:r w:rsidRPr="00591E6E">
              <w:rPr>
                <w:rFonts w:asciiTheme="majorBidi" w:eastAsia="Calibri" w:hAnsiTheme="majorBidi" w:cstheme="majorBidi"/>
                <w:lang w:val="nl-NL"/>
              </w:rPr>
              <w:t xml:space="preserve"> no </w:t>
            </w:r>
            <w:proofErr w:type="spellStart"/>
            <w:r w:rsidRPr="00591E6E">
              <w:rPr>
                <w:rFonts w:asciiTheme="majorBidi" w:eastAsia="Calibri" w:hAnsiTheme="majorBidi" w:cstheme="majorBidi"/>
                <w:lang w:val="nl-NL"/>
              </w:rPr>
              <w:t>hazardous</w:t>
            </w:r>
            <w:proofErr w:type="spellEnd"/>
            <w:r w:rsidRPr="00591E6E">
              <w:rPr>
                <w:rFonts w:asciiTheme="majorBidi" w:eastAsia="Calibri" w:hAnsiTheme="majorBidi" w:cstheme="majorBidi"/>
                <w:lang w:val="nl-NL"/>
              </w:rPr>
              <w:t xml:space="preserve"> </w:t>
            </w:r>
            <w:proofErr w:type="spellStart"/>
            <w:r w:rsidRPr="00591E6E">
              <w:rPr>
                <w:rFonts w:asciiTheme="majorBidi" w:eastAsia="Calibri" w:hAnsiTheme="majorBidi" w:cstheme="majorBidi"/>
                <w:lang w:val="nl-NL"/>
              </w:rPr>
              <w:t>explosive</w:t>
            </w:r>
            <w:proofErr w:type="spellEnd"/>
            <w:r w:rsidRPr="00591E6E">
              <w:rPr>
                <w:rFonts w:asciiTheme="majorBidi" w:eastAsia="Calibri" w:hAnsiTheme="majorBidi" w:cstheme="majorBidi"/>
                <w:lang w:val="nl-NL"/>
              </w:rPr>
              <w:t xml:space="preserve"> </w:t>
            </w:r>
            <w:proofErr w:type="spellStart"/>
            <w:r w:rsidRPr="00591E6E">
              <w:rPr>
                <w:rFonts w:asciiTheme="majorBidi" w:eastAsia="Calibri" w:hAnsiTheme="majorBidi" w:cstheme="majorBidi"/>
                <w:lang w:val="nl-NL"/>
              </w:rPr>
              <w:t>atmosphere</w:t>
            </w:r>
            <w:proofErr w:type="spellEnd"/>
            <w:r w:rsidRPr="00591E6E">
              <w:rPr>
                <w:rFonts w:asciiTheme="majorBidi" w:eastAsia="Calibri" w:hAnsiTheme="majorBidi" w:cstheme="majorBidi"/>
                <w:lang w:val="nl-NL"/>
              </w:rPr>
              <w:t xml:space="preserve"> is present at </w:t>
            </w:r>
            <w:proofErr w:type="spellStart"/>
            <w:r w:rsidRPr="00591E6E">
              <w:rPr>
                <w:rFonts w:asciiTheme="majorBidi" w:eastAsia="Calibri" w:hAnsiTheme="majorBidi" w:cstheme="majorBidi"/>
                <w:lang w:val="nl-NL"/>
              </w:rPr>
              <w:t>the</w:t>
            </w:r>
            <w:proofErr w:type="spellEnd"/>
            <w:r w:rsidRPr="00591E6E">
              <w:rPr>
                <w:rFonts w:asciiTheme="majorBidi" w:eastAsia="Calibri" w:hAnsiTheme="majorBidi" w:cstheme="majorBidi"/>
                <w:lang w:val="nl-NL"/>
              </w:rPr>
              <w:t xml:space="preserve"> </w:t>
            </w:r>
            <w:proofErr w:type="spellStart"/>
            <w:r w:rsidRPr="00591E6E">
              <w:rPr>
                <w:rFonts w:asciiTheme="majorBidi" w:eastAsia="Calibri" w:hAnsiTheme="majorBidi" w:cstheme="majorBidi"/>
                <w:lang w:val="nl-NL"/>
              </w:rPr>
              <w:t>workplace</w:t>
            </w:r>
            <w:proofErr w:type="spellEnd"/>
            <w:r w:rsidRPr="00591E6E">
              <w:rPr>
                <w:rFonts w:asciiTheme="majorBidi" w:eastAsia="Calibri" w:hAnsiTheme="majorBidi" w:cstheme="majorBidi"/>
                <w:lang w:val="nl-NL"/>
              </w:rPr>
              <w:t>.</w:t>
            </w:r>
          </w:p>
          <w:p w14:paraId="45F1738C" w14:textId="37B71D20" w:rsidR="00591E6E" w:rsidRDefault="00591E6E" w:rsidP="00591E6E">
            <w:pPr>
              <w:suppressAutoHyphens w:val="0"/>
              <w:autoSpaceDE w:val="0"/>
              <w:autoSpaceDN w:val="0"/>
              <w:adjustRightInd w:val="0"/>
              <w:spacing w:after="120" w:line="240" w:lineRule="auto"/>
            </w:pPr>
            <w:proofErr w:type="spellStart"/>
            <w:r w:rsidRPr="00591E6E">
              <w:rPr>
                <w:rFonts w:asciiTheme="majorBidi" w:eastAsia="Calibri" w:hAnsiTheme="majorBidi" w:cstheme="majorBidi"/>
                <w:lang w:val="nl-NL"/>
              </w:rPr>
              <w:t>However</w:t>
            </w:r>
            <w:proofErr w:type="spellEnd"/>
            <w:r w:rsidRPr="00591E6E">
              <w:rPr>
                <w:rFonts w:asciiTheme="majorBidi" w:eastAsia="Calibri" w:hAnsiTheme="majorBidi" w:cstheme="majorBidi"/>
                <w:lang w:val="nl-NL"/>
              </w:rPr>
              <w:t xml:space="preserve">, </w:t>
            </w:r>
            <w:proofErr w:type="spellStart"/>
            <w:r w:rsidRPr="00591E6E">
              <w:rPr>
                <w:rFonts w:asciiTheme="majorBidi" w:eastAsia="Calibri" w:hAnsiTheme="majorBidi" w:cstheme="majorBidi"/>
                <w:lang w:val="nl-NL"/>
              </w:rPr>
              <w:t>the</w:t>
            </w:r>
            <w:proofErr w:type="spellEnd"/>
            <w:r w:rsidRPr="00591E6E">
              <w:rPr>
                <w:rFonts w:asciiTheme="majorBidi" w:eastAsia="Calibri" w:hAnsiTheme="majorBidi" w:cstheme="majorBidi"/>
                <w:lang w:val="nl-NL"/>
              </w:rPr>
              <w:t xml:space="preserve"> </w:t>
            </w:r>
            <w:proofErr w:type="spellStart"/>
            <w:r w:rsidRPr="00591E6E">
              <w:rPr>
                <w:rFonts w:asciiTheme="majorBidi" w:eastAsia="Calibri" w:hAnsiTheme="majorBidi" w:cstheme="majorBidi"/>
                <w:lang w:val="nl-NL"/>
              </w:rPr>
              <w:t>use</w:t>
            </w:r>
            <w:proofErr w:type="spellEnd"/>
            <w:r w:rsidRPr="00591E6E">
              <w:rPr>
                <w:rFonts w:asciiTheme="majorBidi" w:eastAsia="Calibri" w:hAnsiTheme="majorBidi" w:cstheme="majorBidi"/>
                <w:lang w:val="nl-NL"/>
              </w:rPr>
              <w:t xml:space="preserve"> of </w:t>
            </w:r>
            <w:proofErr w:type="spellStart"/>
            <w:r w:rsidRPr="00591E6E">
              <w:rPr>
                <w:rFonts w:asciiTheme="majorBidi" w:eastAsia="Calibri" w:hAnsiTheme="majorBidi" w:cstheme="majorBidi"/>
                <w:lang w:val="nl-NL"/>
              </w:rPr>
              <w:t>any</w:t>
            </w:r>
            <w:proofErr w:type="spellEnd"/>
            <w:r w:rsidRPr="00591E6E">
              <w:rPr>
                <w:rFonts w:asciiTheme="majorBidi" w:eastAsia="Calibri" w:hAnsiTheme="majorBidi" w:cstheme="majorBidi"/>
                <w:lang w:val="nl-NL"/>
              </w:rPr>
              <w:t xml:space="preserve"> kind of steel tools </w:t>
            </w:r>
            <w:proofErr w:type="spellStart"/>
            <w:r w:rsidRPr="00591E6E">
              <w:rPr>
                <w:rFonts w:asciiTheme="majorBidi" w:eastAsia="Calibri" w:hAnsiTheme="majorBidi" w:cstheme="majorBidi"/>
                <w:lang w:val="nl-NL"/>
              </w:rPr>
              <w:t>should</w:t>
            </w:r>
            <w:proofErr w:type="spellEnd"/>
            <w:r w:rsidRPr="00591E6E">
              <w:rPr>
                <w:rFonts w:asciiTheme="majorBidi" w:eastAsia="Calibri" w:hAnsiTheme="majorBidi" w:cstheme="majorBidi"/>
                <w:lang w:val="nl-NL"/>
              </w:rPr>
              <w:t xml:space="preserve"> </w:t>
            </w:r>
            <w:proofErr w:type="spellStart"/>
            <w:r w:rsidRPr="00591E6E">
              <w:rPr>
                <w:rFonts w:asciiTheme="majorBidi" w:eastAsia="Calibri" w:hAnsiTheme="majorBidi" w:cstheme="majorBidi"/>
                <w:lang w:val="nl-NL"/>
              </w:rPr>
              <w:t>be</w:t>
            </w:r>
            <w:proofErr w:type="spellEnd"/>
            <w:r w:rsidRPr="00591E6E">
              <w:rPr>
                <w:rFonts w:asciiTheme="majorBidi" w:eastAsia="Calibri" w:hAnsiTheme="majorBidi" w:cstheme="majorBidi"/>
                <w:lang w:val="nl-NL"/>
              </w:rPr>
              <w:t xml:space="preserve"> </w:t>
            </w:r>
            <w:proofErr w:type="spellStart"/>
            <w:r w:rsidRPr="00591E6E">
              <w:rPr>
                <w:rFonts w:asciiTheme="majorBidi" w:eastAsia="Calibri" w:hAnsiTheme="majorBidi" w:cstheme="majorBidi"/>
                <w:lang w:val="nl-NL"/>
              </w:rPr>
              <w:t>prohibited</w:t>
            </w:r>
            <w:proofErr w:type="spellEnd"/>
            <w:r w:rsidRPr="00591E6E">
              <w:rPr>
                <w:rFonts w:asciiTheme="majorBidi" w:eastAsia="Calibri" w:hAnsiTheme="majorBidi" w:cstheme="majorBidi"/>
                <w:lang w:val="nl-NL"/>
              </w:rPr>
              <w:t xml:space="preserve"> in zone 1 </w:t>
            </w:r>
            <w:proofErr w:type="spellStart"/>
            <w:r w:rsidRPr="00591E6E">
              <w:rPr>
                <w:rFonts w:asciiTheme="majorBidi" w:eastAsia="Calibri" w:hAnsiTheme="majorBidi" w:cstheme="majorBidi"/>
                <w:lang w:val="nl-NL"/>
              </w:rPr>
              <w:t>if</w:t>
            </w:r>
            <w:proofErr w:type="spellEnd"/>
            <w:r w:rsidRPr="00591E6E">
              <w:rPr>
                <w:rFonts w:asciiTheme="majorBidi" w:eastAsia="Calibri" w:hAnsiTheme="majorBidi" w:cstheme="majorBidi"/>
                <w:lang w:val="nl-NL"/>
              </w:rPr>
              <w:t xml:space="preserve"> </w:t>
            </w:r>
            <w:proofErr w:type="spellStart"/>
            <w:r w:rsidRPr="00591E6E">
              <w:rPr>
                <w:rFonts w:asciiTheme="majorBidi" w:eastAsia="Calibri" w:hAnsiTheme="majorBidi" w:cstheme="majorBidi"/>
                <w:lang w:val="nl-NL"/>
              </w:rPr>
              <w:t>the</w:t>
            </w:r>
            <w:proofErr w:type="spellEnd"/>
            <w:r w:rsidRPr="00591E6E">
              <w:rPr>
                <w:rFonts w:asciiTheme="majorBidi" w:eastAsia="Calibri" w:hAnsiTheme="majorBidi" w:cstheme="majorBidi"/>
                <w:lang w:val="nl-NL"/>
              </w:rPr>
              <w:t xml:space="preserve"> risk of </w:t>
            </w:r>
            <w:proofErr w:type="spellStart"/>
            <w:r w:rsidRPr="00591E6E">
              <w:rPr>
                <w:rFonts w:asciiTheme="majorBidi" w:eastAsia="Calibri" w:hAnsiTheme="majorBidi" w:cstheme="majorBidi"/>
                <w:lang w:val="nl-NL"/>
              </w:rPr>
              <w:t>explosion</w:t>
            </w:r>
            <w:proofErr w:type="spellEnd"/>
            <w:r w:rsidRPr="00591E6E">
              <w:rPr>
                <w:rFonts w:asciiTheme="majorBidi" w:eastAsia="Calibri" w:hAnsiTheme="majorBidi" w:cstheme="majorBidi"/>
                <w:lang w:val="nl-NL"/>
              </w:rPr>
              <w:t xml:space="preserve"> </w:t>
            </w:r>
            <w:proofErr w:type="spellStart"/>
            <w:r w:rsidRPr="00591E6E">
              <w:rPr>
                <w:rFonts w:asciiTheme="majorBidi" w:eastAsia="Calibri" w:hAnsiTheme="majorBidi" w:cstheme="majorBidi"/>
                <w:lang w:val="nl-NL"/>
              </w:rPr>
              <w:t>exists</w:t>
            </w:r>
            <w:proofErr w:type="spellEnd"/>
            <w:r>
              <w:rPr>
                <w:rFonts w:asciiTheme="majorBidi" w:eastAsia="Calibri" w:hAnsiTheme="majorBidi" w:cstheme="majorBidi"/>
                <w:lang w:val="nl-NL"/>
              </w:rPr>
              <w:t xml:space="preserve"> </w:t>
            </w:r>
            <w:proofErr w:type="spellStart"/>
            <w:r w:rsidRPr="00591E6E">
              <w:rPr>
                <w:rFonts w:asciiTheme="majorBidi" w:eastAsia="Calibri" w:hAnsiTheme="majorBidi" w:cstheme="majorBidi"/>
                <w:lang w:val="nl-NL"/>
              </w:rPr>
              <w:t>because</w:t>
            </w:r>
            <w:proofErr w:type="spellEnd"/>
            <w:r w:rsidRPr="00591E6E">
              <w:rPr>
                <w:rFonts w:asciiTheme="majorBidi" w:eastAsia="Calibri" w:hAnsiTheme="majorBidi" w:cstheme="majorBidi"/>
                <w:lang w:val="nl-NL"/>
              </w:rPr>
              <w:t xml:space="preserve"> of </w:t>
            </w:r>
            <w:proofErr w:type="spellStart"/>
            <w:r w:rsidRPr="00591E6E">
              <w:rPr>
                <w:rFonts w:asciiTheme="majorBidi" w:eastAsia="Calibri" w:hAnsiTheme="majorBidi" w:cstheme="majorBidi"/>
                <w:lang w:val="nl-NL"/>
              </w:rPr>
              <w:t>the</w:t>
            </w:r>
            <w:proofErr w:type="spellEnd"/>
            <w:r w:rsidRPr="00591E6E">
              <w:rPr>
                <w:rFonts w:asciiTheme="majorBidi" w:eastAsia="Calibri" w:hAnsiTheme="majorBidi" w:cstheme="majorBidi"/>
                <w:lang w:val="nl-NL"/>
              </w:rPr>
              <w:t xml:space="preserve"> </w:t>
            </w:r>
            <w:proofErr w:type="spellStart"/>
            <w:r w:rsidRPr="00591E6E">
              <w:rPr>
                <w:rFonts w:asciiTheme="majorBidi" w:eastAsia="Calibri" w:hAnsiTheme="majorBidi" w:cstheme="majorBidi"/>
                <w:lang w:val="nl-NL"/>
              </w:rPr>
              <w:t>presence</w:t>
            </w:r>
            <w:proofErr w:type="spellEnd"/>
            <w:r w:rsidRPr="00591E6E">
              <w:rPr>
                <w:rFonts w:asciiTheme="majorBidi" w:eastAsia="Calibri" w:hAnsiTheme="majorBidi" w:cstheme="majorBidi"/>
                <w:lang w:val="nl-NL"/>
              </w:rPr>
              <w:t xml:space="preserve"> of </w:t>
            </w:r>
            <w:proofErr w:type="spellStart"/>
            <w:r w:rsidRPr="00591E6E">
              <w:rPr>
                <w:rFonts w:asciiTheme="majorBidi" w:eastAsia="Calibri" w:hAnsiTheme="majorBidi" w:cstheme="majorBidi"/>
                <w:lang w:val="nl-NL"/>
              </w:rPr>
              <w:t>substances</w:t>
            </w:r>
            <w:proofErr w:type="spellEnd"/>
            <w:r w:rsidRPr="00591E6E">
              <w:rPr>
                <w:rFonts w:asciiTheme="majorBidi" w:eastAsia="Calibri" w:hAnsiTheme="majorBidi" w:cstheme="majorBidi"/>
                <w:lang w:val="nl-NL"/>
              </w:rPr>
              <w:t xml:space="preserve"> </w:t>
            </w:r>
            <w:proofErr w:type="spellStart"/>
            <w:r w:rsidRPr="00591E6E">
              <w:rPr>
                <w:rFonts w:asciiTheme="majorBidi" w:eastAsia="Calibri" w:hAnsiTheme="majorBidi" w:cstheme="majorBidi"/>
                <w:lang w:val="nl-NL"/>
              </w:rPr>
              <w:t>belonging</w:t>
            </w:r>
            <w:proofErr w:type="spellEnd"/>
            <w:r w:rsidRPr="00591E6E">
              <w:rPr>
                <w:rFonts w:asciiTheme="majorBidi" w:eastAsia="Calibri" w:hAnsiTheme="majorBidi" w:cstheme="majorBidi"/>
                <w:lang w:val="nl-NL"/>
              </w:rPr>
              <w:t xml:space="preserve"> </w:t>
            </w:r>
            <w:proofErr w:type="spellStart"/>
            <w:r w:rsidRPr="00591E6E">
              <w:rPr>
                <w:rFonts w:asciiTheme="majorBidi" w:eastAsia="Calibri" w:hAnsiTheme="majorBidi" w:cstheme="majorBidi"/>
                <w:lang w:val="nl-NL"/>
              </w:rPr>
              <w:t>to</w:t>
            </w:r>
            <w:proofErr w:type="spellEnd"/>
            <w:r w:rsidRPr="00591E6E">
              <w:rPr>
                <w:rFonts w:asciiTheme="majorBidi" w:eastAsia="Calibri" w:hAnsiTheme="majorBidi" w:cstheme="majorBidi"/>
                <w:lang w:val="nl-NL"/>
              </w:rPr>
              <w:t xml:space="preserve"> </w:t>
            </w:r>
            <w:proofErr w:type="spellStart"/>
            <w:r w:rsidRPr="00591E6E">
              <w:rPr>
                <w:rFonts w:asciiTheme="majorBidi" w:eastAsia="Calibri" w:hAnsiTheme="majorBidi" w:cstheme="majorBidi"/>
                <w:lang w:val="nl-NL"/>
              </w:rPr>
              <w:t>explosion</w:t>
            </w:r>
            <w:proofErr w:type="spellEnd"/>
            <w:r w:rsidRPr="00591E6E">
              <w:rPr>
                <w:rFonts w:asciiTheme="majorBidi" w:eastAsia="Calibri" w:hAnsiTheme="majorBidi" w:cstheme="majorBidi"/>
                <w:lang w:val="nl-NL"/>
              </w:rPr>
              <w:t xml:space="preserve"> </w:t>
            </w:r>
            <w:proofErr w:type="spellStart"/>
            <w:r w:rsidRPr="00591E6E">
              <w:rPr>
                <w:rFonts w:asciiTheme="majorBidi" w:eastAsia="Calibri" w:hAnsiTheme="majorBidi" w:cstheme="majorBidi"/>
                <w:lang w:val="nl-NL"/>
              </w:rPr>
              <w:t>group</w:t>
            </w:r>
            <w:proofErr w:type="spellEnd"/>
            <w:r w:rsidRPr="00591E6E">
              <w:rPr>
                <w:rFonts w:asciiTheme="majorBidi" w:eastAsia="Calibri" w:hAnsiTheme="majorBidi" w:cstheme="majorBidi"/>
                <w:lang w:val="nl-NL"/>
              </w:rPr>
              <w:t xml:space="preserve"> II C (</w:t>
            </w:r>
            <w:proofErr w:type="spellStart"/>
            <w:r w:rsidRPr="00591E6E">
              <w:rPr>
                <w:rFonts w:asciiTheme="majorBidi" w:eastAsia="Calibri" w:hAnsiTheme="majorBidi" w:cstheme="majorBidi"/>
                <w:lang w:val="nl-NL"/>
              </w:rPr>
              <w:t>according</w:t>
            </w:r>
            <w:proofErr w:type="spellEnd"/>
            <w:r w:rsidRPr="00591E6E">
              <w:rPr>
                <w:rFonts w:asciiTheme="majorBidi" w:eastAsia="Calibri" w:hAnsiTheme="majorBidi" w:cstheme="majorBidi"/>
                <w:lang w:val="nl-NL"/>
              </w:rPr>
              <w:t xml:space="preserve"> </w:t>
            </w:r>
            <w:proofErr w:type="spellStart"/>
            <w:r w:rsidRPr="00591E6E">
              <w:rPr>
                <w:rFonts w:asciiTheme="majorBidi" w:eastAsia="Calibri" w:hAnsiTheme="majorBidi" w:cstheme="majorBidi"/>
                <w:lang w:val="nl-NL"/>
              </w:rPr>
              <w:t>to</w:t>
            </w:r>
            <w:proofErr w:type="spellEnd"/>
            <w:r w:rsidRPr="00591E6E">
              <w:rPr>
                <w:rFonts w:asciiTheme="majorBidi" w:eastAsia="Calibri" w:hAnsiTheme="majorBidi" w:cstheme="majorBidi"/>
                <w:lang w:val="nl-NL"/>
              </w:rPr>
              <w:t xml:space="preserve"> IEC/TR3 60079-20, </w:t>
            </w:r>
            <w:proofErr w:type="spellStart"/>
            <w:r w:rsidRPr="00591E6E">
              <w:rPr>
                <w:rFonts w:asciiTheme="majorBidi" w:eastAsia="Calibri" w:hAnsiTheme="majorBidi" w:cstheme="majorBidi"/>
                <w:lang w:val="nl-NL"/>
              </w:rPr>
              <w:t>acetylene</w:t>
            </w:r>
            <w:proofErr w:type="spellEnd"/>
            <w:r w:rsidRPr="00591E6E">
              <w:rPr>
                <w:rFonts w:asciiTheme="majorBidi" w:eastAsia="Calibri" w:hAnsiTheme="majorBidi" w:cstheme="majorBidi"/>
                <w:lang w:val="nl-NL"/>
              </w:rPr>
              <w:t xml:space="preserve">, carbon </w:t>
            </w:r>
            <w:proofErr w:type="spellStart"/>
            <w:r w:rsidRPr="00591E6E">
              <w:rPr>
                <w:rFonts w:asciiTheme="majorBidi" w:eastAsia="Calibri" w:hAnsiTheme="majorBidi" w:cstheme="majorBidi"/>
                <w:lang w:val="nl-NL"/>
              </w:rPr>
              <w:t>disulphide</w:t>
            </w:r>
            <w:proofErr w:type="spellEnd"/>
            <w:r w:rsidRPr="00591E6E">
              <w:rPr>
                <w:rFonts w:asciiTheme="majorBidi" w:eastAsia="Calibri" w:hAnsiTheme="majorBidi" w:cstheme="majorBidi"/>
                <w:lang w:val="nl-NL"/>
              </w:rPr>
              <w:t xml:space="preserve">, </w:t>
            </w:r>
            <w:proofErr w:type="spellStart"/>
            <w:r w:rsidRPr="00591E6E">
              <w:rPr>
                <w:rFonts w:asciiTheme="majorBidi" w:eastAsia="Calibri" w:hAnsiTheme="majorBidi" w:cstheme="majorBidi"/>
                <w:lang w:val="nl-NL"/>
              </w:rPr>
              <w:t>hydrogen</w:t>
            </w:r>
            <w:proofErr w:type="spellEnd"/>
            <w:r w:rsidRPr="00591E6E">
              <w:rPr>
                <w:rFonts w:asciiTheme="majorBidi" w:eastAsia="Calibri" w:hAnsiTheme="majorBidi" w:cstheme="majorBidi"/>
                <w:lang w:val="nl-NL"/>
              </w:rPr>
              <w:t xml:space="preserve">), </w:t>
            </w:r>
            <w:proofErr w:type="spellStart"/>
            <w:r w:rsidRPr="00591E6E">
              <w:rPr>
                <w:rFonts w:asciiTheme="majorBidi" w:eastAsia="Calibri" w:hAnsiTheme="majorBidi" w:cstheme="majorBidi"/>
                <w:lang w:val="nl-NL"/>
              </w:rPr>
              <w:t>and</w:t>
            </w:r>
            <w:proofErr w:type="spellEnd"/>
            <w:r w:rsidRPr="00591E6E">
              <w:rPr>
                <w:rFonts w:asciiTheme="majorBidi" w:eastAsia="Calibri" w:hAnsiTheme="majorBidi" w:cstheme="majorBidi"/>
                <w:lang w:val="nl-NL"/>
              </w:rPr>
              <w:t xml:space="preserve"> </w:t>
            </w:r>
            <w:proofErr w:type="spellStart"/>
            <w:r w:rsidRPr="00591E6E">
              <w:rPr>
                <w:rFonts w:asciiTheme="majorBidi" w:eastAsia="Calibri" w:hAnsiTheme="majorBidi" w:cstheme="majorBidi"/>
                <w:lang w:val="nl-NL"/>
              </w:rPr>
              <w:t>hydrogen</w:t>
            </w:r>
            <w:proofErr w:type="spellEnd"/>
            <w:r w:rsidRPr="00591E6E">
              <w:rPr>
                <w:rFonts w:asciiTheme="majorBidi" w:eastAsia="Calibri" w:hAnsiTheme="majorBidi" w:cstheme="majorBidi"/>
                <w:lang w:val="nl-NL"/>
              </w:rPr>
              <w:t xml:space="preserve"> </w:t>
            </w:r>
            <w:proofErr w:type="spellStart"/>
            <w:r w:rsidRPr="00591E6E">
              <w:rPr>
                <w:rFonts w:asciiTheme="majorBidi" w:eastAsia="Calibri" w:hAnsiTheme="majorBidi" w:cstheme="majorBidi"/>
                <w:lang w:val="nl-NL"/>
              </w:rPr>
              <w:t>sulphide</w:t>
            </w:r>
            <w:proofErr w:type="spellEnd"/>
            <w:r w:rsidRPr="00591E6E">
              <w:rPr>
                <w:rFonts w:asciiTheme="majorBidi" w:eastAsia="Calibri" w:hAnsiTheme="majorBidi" w:cstheme="majorBidi"/>
                <w:lang w:val="nl-NL"/>
              </w:rPr>
              <w:t xml:space="preserve">, </w:t>
            </w:r>
            <w:proofErr w:type="spellStart"/>
            <w:r w:rsidRPr="00591E6E">
              <w:rPr>
                <w:rFonts w:asciiTheme="majorBidi" w:eastAsia="Calibri" w:hAnsiTheme="majorBidi" w:cstheme="majorBidi"/>
                <w:lang w:val="nl-NL"/>
              </w:rPr>
              <w:t>ethylene</w:t>
            </w:r>
            <w:proofErr w:type="spellEnd"/>
            <w:r w:rsidRPr="00591E6E">
              <w:rPr>
                <w:rFonts w:asciiTheme="majorBidi" w:eastAsia="Calibri" w:hAnsiTheme="majorBidi" w:cstheme="majorBidi"/>
                <w:lang w:val="nl-NL"/>
              </w:rPr>
              <w:t xml:space="preserve"> oxide, carbon monoxide, </w:t>
            </w:r>
            <w:proofErr w:type="spellStart"/>
            <w:r w:rsidRPr="00591E6E">
              <w:rPr>
                <w:rFonts w:asciiTheme="majorBidi" w:eastAsia="Calibri" w:hAnsiTheme="majorBidi" w:cstheme="majorBidi"/>
                <w:lang w:val="nl-NL"/>
              </w:rPr>
              <w:t>unless</w:t>
            </w:r>
            <w:proofErr w:type="spellEnd"/>
            <w:r w:rsidRPr="00591E6E">
              <w:rPr>
                <w:rFonts w:asciiTheme="majorBidi" w:eastAsia="Calibri" w:hAnsiTheme="majorBidi" w:cstheme="majorBidi"/>
                <w:lang w:val="nl-NL"/>
              </w:rPr>
              <w:t xml:space="preserve"> no </w:t>
            </w:r>
            <w:proofErr w:type="spellStart"/>
            <w:r w:rsidRPr="00591E6E">
              <w:rPr>
                <w:rFonts w:asciiTheme="majorBidi" w:eastAsia="Calibri" w:hAnsiTheme="majorBidi" w:cstheme="majorBidi"/>
                <w:lang w:val="nl-NL"/>
              </w:rPr>
              <w:t>hazardous</w:t>
            </w:r>
            <w:proofErr w:type="spellEnd"/>
            <w:r w:rsidRPr="00591E6E">
              <w:rPr>
                <w:rFonts w:asciiTheme="majorBidi" w:eastAsia="Calibri" w:hAnsiTheme="majorBidi" w:cstheme="majorBidi"/>
                <w:lang w:val="nl-NL"/>
              </w:rPr>
              <w:t xml:space="preserve"> </w:t>
            </w:r>
            <w:proofErr w:type="spellStart"/>
            <w:r w:rsidRPr="00591E6E">
              <w:rPr>
                <w:rFonts w:asciiTheme="majorBidi" w:eastAsia="Calibri" w:hAnsiTheme="majorBidi" w:cstheme="majorBidi"/>
                <w:lang w:val="nl-NL"/>
              </w:rPr>
              <w:t>explosive</w:t>
            </w:r>
            <w:proofErr w:type="spellEnd"/>
            <w:r w:rsidRPr="00591E6E">
              <w:rPr>
                <w:rFonts w:asciiTheme="majorBidi" w:eastAsia="Calibri" w:hAnsiTheme="majorBidi" w:cstheme="majorBidi"/>
                <w:lang w:val="nl-NL"/>
              </w:rPr>
              <w:t xml:space="preserve"> </w:t>
            </w:r>
            <w:proofErr w:type="spellStart"/>
            <w:r w:rsidRPr="00591E6E">
              <w:rPr>
                <w:rFonts w:asciiTheme="majorBidi" w:eastAsia="Calibri" w:hAnsiTheme="majorBidi" w:cstheme="majorBidi"/>
                <w:lang w:val="nl-NL"/>
              </w:rPr>
              <w:t>atmosphere</w:t>
            </w:r>
            <w:proofErr w:type="spellEnd"/>
            <w:r w:rsidRPr="00591E6E">
              <w:rPr>
                <w:rFonts w:asciiTheme="majorBidi" w:eastAsia="Calibri" w:hAnsiTheme="majorBidi" w:cstheme="majorBidi"/>
                <w:lang w:val="nl-NL"/>
              </w:rPr>
              <w:t xml:space="preserve"> is present at </w:t>
            </w:r>
            <w:proofErr w:type="spellStart"/>
            <w:r w:rsidRPr="00591E6E">
              <w:rPr>
                <w:rFonts w:asciiTheme="majorBidi" w:eastAsia="Calibri" w:hAnsiTheme="majorBidi" w:cstheme="majorBidi"/>
                <w:lang w:val="nl-NL"/>
              </w:rPr>
              <w:t>the</w:t>
            </w:r>
            <w:proofErr w:type="spellEnd"/>
            <w:r w:rsidRPr="00591E6E">
              <w:rPr>
                <w:rFonts w:asciiTheme="majorBidi" w:eastAsia="Calibri" w:hAnsiTheme="majorBidi" w:cstheme="majorBidi"/>
                <w:lang w:val="nl-NL"/>
              </w:rPr>
              <w:t xml:space="preserve"> </w:t>
            </w:r>
            <w:proofErr w:type="spellStart"/>
            <w:r w:rsidRPr="00591E6E">
              <w:rPr>
                <w:rFonts w:asciiTheme="majorBidi" w:eastAsia="Calibri" w:hAnsiTheme="majorBidi" w:cstheme="majorBidi"/>
                <w:lang w:val="nl-NL"/>
              </w:rPr>
              <w:t>workplace</w:t>
            </w:r>
            <w:proofErr w:type="spellEnd"/>
            <w:r w:rsidRPr="00591E6E">
              <w:rPr>
                <w:rFonts w:asciiTheme="majorBidi" w:eastAsia="Calibri" w:hAnsiTheme="majorBidi" w:cstheme="majorBidi"/>
                <w:lang w:val="nl-NL"/>
              </w:rPr>
              <w:t xml:space="preserve"> </w:t>
            </w:r>
            <w:proofErr w:type="spellStart"/>
            <w:r w:rsidRPr="00591E6E">
              <w:rPr>
                <w:rFonts w:asciiTheme="majorBidi" w:eastAsia="Calibri" w:hAnsiTheme="majorBidi" w:cstheme="majorBidi"/>
                <w:lang w:val="nl-NL"/>
              </w:rPr>
              <w:t>during</w:t>
            </w:r>
            <w:proofErr w:type="spellEnd"/>
            <w:r w:rsidRPr="00591E6E">
              <w:rPr>
                <w:rFonts w:asciiTheme="majorBidi" w:eastAsia="Calibri" w:hAnsiTheme="majorBidi" w:cstheme="majorBidi"/>
                <w:lang w:val="nl-NL"/>
              </w:rPr>
              <w:t xml:space="preserve"> </w:t>
            </w:r>
            <w:proofErr w:type="spellStart"/>
            <w:r w:rsidRPr="00591E6E">
              <w:rPr>
                <w:rFonts w:asciiTheme="majorBidi" w:eastAsia="Calibri" w:hAnsiTheme="majorBidi" w:cstheme="majorBidi"/>
                <w:lang w:val="nl-NL"/>
              </w:rPr>
              <w:t>the</w:t>
            </w:r>
            <w:proofErr w:type="spellEnd"/>
            <w:r w:rsidRPr="00591E6E">
              <w:rPr>
                <w:rFonts w:asciiTheme="majorBidi" w:eastAsia="Calibri" w:hAnsiTheme="majorBidi" w:cstheme="majorBidi"/>
                <w:lang w:val="nl-NL"/>
              </w:rPr>
              <w:t xml:space="preserve"> </w:t>
            </w:r>
            <w:proofErr w:type="spellStart"/>
            <w:r w:rsidRPr="00591E6E">
              <w:rPr>
                <w:rFonts w:asciiTheme="majorBidi" w:eastAsia="Calibri" w:hAnsiTheme="majorBidi" w:cstheme="majorBidi"/>
                <w:lang w:val="nl-NL"/>
              </w:rPr>
              <w:t>work</w:t>
            </w:r>
            <w:proofErr w:type="spellEnd"/>
            <w:r w:rsidRPr="00591E6E">
              <w:rPr>
                <w:rFonts w:asciiTheme="majorBidi" w:eastAsia="Calibri" w:hAnsiTheme="majorBidi" w:cstheme="majorBidi"/>
                <w:lang w:val="nl-NL"/>
              </w:rPr>
              <w:t xml:space="preserve"> </w:t>
            </w:r>
            <w:proofErr w:type="spellStart"/>
            <w:r w:rsidRPr="00591E6E">
              <w:rPr>
                <w:rFonts w:asciiTheme="majorBidi" w:eastAsia="Calibri" w:hAnsiTheme="majorBidi" w:cstheme="majorBidi"/>
                <w:lang w:val="nl-NL"/>
              </w:rPr>
              <w:t>with</w:t>
            </w:r>
            <w:proofErr w:type="spellEnd"/>
            <w:r w:rsidRPr="00591E6E">
              <w:rPr>
                <w:rFonts w:asciiTheme="majorBidi" w:eastAsia="Calibri" w:hAnsiTheme="majorBidi" w:cstheme="majorBidi"/>
                <w:lang w:val="nl-NL"/>
              </w:rPr>
              <w:t xml:space="preserve"> these tools.</w:t>
            </w:r>
          </w:p>
        </w:tc>
      </w:tr>
      <w:tr w:rsidR="00591E6E" w14:paraId="777F20DB" w14:textId="77777777" w:rsidTr="00591E6E">
        <w:trPr>
          <w:trHeight w:hRule="exact" w:val="20"/>
          <w:jc w:val="center"/>
        </w:trPr>
        <w:tc>
          <w:tcPr>
            <w:tcW w:w="7654" w:type="dxa"/>
            <w:tcBorders>
              <w:bottom w:val="single" w:sz="4" w:space="0" w:color="auto"/>
            </w:tcBorders>
            <w:shd w:val="clear" w:color="auto" w:fill="auto"/>
          </w:tcPr>
          <w:p w14:paraId="72927428" w14:textId="77777777" w:rsidR="00591E6E" w:rsidRDefault="00591E6E" w:rsidP="00591E6E">
            <w:pPr>
              <w:suppressAutoHyphens w:val="0"/>
              <w:spacing w:line="240" w:lineRule="auto"/>
            </w:pPr>
          </w:p>
        </w:tc>
      </w:tr>
    </w:tbl>
    <w:p w14:paraId="1E7AA1C6" w14:textId="0C16C3C2" w:rsidR="00A01506" w:rsidRDefault="00591E6E" w:rsidP="00E16F5A">
      <w:pPr>
        <w:pStyle w:val="HChG"/>
        <w:numPr>
          <w:ilvl w:val="0"/>
          <w:numId w:val="36"/>
        </w:numPr>
        <w:ind w:left="1134" w:right="567" w:hanging="567"/>
      </w:pPr>
      <w:r>
        <w:tab/>
      </w:r>
      <w:r w:rsidR="00A01506" w:rsidRPr="00D56D8A">
        <w:t xml:space="preserve">Conclusion comparison of </w:t>
      </w:r>
      <w:r w:rsidR="000D29DF">
        <w:t xml:space="preserve">requirements </w:t>
      </w:r>
      <w:r w:rsidR="00A01506" w:rsidRPr="00D56D8A">
        <w:t>shore and ship (ADN and ATEX)</w:t>
      </w:r>
    </w:p>
    <w:p w14:paraId="6C6B8E1B" w14:textId="5A79990C" w:rsidR="00A01506" w:rsidRPr="00D56D8A" w:rsidRDefault="00591E6E" w:rsidP="00A22F8B">
      <w:pPr>
        <w:pStyle w:val="SingleTxtG"/>
        <w:numPr>
          <w:ilvl w:val="0"/>
          <w:numId w:val="37"/>
        </w:numPr>
        <w:ind w:left="1134" w:right="567" w:firstLine="0"/>
        <w:rPr>
          <w:lang w:val="en-US"/>
        </w:rPr>
      </w:pPr>
      <w:r>
        <w:rPr>
          <w:lang w:val="en-US"/>
        </w:rPr>
        <w:t>1.</w:t>
      </w:r>
      <w:r w:rsidR="00A01506" w:rsidRPr="00D56D8A">
        <w:rPr>
          <w:lang w:val="en-US"/>
        </w:rPr>
        <w:tab/>
      </w:r>
      <w:bookmarkStart w:id="0" w:name="_Hlk535226748"/>
      <w:r w:rsidR="00A01506" w:rsidRPr="00D56D8A">
        <w:rPr>
          <w:lang w:val="en-US"/>
        </w:rPr>
        <w:t xml:space="preserve">Under the current legislation, on board of barges, no maintenance work can be performed unless spark-free, </w:t>
      </w:r>
      <w:r w:rsidR="00EE734C" w:rsidRPr="00D56D8A">
        <w:rPr>
          <w:lang w:val="en-US"/>
        </w:rPr>
        <w:t>non-elect</w:t>
      </w:r>
      <w:r w:rsidR="00EE734C">
        <w:rPr>
          <w:lang w:val="en-US"/>
        </w:rPr>
        <w:t>r</w:t>
      </w:r>
      <w:r w:rsidR="00EE734C" w:rsidRPr="00D56D8A">
        <w:rPr>
          <w:lang w:val="en-US"/>
        </w:rPr>
        <w:t>ical</w:t>
      </w:r>
      <w:r w:rsidR="00A01506" w:rsidRPr="00D56D8A">
        <w:rPr>
          <w:lang w:val="en-US"/>
        </w:rPr>
        <w:t xml:space="preserve"> tools are used. This applies to all substances carried under the ADN. </w:t>
      </w:r>
      <w:bookmarkEnd w:id="0"/>
      <w:r w:rsidR="00A01506" w:rsidRPr="00D56D8A">
        <w:rPr>
          <w:lang w:val="en-US"/>
        </w:rPr>
        <w:t>There is no distinction made with regards to flashpoint, inert transport conditions, etc.</w:t>
      </w:r>
    </w:p>
    <w:p w14:paraId="72BF39DD" w14:textId="61E8645D" w:rsidR="00A01506" w:rsidRPr="00D56D8A" w:rsidRDefault="00591E6E" w:rsidP="00A22F8B">
      <w:pPr>
        <w:pStyle w:val="SingleTxtG"/>
        <w:numPr>
          <w:ilvl w:val="0"/>
          <w:numId w:val="37"/>
        </w:numPr>
        <w:ind w:left="1134" w:right="567" w:firstLine="0"/>
        <w:rPr>
          <w:lang w:val="en-US"/>
        </w:rPr>
      </w:pPr>
      <w:r>
        <w:rPr>
          <w:lang w:val="en-US"/>
        </w:rPr>
        <w:t>2.</w:t>
      </w:r>
      <w:r w:rsidR="00A01506" w:rsidRPr="00D56D8A">
        <w:rPr>
          <w:lang w:val="en-US"/>
        </w:rPr>
        <w:tab/>
        <w:t xml:space="preserve">There is confusion and misinterpretation about tools being suitable for Zone 1 and Zone 2. </w:t>
      </w:r>
      <w:r w:rsidR="00627885">
        <w:rPr>
          <w:lang w:val="en-US"/>
        </w:rPr>
        <w:t>ADN 8.3.5 is contradictive in her first sentence and the explaining of the use of ‘low sparking hand tools’.</w:t>
      </w:r>
    </w:p>
    <w:p w14:paraId="207EA94C" w14:textId="451404C3" w:rsidR="00A01506" w:rsidRPr="00D56D8A" w:rsidRDefault="00591E6E" w:rsidP="00A22F8B">
      <w:pPr>
        <w:pStyle w:val="SingleTxtG"/>
        <w:numPr>
          <w:ilvl w:val="0"/>
          <w:numId w:val="37"/>
        </w:numPr>
        <w:ind w:left="1134" w:right="567" w:firstLine="0"/>
        <w:rPr>
          <w:lang w:val="en-US"/>
        </w:rPr>
      </w:pPr>
      <w:r>
        <w:rPr>
          <w:lang w:val="en-US"/>
        </w:rPr>
        <w:t>3.</w:t>
      </w:r>
      <w:r w:rsidR="00E16F5A">
        <w:rPr>
          <w:lang w:val="en-US"/>
        </w:rPr>
        <w:tab/>
      </w:r>
      <w:r w:rsidR="00A01506" w:rsidRPr="00D56D8A">
        <w:rPr>
          <w:lang w:val="en-US"/>
        </w:rPr>
        <w:t>On shore</w:t>
      </w:r>
      <w:r w:rsidR="00947025">
        <w:rPr>
          <w:lang w:val="en-US"/>
        </w:rPr>
        <w:t xml:space="preserve">, it </w:t>
      </w:r>
      <w:proofErr w:type="gramStart"/>
      <w:r w:rsidR="00947025">
        <w:rPr>
          <w:lang w:val="en-US"/>
        </w:rPr>
        <w:t>is allowed to</w:t>
      </w:r>
      <w:proofErr w:type="gramEnd"/>
      <w:r w:rsidR="00947025">
        <w:rPr>
          <w:lang w:val="en-US"/>
        </w:rPr>
        <w:t xml:space="preserve"> work within </w:t>
      </w:r>
      <w:r w:rsidR="00A01506" w:rsidRPr="00D56D8A">
        <w:rPr>
          <w:lang w:val="en-US"/>
        </w:rPr>
        <w:t xml:space="preserve">Zone 1, with steel tools that only can cause particular, single sparks, however this in not allowed in relation to substances with gas group IIC admission, unless it is proven that no explosive atmosphere is present; </w:t>
      </w:r>
    </w:p>
    <w:p w14:paraId="2449BFF7" w14:textId="65A78364" w:rsidR="00A01506" w:rsidRPr="00D56D8A" w:rsidRDefault="00591E6E" w:rsidP="00A22F8B">
      <w:pPr>
        <w:pStyle w:val="SingleTxtG"/>
        <w:numPr>
          <w:ilvl w:val="0"/>
          <w:numId w:val="37"/>
        </w:numPr>
        <w:ind w:left="1134" w:right="567" w:firstLine="0"/>
        <w:rPr>
          <w:lang w:val="en-US"/>
        </w:rPr>
      </w:pPr>
      <w:r>
        <w:rPr>
          <w:lang w:val="en-US"/>
        </w:rPr>
        <w:t>4.</w:t>
      </w:r>
      <w:r w:rsidR="00A01506" w:rsidRPr="00D56D8A">
        <w:rPr>
          <w:lang w:val="en-US"/>
        </w:rPr>
        <w:tab/>
        <w:t xml:space="preserve">On shore, it </w:t>
      </w:r>
      <w:proofErr w:type="gramStart"/>
      <w:r w:rsidR="00A01506" w:rsidRPr="00D56D8A">
        <w:rPr>
          <w:lang w:val="en-US"/>
        </w:rPr>
        <w:t>is allowed to</w:t>
      </w:r>
      <w:proofErr w:type="gramEnd"/>
      <w:r w:rsidR="00A01506" w:rsidRPr="00D56D8A">
        <w:rPr>
          <w:lang w:val="en-US"/>
        </w:rPr>
        <w:t xml:space="preserve"> work within Zone 2, </w:t>
      </w:r>
      <w:bookmarkStart w:id="1" w:name="_Hlk535226935"/>
      <w:r w:rsidR="00A01506" w:rsidRPr="00D56D8A">
        <w:rPr>
          <w:lang w:val="en-US"/>
        </w:rPr>
        <w:t>using steel tools that can only cause particular, single sparks</w:t>
      </w:r>
      <w:bookmarkEnd w:id="1"/>
      <w:r w:rsidR="00A01506" w:rsidRPr="00D56D8A">
        <w:rPr>
          <w:lang w:val="en-US"/>
        </w:rPr>
        <w:t>.</w:t>
      </w:r>
    </w:p>
    <w:p w14:paraId="3626A2DE" w14:textId="5CCBE0CA" w:rsidR="00A01506" w:rsidRPr="00D56D8A" w:rsidRDefault="00591E6E" w:rsidP="00A22F8B">
      <w:pPr>
        <w:pStyle w:val="SingleTxtG"/>
        <w:numPr>
          <w:ilvl w:val="0"/>
          <w:numId w:val="37"/>
        </w:numPr>
        <w:ind w:left="1134" w:right="567" w:firstLine="0"/>
        <w:rPr>
          <w:lang w:val="en-US"/>
        </w:rPr>
      </w:pPr>
      <w:r>
        <w:rPr>
          <w:lang w:val="en-US"/>
        </w:rPr>
        <w:t>5.</w:t>
      </w:r>
      <w:r w:rsidR="00A01506" w:rsidRPr="00D56D8A">
        <w:rPr>
          <w:lang w:val="en-US"/>
        </w:rPr>
        <w:tab/>
        <w:t>The tools, which are to be used in Zone 1 and Zone 2 shall be approved by the manufacturer for the use of these tools in the relevant Zone.</w:t>
      </w:r>
    </w:p>
    <w:p w14:paraId="7A52EA18" w14:textId="77777777" w:rsidR="004262F7" w:rsidRDefault="004262F7" w:rsidP="00591E6E">
      <w:pPr>
        <w:pStyle w:val="SingleTxtG"/>
        <w:rPr>
          <w:lang w:val="en-US"/>
        </w:rPr>
      </w:pPr>
    </w:p>
    <w:p w14:paraId="70545D14" w14:textId="32A26B76" w:rsidR="004262F7" w:rsidRDefault="00591E6E" w:rsidP="00591E6E">
      <w:pPr>
        <w:pStyle w:val="HChG"/>
        <w:numPr>
          <w:ilvl w:val="0"/>
          <w:numId w:val="36"/>
        </w:numPr>
      </w:pPr>
      <w:r>
        <w:lastRenderedPageBreak/>
        <w:tab/>
      </w:r>
      <w:r w:rsidR="004262F7" w:rsidRPr="00D56D8A">
        <w:t>Proposal</w:t>
      </w:r>
    </w:p>
    <w:p w14:paraId="7D0CD7A6" w14:textId="090F7554" w:rsidR="006B32CE" w:rsidRDefault="006B32CE" w:rsidP="00A22F8B">
      <w:pPr>
        <w:pStyle w:val="SingleTxtG"/>
        <w:numPr>
          <w:ilvl w:val="0"/>
          <w:numId w:val="37"/>
        </w:numPr>
        <w:ind w:left="1134" w:right="567" w:firstLine="0"/>
        <w:rPr>
          <w:lang w:val="en-US"/>
        </w:rPr>
      </w:pPr>
      <w:r>
        <w:rPr>
          <w:lang w:val="en-US"/>
        </w:rPr>
        <w:t>EBU/ESO is stating that this important safety provision could be clarified, in line with the wish to maintain barges i</w:t>
      </w:r>
      <w:r w:rsidR="00CA11D6">
        <w:rPr>
          <w:lang w:val="en-US"/>
        </w:rPr>
        <w:t>n</w:t>
      </w:r>
      <w:r>
        <w:rPr>
          <w:lang w:val="en-US"/>
        </w:rPr>
        <w:t xml:space="preserve"> a safe and practical way, based on the idea of ATEX, from which the </w:t>
      </w:r>
      <w:r w:rsidR="00EE734C">
        <w:rPr>
          <w:lang w:val="en-US"/>
        </w:rPr>
        <w:t xml:space="preserve">major </w:t>
      </w:r>
      <w:r>
        <w:rPr>
          <w:lang w:val="en-US"/>
        </w:rPr>
        <w:t xml:space="preserve">Explosion Safety changes to the ADN-2019 have been </w:t>
      </w:r>
      <w:r w:rsidR="00EE734C">
        <w:rPr>
          <w:lang w:val="en-US"/>
        </w:rPr>
        <w:t>established</w:t>
      </w:r>
      <w:r>
        <w:rPr>
          <w:lang w:val="en-US"/>
        </w:rPr>
        <w:t>.</w:t>
      </w:r>
      <w:r w:rsidR="00EE734C">
        <w:rPr>
          <w:lang w:val="en-US"/>
        </w:rPr>
        <w:t xml:space="preserve"> </w:t>
      </w:r>
    </w:p>
    <w:p w14:paraId="50C63ECB" w14:textId="0B772902" w:rsidR="00A8118B" w:rsidRDefault="006B32CE" w:rsidP="00A22F8B">
      <w:pPr>
        <w:pStyle w:val="SingleTxtG"/>
        <w:numPr>
          <w:ilvl w:val="0"/>
          <w:numId w:val="37"/>
        </w:numPr>
        <w:ind w:left="1134" w:right="567" w:firstLine="0"/>
        <w:rPr>
          <w:lang w:val="en-US"/>
        </w:rPr>
      </w:pPr>
      <w:r>
        <w:rPr>
          <w:lang w:val="en-US"/>
        </w:rPr>
        <w:t>EBU/ESO would like to ask the ADN Safety Committee</w:t>
      </w:r>
      <w:r w:rsidR="00EE734C">
        <w:rPr>
          <w:lang w:val="en-US"/>
        </w:rPr>
        <w:t>,</w:t>
      </w:r>
      <w:r>
        <w:rPr>
          <w:lang w:val="en-US"/>
        </w:rPr>
        <w:t xml:space="preserve"> if delegates can find themselves in the proposal to clarify the details of ‘work on board’ and align the provisions for ‘work’ with ATEX. EBU/ESO is willing to work out </w:t>
      </w:r>
      <w:r w:rsidR="00E16F5A">
        <w:rPr>
          <w:lang w:val="en-US"/>
        </w:rPr>
        <w:t>a</w:t>
      </w:r>
      <w:r>
        <w:rPr>
          <w:lang w:val="en-US"/>
        </w:rPr>
        <w:t xml:space="preserve"> proposal</w:t>
      </w:r>
      <w:r w:rsidR="00EE734C">
        <w:rPr>
          <w:lang w:val="en-US"/>
        </w:rPr>
        <w:t xml:space="preserve"> for the following session of the ADN Safety Committee</w:t>
      </w:r>
      <w:r>
        <w:rPr>
          <w:lang w:val="en-US"/>
        </w:rPr>
        <w:t>, with help from independent ATEX-experts.</w:t>
      </w:r>
    </w:p>
    <w:p w14:paraId="499237DA" w14:textId="2DF1DC6F" w:rsidR="000D29DF" w:rsidRDefault="00591E6E" w:rsidP="00591E6E">
      <w:pPr>
        <w:pStyle w:val="HChG"/>
        <w:numPr>
          <w:ilvl w:val="0"/>
          <w:numId w:val="36"/>
        </w:numPr>
      </w:pPr>
      <w:r>
        <w:tab/>
      </w:r>
      <w:r w:rsidR="00A8118B">
        <w:t>Safety impact</w:t>
      </w:r>
    </w:p>
    <w:p w14:paraId="137B6BDF" w14:textId="29DE417A" w:rsidR="00A8118B" w:rsidRDefault="00A8118B" w:rsidP="00A22F8B">
      <w:pPr>
        <w:pStyle w:val="SingleTxtG"/>
        <w:numPr>
          <w:ilvl w:val="0"/>
          <w:numId w:val="37"/>
        </w:numPr>
        <w:ind w:left="1134" w:right="567" w:firstLine="0"/>
        <w:rPr>
          <w:lang w:val="en-US"/>
        </w:rPr>
      </w:pPr>
      <w:r>
        <w:rPr>
          <w:lang w:val="en-US"/>
        </w:rPr>
        <w:t>It is a fact that barge</w:t>
      </w:r>
      <w:r w:rsidR="00D471A2">
        <w:rPr>
          <w:lang w:val="en-US"/>
        </w:rPr>
        <w:t>s</w:t>
      </w:r>
      <w:r>
        <w:rPr>
          <w:lang w:val="en-US"/>
        </w:rPr>
        <w:t xml:space="preserve"> </w:t>
      </w:r>
      <w:proofErr w:type="gramStart"/>
      <w:r>
        <w:rPr>
          <w:lang w:val="en-US"/>
        </w:rPr>
        <w:t>have to</w:t>
      </w:r>
      <w:proofErr w:type="gramEnd"/>
      <w:r>
        <w:rPr>
          <w:lang w:val="en-US"/>
        </w:rPr>
        <w:t xml:space="preserve"> be and are being maintained. </w:t>
      </w:r>
      <w:r w:rsidR="00CA11D6">
        <w:rPr>
          <w:lang w:val="en-US"/>
        </w:rPr>
        <w:t>A clarification which kind of work is allowed under which circumstances will lead to a positive effect towards safety.</w:t>
      </w:r>
    </w:p>
    <w:p w14:paraId="39FF2FAE" w14:textId="2DB5373D" w:rsidR="000E5445" w:rsidRDefault="00A8118B" w:rsidP="00A22F8B">
      <w:pPr>
        <w:pStyle w:val="SingleTxtG"/>
        <w:numPr>
          <w:ilvl w:val="0"/>
          <w:numId w:val="37"/>
        </w:numPr>
        <w:ind w:left="1134" w:right="567" w:firstLine="0"/>
        <w:rPr>
          <w:lang w:val="en-US"/>
        </w:rPr>
      </w:pPr>
      <w:r>
        <w:rPr>
          <w:lang w:val="en-US"/>
        </w:rPr>
        <w:t>Within this proposal, the barging industry asks the Safety Committee to consider an adaption of the ADN</w:t>
      </w:r>
      <w:r w:rsidR="00CA11D6">
        <w:rPr>
          <w:lang w:val="en-US"/>
        </w:rPr>
        <w:t>.</w:t>
      </w:r>
    </w:p>
    <w:p w14:paraId="3F27F38E" w14:textId="02374AEE" w:rsidR="00D471A2" w:rsidRDefault="00CA11D6" w:rsidP="00A22F8B">
      <w:pPr>
        <w:pStyle w:val="SingleTxtG"/>
        <w:numPr>
          <w:ilvl w:val="0"/>
          <w:numId w:val="37"/>
        </w:numPr>
        <w:ind w:left="1134" w:right="567" w:firstLine="0"/>
        <w:rPr>
          <w:lang w:val="en-US"/>
        </w:rPr>
      </w:pPr>
      <w:r>
        <w:rPr>
          <w:lang w:val="en-US"/>
        </w:rPr>
        <w:t>A b</w:t>
      </w:r>
      <w:r w:rsidR="00A8118B">
        <w:rPr>
          <w:lang w:val="en-US"/>
        </w:rPr>
        <w:t>enefit w</w:t>
      </w:r>
      <w:r>
        <w:rPr>
          <w:lang w:val="en-US"/>
        </w:rPr>
        <w:t>ould</w:t>
      </w:r>
      <w:r w:rsidR="000E5445">
        <w:rPr>
          <w:lang w:val="en-US"/>
        </w:rPr>
        <w:t xml:space="preserve"> be more practical and </w:t>
      </w:r>
      <w:r w:rsidR="00D471A2">
        <w:rPr>
          <w:lang w:val="en-US"/>
        </w:rPr>
        <w:t xml:space="preserve">more </w:t>
      </w:r>
      <w:r w:rsidR="000E5445">
        <w:rPr>
          <w:lang w:val="en-US"/>
        </w:rPr>
        <w:t xml:space="preserve">clear requirements, which are in line with ATEX (ADN-2019/Zone-concept). </w:t>
      </w:r>
    </w:p>
    <w:p w14:paraId="5995B559" w14:textId="7BAF8B09" w:rsidR="00D471A2" w:rsidRDefault="00D471A2" w:rsidP="00A22F8B">
      <w:pPr>
        <w:pStyle w:val="SingleTxtG"/>
        <w:numPr>
          <w:ilvl w:val="0"/>
          <w:numId w:val="37"/>
        </w:numPr>
        <w:ind w:left="1134" w:right="567" w:firstLine="0"/>
        <w:rPr>
          <w:lang w:val="en-US"/>
        </w:rPr>
      </w:pPr>
      <w:r>
        <w:rPr>
          <w:lang w:val="en-US"/>
        </w:rPr>
        <w:t xml:space="preserve">A positive approach </w:t>
      </w:r>
      <w:r w:rsidR="000E5445">
        <w:rPr>
          <w:lang w:val="en-US"/>
        </w:rPr>
        <w:t>allows the crew to work safely</w:t>
      </w:r>
      <w:r>
        <w:rPr>
          <w:lang w:val="en-US"/>
        </w:rPr>
        <w:t>,</w:t>
      </w:r>
      <w:r w:rsidR="000E5445">
        <w:rPr>
          <w:lang w:val="en-US"/>
        </w:rPr>
        <w:t xml:space="preserve"> maintaining the barges</w:t>
      </w:r>
      <w:r>
        <w:rPr>
          <w:lang w:val="en-US"/>
        </w:rPr>
        <w:t xml:space="preserve"> in mentioned circumstances</w:t>
      </w:r>
      <w:r w:rsidR="000E5445">
        <w:rPr>
          <w:lang w:val="en-US"/>
        </w:rPr>
        <w:t xml:space="preserve">. </w:t>
      </w:r>
      <w:r>
        <w:rPr>
          <w:lang w:val="en-US"/>
        </w:rPr>
        <w:t>It even makes them more aware of the safety rules and understanding of ATEX and working with different types of tools.</w:t>
      </w:r>
    </w:p>
    <w:p w14:paraId="1875DD58" w14:textId="7CB94338" w:rsidR="00591E6E" w:rsidRPr="00591E6E" w:rsidRDefault="00591E6E" w:rsidP="00591E6E">
      <w:pPr>
        <w:pStyle w:val="SingleTxtG"/>
        <w:spacing w:before="240" w:after="0"/>
        <w:jc w:val="center"/>
        <w:rPr>
          <w:u w:val="single"/>
          <w:lang w:val="en-US"/>
        </w:rPr>
      </w:pPr>
      <w:r>
        <w:rPr>
          <w:u w:val="single"/>
          <w:lang w:val="en-US"/>
        </w:rPr>
        <w:tab/>
      </w:r>
      <w:r>
        <w:rPr>
          <w:u w:val="single"/>
          <w:lang w:val="en-US"/>
        </w:rPr>
        <w:tab/>
      </w:r>
      <w:r>
        <w:rPr>
          <w:u w:val="single"/>
          <w:lang w:val="en-US"/>
        </w:rPr>
        <w:tab/>
      </w:r>
    </w:p>
    <w:sectPr w:rsidR="00591E6E" w:rsidRPr="00591E6E" w:rsidSect="00591E6E">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02F434" w14:textId="77777777" w:rsidR="0037459C" w:rsidRDefault="0037459C"/>
  </w:endnote>
  <w:endnote w:type="continuationSeparator" w:id="0">
    <w:p w14:paraId="14A9E8CA" w14:textId="77777777" w:rsidR="0037459C" w:rsidRDefault="0037459C"/>
  </w:endnote>
  <w:endnote w:type="continuationNotice" w:id="1">
    <w:p w14:paraId="1FD280DC" w14:textId="77777777" w:rsidR="0037459C" w:rsidRDefault="003745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45109" w14:textId="44003E3A" w:rsidR="00BF0FFC" w:rsidRDefault="00BF0FFC" w:rsidP="000773EA">
    <w:pPr>
      <w:pStyle w:val="Footer"/>
    </w:pPr>
    <w:r>
      <w:rPr>
        <w:rStyle w:val="PageNumber"/>
      </w:rPr>
      <w:fldChar w:fldCharType="begin"/>
    </w:r>
    <w:r>
      <w:rPr>
        <w:rStyle w:val="PageNumber"/>
      </w:rPr>
      <w:instrText xml:space="preserve"> PAGE </w:instrText>
    </w:r>
    <w:r>
      <w:rPr>
        <w:rStyle w:val="PageNumber"/>
      </w:rPr>
      <w:fldChar w:fldCharType="separate"/>
    </w:r>
    <w:r w:rsidR="00D56D8A">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1133125"/>
      <w:docPartObj>
        <w:docPartGallery w:val="Page Numbers (Bottom of Page)"/>
        <w:docPartUnique/>
      </w:docPartObj>
    </w:sdtPr>
    <w:sdtEndPr/>
    <w:sdtContent>
      <w:p w14:paraId="625145F2" w14:textId="760371C5" w:rsidR="00162EFD" w:rsidRDefault="00162EFD">
        <w:pPr>
          <w:pStyle w:val="Footer"/>
          <w:jc w:val="right"/>
        </w:pPr>
        <w:r>
          <w:fldChar w:fldCharType="begin"/>
        </w:r>
        <w:r>
          <w:instrText>PAGE   \* MERGEFORMAT</w:instrText>
        </w:r>
        <w:r>
          <w:fldChar w:fldCharType="separate"/>
        </w:r>
        <w:r w:rsidR="00D56D8A" w:rsidRPr="00D56D8A">
          <w:rPr>
            <w:noProof/>
            <w:lang w:val="nl-NL"/>
          </w:rPr>
          <w:t>3</w:t>
        </w:r>
        <w:r>
          <w:fldChar w:fldCharType="end"/>
        </w:r>
      </w:p>
    </w:sdtContent>
  </w:sdt>
  <w:p w14:paraId="6D2A6216" w14:textId="237BE01C" w:rsidR="00BF0FFC" w:rsidRDefault="00BF0F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10137" w14:textId="28E6472A" w:rsidR="00BF0FFC" w:rsidRDefault="00BF0FFC" w:rsidP="000773EA">
    <w:pPr>
      <w:jc w:val="right"/>
    </w:pPr>
    <w:r>
      <w:rPr>
        <w:rStyle w:val="PageNumber"/>
      </w:rPr>
      <w:fldChar w:fldCharType="begin"/>
    </w:r>
    <w:r>
      <w:rPr>
        <w:rStyle w:val="PageNumber"/>
      </w:rPr>
      <w:instrText xml:space="preserve"> PAGE </w:instrText>
    </w:r>
    <w:r>
      <w:rPr>
        <w:rStyle w:val="PageNumber"/>
      </w:rPr>
      <w:fldChar w:fldCharType="separate"/>
    </w:r>
    <w:r w:rsidR="00D56D8A">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6AC63D" w14:textId="77777777" w:rsidR="0037459C" w:rsidRPr="000B175B" w:rsidRDefault="0037459C" w:rsidP="000B175B">
      <w:pPr>
        <w:tabs>
          <w:tab w:val="right" w:pos="2155"/>
        </w:tabs>
        <w:spacing w:after="80"/>
        <w:ind w:left="680"/>
        <w:rPr>
          <w:u w:val="single"/>
        </w:rPr>
      </w:pPr>
      <w:r>
        <w:rPr>
          <w:u w:val="single"/>
        </w:rPr>
        <w:tab/>
      </w:r>
    </w:p>
  </w:footnote>
  <w:footnote w:type="continuationSeparator" w:id="0">
    <w:p w14:paraId="44883BC5" w14:textId="77777777" w:rsidR="0037459C" w:rsidRPr="00FC68B7" w:rsidRDefault="0037459C" w:rsidP="00FC68B7">
      <w:pPr>
        <w:tabs>
          <w:tab w:val="left" w:pos="2155"/>
        </w:tabs>
        <w:spacing w:after="80"/>
        <w:ind w:left="680"/>
        <w:rPr>
          <w:u w:val="single"/>
        </w:rPr>
      </w:pPr>
      <w:r>
        <w:rPr>
          <w:u w:val="single"/>
        </w:rPr>
        <w:tab/>
      </w:r>
    </w:p>
  </w:footnote>
  <w:footnote w:type="continuationNotice" w:id="1">
    <w:p w14:paraId="2962B180" w14:textId="77777777" w:rsidR="0037459C" w:rsidRDefault="0037459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DAA51" w14:textId="7EBD51F8" w:rsidR="00BF0FFC" w:rsidRPr="00B54A1E" w:rsidRDefault="009F2052" w:rsidP="00E0667F">
    <w:pPr>
      <w:pStyle w:val="Header"/>
      <w:rPr>
        <w:lang w:val="fr-CH"/>
      </w:rPr>
    </w:pPr>
    <w:r>
      <w:rPr>
        <w:lang w:val="fr-CH"/>
      </w:rPr>
      <w:t>INF.15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96383" w14:textId="6721B2D5" w:rsidR="00BF0FFC" w:rsidRPr="006364CC" w:rsidRDefault="00591E6E" w:rsidP="00E0667F">
    <w:pPr>
      <w:pStyle w:val="Header"/>
      <w:jc w:val="right"/>
      <w:rPr>
        <w:lang w:val="fr-CH"/>
      </w:rPr>
    </w:pPr>
    <w:r>
      <w:rPr>
        <w:lang w:val="fr-CH"/>
      </w:rPr>
      <w:t>INF.15</w:t>
    </w:r>
    <w:bookmarkStart w:id="2" w:name="_GoBack"/>
    <w:bookmarkEnd w:id="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233CA" w14:textId="77777777" w:rsidR="00E0667F" w:rsidRDefault="00E066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54A1D"/>
    <w:multiLevelType w:val="hybridMultilevel"/>
    <w:tmpl w:val="E3BE7E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75F21"/>
    <w:multiLevelType w:val="hybridMultilevel"/>
    <w:tmpl w:val="25046248"/>
    <w:lvl w:ilvl="0" w:tplc="4A82C410">
      <w:start w:val="4"/>
      <w:numFmt w:val="bullet"/>
      <w:lvlText w:val="-"/>
      <w:lvlJc w:val="left"/>
      <w:pPr>
        <w:ind w:left="2061" w:hanging="360"/>
      </w:pPr>
      <w:rPr>
        <w:rFonts w:ascii="Times New Roman" w:eastAsia="Times New Roman" w:hAnsi="Times New Roman" w:cs="Times New Roman" w:hint="default"/>
      </w:rPr>
    </w:lvl>
    <w:lvl w:ilvl="1" w:tplc="04130003" w:tentative="1">
      <w:start w:val="1"/>
      <w:numFmt w:val="bullet"/>
      <w:lvlText w:val="o"/>
      <w:lvlJc w:val="left"/>
      <w:pPr>
        <w:ind w:left="2781" w:hanging="360"/>
      </w:pPr>
      <w:rPr>
        <w:rFonts w:ascii="Courier New" w:hAnsi="Courier New" w:cs="Courier New" w:hint="default"/>
      </w:rPr>
    </w:lvl>
    <w:lvl w:ilvl="2" w:tplc="04130005" w:tentative="1">
      <w:start w:val="1"/>
      <w:numFmt w:val="bullet"/>
      <w:lvlText w:val=""/>
      <w:lvlJc w:val="left"/>
      <w:pPr>
        <w:ind w:left="3501" w:hanging="360"/>
      </w:pPr>
      <w:rPr>
        <w:rFonts w:ascii="Wingdings" w:hAnsi="Wingdings" w:hint="default"/>
      </w:rPr>
    </w:lvl>
    <w:lvl w:ilvl="3" w:tplc="04130001" w:tentative="1">
      <w:start w:val="1"/>
      <w:numFmt w:val="bullet"/>
      <w:lvlText w:val=""/>
      <w:lvlJc w:val="left"/>
      <w:pPr>
        <w:ind w:left="4221" w:hanging="360"/>
      </w:pPr>
      <w:rPr>
        <w:rFonts w:ascii="Symbol" w:hAnsi="Symbol" w:hint="default"/>
      </w:rPr>
    </w:lvl>
    <w:lvl w:ilvl="4" w:tplc="04130003" w:tentative="1">
      <w:start w:val="1"/>
      <w:numFmt w:val="bullet"/>
      <w:lvlText w:val="o"/>
      <w:lvlJc w:val="left"/>
      <w:pPr>
        <w:ind w:left="4941" w:hanging="360"/>
      </w:pPr>
      <w:rPr>
        <w:rFonts w:ascii="Courier New" w:hAnsi="Courier New" w:cs="Courier New" w:hint="default"/>
      </w:rPr>
    </w:lvl>
    <w:lvl w:ilvl="5" w:tplc="04130005" w:tentative="1">
      <w:start w:val="1"/>
      <w:numFmt w:val="bullet"/>
      <w:lvlText w:val=""/>
      <w:lvlJc w:val="left"/>
      <w:pPr>
        <w:ind w:left="5661" w:hanging="360"/>
      </w:pPr>
      <w:rPr>
        <w:rFonts w:ascii="Wingdings" w:hAnsi="Wingdings" w:hint="default"/>
      </w:rPr>
    </w:lvl>
    <w:lvl w:ilvl="6" w:tplc="04130001" w:tentative="1">
      <w:start w:val="1"/>
      <w:numFmt w:val="bullet"/>
      <w:lvlText w:val=""/>
      <w:lvlJc w:val="left"/>
      <w:pPr>
        <w:ind w:left="6381" w:hanging="360"/>
      </w:pPr>
      <w:rPr>
        <w:rFonts w:ascii="Symbol" w:hAnsi="Symbol" w:hint="default"/>
      </w:rPr>
    </w:lvl>
    <w:lvl w:ilvl="7" w:tplc="04130003" w:tentative="1">
      <w:start w:val="1"/>
      <w:numFmt w:val="bullet"/>
      <w:lvlText w:val="o"/>
      <w:lvlJc w:val="left"/>
      <w:pPr>
        <w:ind w:left="7101" w:hanging="360"/>
      </w:pPr>
      <w:rPr>
        <w:rFonts w:ascii="Courier New" w:hAnsi="Courier New" w:cs="Courier New" w:hint="default"/>
      </w:rPr>
    </w:lvl>
    <w:lvl w:ilvl="8" w:tplc="04130005" w:tentative="1">
      <w:start w:val="1"/>
      <w:numFmt w:val="bullet"/>
      <w:lvlText w:val=""/>
      <w:lvlJc w:val="left"/>
      <w:pPr>
        <w:ind w:left="7821" w:hanging="360"/>
      </w:pPr>
      <w:rPr>
        <w:rFonts w:ascii="Wingdings" w:hAnsi="Wingdings" w:hint="default"/>
      </w:rPr>
    </w:lvl>
  </w:abstractNum>
  <w:abstractNum w:abstractNumId="3" w15:restartNumberingAfterBreak="0">
    <w:nsid w:val="0EB57884"/>
    <w:multiLevelType w:val="hybridMultilevel"/>
    <w:tmpl w:val="76BEF7DC"/>
    <w:lvl w:ilvl="0" w:tplc="000F0409">
      <w:start w:val="1"/>
      <w:numFmt w:val="decimal"/>
      <w:lvlText w:val="%1."/>
      <w:lvlJc w:val="left"/>
      <w:pPr>
        <w:tabs>
          <w:tab w:val="num" w:pos="1494"/>
        </w:tabs>
        <w:ind w:left="1494" w:hanging="360"/>
      </w:pPr>
    </w:lvl>
    <w:lvl w:ilvl="1" w:tplc="00170409">
      <w:start w:val="1"/>
      <w:numFmt w:val="lowerLetter"/>
      <w:lvlText w:val="%2)"/>
      <w:lvlJc w:val="left"/>
      <w:pPr>
        <w:tabs>
          <w:tab w:val="num" w:pos="2214"/>
        </w:tabs>
        <w:ind w:left="2214" w:hanging="360"/>
      </w:pPr>
    </w:lvl>
    <w:lvl w:ilvl="2" w:tplc="001B0409" w:tentative="1">
      <w:start w:val="1"/>
      <w:numFmt w:val="lowerRoman"/>
      <w:lvlText w:val="%3."/>
      <w:lvlJc w:val="right"/>
      <w:pPr>
        <w:tabs>
          <w:tab w:val="num" w:pos="2934"/>
        </w:tabs>
        <w:ind w:left="2934" w:hanging="180"/>
      </w:pPr>
    </w:lvl>
    <w:lvl w:ilvl="3" w:tplc="000F0409" w:tentative="1">
      <w:start w:val="1"/>
      <w:numFmt w:val="decimal"/>
      <w:lvlText w:val="%4."/>
      <w:lvlJc w:val="left"/>
      <w:pPr>
        <w:tabs>
          <w:tab w:val="num" w:pos="3654"/>
        </w:tabs>
        <w:ind w:left="3654" w:hanging="360"/>
      </w:pPr>
    </w:lvl>
    <w:lvl w:ilvl="4" w:tplc="00190409" w:tentative="1">
      <w:start w:val="1"/>
      <w:numFmt w:val="lowerLetter"/>
      <w:lvlText w:val="%5."/>
      <w:lvlJc w:val="left"/>
      <w:pPr>
        <w:tabs>
          <w:tab w:val="num" w:pos="4374"/>
        </w:tabs>
        <w:ind w:left="4374" w:hanging="360"/>
      </w:pPr>
    </w:lvl>
    <w:lvl w:ilvl="5" w:tplc="001B0409" w:tentative="1">
      <w:start w:val="1"/>
      <w:numFmt w:val="lowerRoman"/>
      <w:lvlText w:val="%6."/>
      <w:lvlJc w:val="right"/>
      <w:pPr>
        <w:tabs>
          <w:tab w:val="num" w:pos="5094"/>
        </w:tabs>
        <w:ind w:left="5094" w:hanging="180"/>
      </w:pPr>
    </w:lvl>
    <w:lvl w:ilvl="6" w:tplc="000F0409" w:tentative="1">
      <w:start w:val="1"/>
      <w:numFmt w:val="decimal"/>
      <w:lvlText w:val="%7."/>
      <w:lvlJc w:val="left"/>
      <w:pPr>
        <w:tabs>
          <w:tab w:val="num" w:pos="5814"/>
        </w:tabs>
        <w:ind w:left="5814" w:hanging="360"/>
      </w:pPr>
    </w:lvl>
    <w:lvl w:ilvl="7" w:tplc="00190409" w:tentative="1">
      <w:start w:val="1"/>
      <w:numFmt w:val="lowerLetter"/>
      <w:lvlText w:val="%8."/>
      <w:lvlJc w:val="left"/>
      <w:pPr>
        <w:tabs>
          <w:tab w:val="num" w:pos="6534"/>
        </w:tabs>
        <w:ind w:left="6534" w:hanging="360"/>
      </w:pPr>
    </w:lvl>
    <w:lvl w:ilvl="8" w:tplc="001B0409" w:tentative="1">
      <w:start w:val="1"/>
      <w:numFmt w:val="lowerRoman"/>
      <w:lvlText w:val="%9."/>
      <w:lvlJc w:val="right"/>
      <w:pPr>
        <w:tabs>
          <w:tab w:val="num" w:pos="7254"/>
        </w:tabs>
        <w:ind w:left="7254" w:hanging="180"/>
      </w:pPr>
    </w:lvl>
  </w:abstractNum>
  <w:abstractNum w:abstractNumId="4" w15:restartNumberingAfterBreak="0">
    <w:nsid w:val="12B42783"/>
    <w:multiLevelType w:val="hybridMultilevel"/>
    <w:tmpl w:val="DF9AAFE4"/>
    <w:lvl w:ilvl="0" w:tplc="3776210A">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4B2277D"/>
    <w:multiLevelType w:val="hybridMultilevel"/>
    <w:tmpl w:val="AA368006"/>
    <w:lvl w:ilvl="0" w:tplc="4B7430CE">
      <w:start w:val="3"/>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6" w15:restartNumberingAfterBreak="0">
    <w:nsid w:val="14BA4DA1"/>
    <w:multiLevelType w:val="hybridMultilevel"/>
    <w:tmpl w:val="1890BF30"/>
    <w:lvl w:ilvl="0" w:tplc="7B783646">
      <w:start w:val="1"/>
      <w:numFmt w:val="lowerLetter"/>
      <w:lvlText w:val="%1)"/>
      <w:lvlJc w:val="left"/>
      <w:pPr>
        <w:tabs>
          <w:tab w:val="num" w:pos="1494"/>
        </w:tabs>
        <w:ind w:left="1494" w:hanging="360"/>
      </w:pPr>
      <w:rPr>
        <w:b/>
      </w:rPr>
    </w:lvl>
    <w:lvl w:ilvl="1" w:tplc="00190409" w:tentative="1">
      <w:start w:val="1"/>
      <w:numFmt w:val="lowerLetter"/>
      <w:lvlText w:val="%2."/>
      <w:lvlJc w:val="left"/>
      <w:pPr>
        <w:tabs>
          <w:tab w:val="num" w:pos="2214"/>
        </w:tabs>
        <w:ind w:left="2214" w:hanging="360"/>
      </w:pPr>
    </w:lvl>
    <w:lvl w:ilvl="2" w:tplc="001B0409" w:tentative="1">
      <w:start w:val="1"/>
      <w:numFmt w:val="lowerRoman"/>
      <w:lvlText w:val="%3."/>
      <w:lvlJc w:val="right"/>
      <w:pPr>
        <w:tabs>
          <w:tab w:val="num" w:pos="2934"/>
        </w:tabs>
        <w:ind w:left="2934" w:hanging="180"/>
      </w:pPr>
    </w:lvl>
    <w:lvl w:ilvl="3" w:tplc="000F0409" w:tentative="1">
      <w:start w:val="1"/>
      <w:numFmt w:val="decimal"/>
      <w:lvlText w:val="%4."/>
      <w:lvlJc w:val="left"/>
      <w:pPr>
        <w:tabs>
          <w:tab w:val="num" w:pos="3654"/>
        </w:tabs>
        <w:ind w:left="3654" w:hanging="360"/>
      </w:pPr>
    </w:lvl>
    <w:lvl w:ilvl="4" w:tplc="00190409" w:tentative="1">
      <w:start w:val="1"/>
      <w:numFmt w:val="lowerLetter"/>
      <w:lvlText w:val="%5."/>
      <w:lvlJc w:val="left"/>
      <w:pPr>
        <w:tabs>
          <w:tab w:val="num" w:pos="4374"/>
        </w:tabs>
        <w:ind w:left="4374" w:hanging="360"/>
      </w:pPr>
    </w:lvl>
    <w:lvl w:ilvl="5" w:tplc="001B0409" w:tentative="1">
      <w:start w:val="1"/>
      <w:numFmt w:val="lowerRoman"/>
      <w:lvlText w:val="%6."/>
      <w:lvlJc w:val="right"/>
      <w:pPr>
        <w:tabs>
          <w:tab w:val="num" w:pos="5094"/>
        </w:tabs>
        <w:ind w:left="5094" w:hanging="180"/>
      </w:pPr>
    </w:lvl>
    <w:lvl w:ilvl="6" w:tplc="000F0409" w:tentative="1">
      <w:start w:val="1"/>
      <w:numFmt w:val="decimal"/>
      <w:lvlText w:val="%7."/>
      <w:lvlJc w:val="left"/>
      <w:pPr>
        <w:tabs>
          <w:tab w:val="num" w:pos="5814"/>
        </w:tabs>
        <w:ind w:left="5814" w:hanging="360"/>
      </w:pPr>
    </w:lvl>
    <w:lvl w:ilvl="7" w:tplc="00190409" w:tentative="1">
      <w:start w:val="1"/>
      <w:numFmt w:val="lowerLetter"/>
      <w:lvlText w:val="%8."/>
      <w:lvlJc w:val="left"/>
      <w:pPr>
        <w:tabs>
          <w:tab w:val="num" w:pos="6534"/>
        </w:tabs>
        <w:ind w:left="6534" w:hanging="360"/>
      </w:pPr>
    </w:lvl>
    <w:lvl w:ilvl="8" w:tplc="001B0409" w:tentative="1">
      <w:start w:val="1"/>
      <w:numFmt w:val="lowerRoman"/>
      <w:lvlText w:val="%9."/>
      <w:lvlJc w:val="right"/>
      <w:pPr>
        <w:tabs>
          <w:tab w:val="num" w:pos="7254"/>
        </w:tabs>
        <w:ind w:left="7254" w:hanging="180"/>
      </w:pPr>
    </w:lvl>
  </w:abstractNum>
  <w:abstractNum w:abstractNumId="7" w15:restartNumberingAfterBreak="0">
    <w:nsid w:val="17DA2888"/>
    <w:multiLevelType w:val="hybridMultilevel"/>
    <w:tmpl w:val="FEB4D164"/>
    <w:lvl w:ilvl="0" w:tplc="74EE60D2">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19B57A86"/>
    <w:multiLevelType w:val="hybridMultilevel"/>
    <w:tmpl w:val="C6508AB6"/>
    <w:lvl w:ilvl="0" w:tplc="66625094">
      <w:start w:val="1"/>
      <w:numFmt w:val="upp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2528CC"/>
    <w:multiLevelType w:val="hybridMultilevel"/>
    <w:tmpl w:val="E2B493D8"/>
    <w:lvl w:ilvl="0" w:tplc="AFDE445C">
      <w:start w:val="300"/>
      <w:numFmt w:val="bullet"/>
      <w:lvlText w:val="-"/>
      <w:lvlJc w:val="left"/>
      <w:pPr>
        <w:ind w:left="720" w:hanging="360"/>
      </w:pPr>
      <w:rPr>
        <w:rFonts w:ascii="Verdana" w:eastAsia="Arial Unicode MS" w:hAnsi="Verdana" w:cs="Arial Unicode MS"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EA42DDC"/>
    <w:multiLevelType w:val="hybridMultilevel"/>
    <w:tmpl w:val="4C06E496"/>
    <w:lvl w:ilvl="0" w:tplc="755E2BDE">
      <w:start w:val="1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2EC7306"/>
    <w:multiLevelType w:val="hybridMultilevel"/>
    <w:tmpl w:val="0D0CEEE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6CF7F3E"/>
    <w:multiLevelType w:val="hybridMultilevel"/>
    <w:tmpl w:val="DA8252D0"/>
    <w:lvl w:ilvl="0" w:tplc="22ACA3B4">
      <w:start w:val="2"/>
      <w:numFmt w:val="decimal"/>
      <w:lvlText w:val="%1."/>
      <w:lvlJc w:val="left"/>
      <w:pPr>
        <w:ind w:left="2061" w:hanging="360"/>
      </w:pPr>
      <w:rPr>
        <w:rFonts w:hint="default"/>
      </w:rPr>
    </w:lvl>
    <w:lvl w:ilvl="1" w:tplc="04130019" w:tentative="1">
      <w:start w:val="1"/>
      <w:numFmt w:val="lowerLetter"/>
      <w:lvlText w:val="%2."/>
      <w:lvlJc w:val="left"/>
      <w:pPr>
        <w:ind w:left="2781" w:hanging="360"/>
      </w:pPr>
    </w:lvl>
    <w:lvl w:ilvl="2" w:tplc="0413001B" w:tentative="1">
      <w:start w:val="1"/>
      <w:numFmt w:val="lowerRoman"/>
      <w:lvlText w:val="%3."/>
      <w:lvlJc w:val="right"/>
      <w:pPr>
        <w:ind w:left="3501" w:hanging="180"/>
      </w:pPr>
    </w:lvl>
    <w:lvl w:ilvl="3" w:tplc="0413000F" w:tentative="1">
      <w:start w:val="1"/>
      <w:numFmt w:val="decimal"/>
      <w:lvlText w:val="%4."/>
      <w:lvlJc w:val="left"/>
      <w:pPr>
        <w:ind w:left="4221" w:hanging="360"/>
      </w:pPr>
    </w:lvl>
    <w:lvl w:ilvl="4" w:tplc="04130019" w:tentative="1">
      <w:start w:val="1"/>
      <w:numFmt w:val="lowerLetter"/>
      <w:lvlText w:val="%5."/>
      <w:lvlJc w:val="left"/>
      <w:pPr>
        <w:ind w:left="4941" w:hanging="360"/>
      </w:pPr>
    </w:lvl>
    <w:lvl w:ilvl="5" w:tplc="0413001B" w:tentative="1">
      <w:start w:val="1"/>
      <w:numFmt w:val="lowerRoman"/>
      <w:lvlText w:val="%6."/>
      <w:lvlJc w:val="right"/>
      <w:pPr>
        <w:ind w:left="5661" w:hanging="180"/>
      </w:pPr>
    </w:lvl>
    <w:lvl w:ilvl="6" w:tplc="0413000F" w:tentative="1">
      <w:start w:val="1"/>
      <w:numFmt w:val="decimal"/>
      <w:lvlText w:val="%7."/>
      <w:lvlJc w:val="left"/>
      <w:pPr>
        <w:ind w:left="6381" w:hanging="360"/>
      </w:pPr>
    </w:lvl>
    <w:lvl w:ilvl="7" w:tplc="04130019" w:tentative="1">
      <w:start w:val="1"/>
      <w:numFmt w:val="lowerLetter"/>
      <w:lvlText w:val="%8."/>
      <w:lvlJc w:val="left"/>
      <w:pPr>
        <w:ind w:left="7101" w:hanging="360"/>
      </w:pPr>
    </w:lvl>
    <w:lvl w:ilvl="8" w:tplc="0413001B" w:tentative="1">
      <w:start w:val="1"/>
      <w:numFmt w:val="lowerRoman"/>
      <w:lvlText w:val="%9."/>
      <w:lvlJc w:val="right"/>
      <w:pPr>
        <w:ind w:left="7821" w:hanging="180"/>
      </w:pPr>
    </w:lvl>
  </w:abstractNum>
  <w:abstractNum w:abstractNumId="13" w15:restartNumberingAfterBreak="0">
    <w:nsid w:val="29FF6617"/>
    <w:multiLevelType w:val="hybridMultilevel"/>
    <w:tmpl w:val="C29A17AC"/>
    <w:lvl w:ilvl="0" w:tplc="4FBEB13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BDB327C"/>
    <w:multiLevelType w:val="hybridMultilevel"/>
    <w:tmpl w:val="21B44EEE"/>
    <w:lvl w:ilvl="0" w:tplc="74EE60D2">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2C167544"/>
    <w:multiLevelType w:val="hybridMultilevel"/>
    <w:tmpl w:val="DF9AAFE4"/>
    <w:lvl w:ilvl="0" w:tplc="3776210A">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C627696"/>
    <w:multiLevelType w:val="hybridMultilevel"/>
    <w:tmpl w:val="AEAED9D0"/>
    <w:lvl w:ilvl="0" w:tplc="853CBB36">
      <w:start w:val="300"/>
      <w:numFmt w:val="bullet"/>
      <w:lvlText w:val="-"/>
      <w:lvlJc w:val="left"/>
      <w:pPr>
        <w:ind w:left="720" w:hanging="360"/>
      </w:pPr>
      <w:rPr>
        <w:rFonts w:ascii="Verdana" w:eastAsia="Arial Unicode MS" w:hAnsi="Verdana" w:cs="Arial Unicode MS"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DB943E2"/>
    <w:multiLevelType w:val="hybridMultilevel"/>
    <w:tmpl w:val="1A9C27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21E6A2D"/>
    <w:multiLevelType w:val="hybridMultilevel"/>
    <w:tmpl w:val="E654AEDE"/>
    <w:lvl w:ilvl="0" w:tplc="602873AC">
      <w:start w:val="1"/>
      <w:numFmt w:val="upperLetter"/>
      <w:lvlText w:val="%1."/>
      <w:lvlJc w:val="left"/>
      <w:pPr>
        <w:ind w:left="2061" w:hanging="360"/>
      </w:pPr>
      <w:rPr>
        <w:rFonts w:hint="default"/>
      </w:rPr>
    </w:lvl>
    <w:lvl w:ilvl="1" w:tplc="04130019" w:tentative="1">
      <w:start w:val="1"/>
      <w:numFmt w:val="lowerLetter"/>
      <w:lvlText w:val="%2."/>
      <w:lvlJc w:val="left"/>
      <w:pPr>
        <w:ind w:left="2781" w:hanging="360"/>
      </w:pPr>
    </w:lvl>
    <w:lvl w:ilvl="2" w:tplc="0413001B" w:tentative="1">
      <w:start w:val="1"/>
      <w:numFmt w:val="lowerRoman"/>
      <w:lvlText w:val="%3."/>
      <w:lvlJc w:val="right"/>
      <w:pPr>
        <w:ind w:left="3501" w:hanging="180"/>
      </w:pPr>
    </w:lvl>
    <w:lvl w:ilvl="3" w:tplc="0413000F" w:tentative="1">
      <w:start w:val="1"/>
      <w:numFmt w:val="decimal"/>
      <w:lvlText w:val="%4."/>
      <w:lvlJc w:val="left"/>
      <w:pPr>
        <w:ind w:left="4221" w:hanging="360"/>
      </w:pPr>
    </w:lvl>
    <w:lvl w:ilvl="4" w:tplc="04130019" w:tentative="1">
      <w:start w:val="1"/>
      <w:numFmt w:val="lowerLetter"/>
      <w:lvlText w:val="%5."/>
      <w:lvlJc w:val="left"/>
      <w:pPr>
        <w:ind w:left="4941" w:hanging="360"/>
      </w:pPr>
    </w:lvl>
    <w:lvl w:ilvl="5" w:tplc="0413001B" w:tentative="1">
      <w:start w:val="1"/>
      <w:numFmt w:val="lowerRoman"/>
      <w:lvlText w:val="%6."/>
      <w:lvlJc w:val="right"/>
      <w:pPr>
        <w:ind w:left="5661" w:hanging="180"/>
      </w:pPr>
    </w:lvl>
    <w:lvl w:ilvl="6" w:tplc="0413000F" w:tentative="1">
      <w:start w:val="1"/>
      <w:numFmt w:val="decimal"/>
      <w:lvlText w:val="%7."/>
      <w:lvlJc w:val="left"/>
      <w:pPr>
        <w:ind w:left="6381" w:hanging="360"/>
      </w:pPr>
    </w:lvl>
    <w:lvl w:ilvl="7" w:tplc="04130019" w:tentative="1">
      <w:start w:val="1"/>
      <w:numFmt w:val="lowerLetter"/>
      <w:lvlText w:val="%8."/>
      <w:lvlJc w:val="left"/>
      <w:pPr>
        <w:ind w:left="7101" w:hanging="360"/>
      </w:pPr>
    </w:lvl>
    <w:lvl w:ilvl="8" w:tplc="0413001B" w:tentative="1">
      <w:start w:val="1"/>
      <w:numFmt w:val="lowerRoman"/>
      <w:lvlText w:val="%9."/>
      <w:lvlJc w:val="right"/>
      <w:pPr>
        <w:ind w:left="7821" w:hanging="180"/>
      </w:pPr>
    </w:lvl>
  </w:abstractNum>
  <w:abstractNum w:abstractNumId="19" w15:restartNumberingAfterBreak="0">
    <w:nsid w:val="33114995"/>
    <w:multiLevelType w:val="hybridMultilevel"/>
    <w:tmpl w:val="031A5338"/>
    <w:lvl w:ilvl="0" w:tplc="0D7494AC">
      <w:start w:val="1"/>
      <w:numFmt w:val="decimal"/>
      <w:lvlText w:val="%1."/>
      <w:lvlJc w:val="left"/>
      <w:pPr>
        <w:ind w:left="927" w:hanging="360"/>
      </w:pPr>
      <w:rPr>
        <w:rFonts w:hint="default"/>
      </w:r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20" w15:restartNumberingAfterBreak="0">
    <w:nsid w:val="3C0F42DD"/>
    <w:multiLevelType w:val="hybridMultilevel"/>
    <w:tmpl w:val="F4BEA57E"/>
    <w:lvl w:ilvl="0" w:tplc="635A115A">
      <w:start w:val="1"/>
      <w:numFmt w:val="lowerLetter"/>
      <w:lvlText w:val="%1."/>
      <w:lvlJc w:val="left"/>
      <w:pPr>
        <w:ind w:left="1494"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21" w15:restartNumberingAfterBreak="0">
    <w:nsid w:val="3F1C513A"/>
    <w:multiLevelType w:val="hybridMultilevel"/>
    <w:tmpl w:val="EE167FAE"/>
    <w:lvl w:ilvl="0" w:tplc="04130001">
      <w:start w:val="1"/>
      <w:numFmt w:val="bullet"/>
      <w:lvlText w:val=""/>
      <w:lvlJc w:val="left"/>
      <w:pPr>
        <w:ind w:left="2061" w:hanging="360"/>
      </w:pPr>
      <w:rPr>
        <w:rFonts w:ascii="Symbol" w:hAnsi="Symbol" w:hint="default"/>
      </w:rPr>
    </w:lvl>
    <w:lvl w:ilvl="1" w:tplc="04130019" w:tentative="1">
      <w:start w:val="1"/>
      <w:numFmt w:val="lowerLetter"/>
      <w:lvlText w:val="%2."/>
      <w:lvlJc w:val="left"/>
      <w:pPr>
        <w:ind w:left="2781" w:hanging="360"/>
      </w:pPr>
    </w:lvl>
    <w:lvl w:ilvl="2" w:tplc="0413001B" w:tentative="1">
      <w:start w:val="1"/>
      <w:numFmt w:val="lowerRoman"/>
      <w:lvlText w:val="%3."/>
      <w:lvlJc w:val="right"/>
      <w:pPr>
        <w:ind w:left="3501" w:hanging="180"/>
      </w:pPr>
    </w:lvl>
    <w:lvl w:ilvl="3" w:tplc="0413000F" w:tentative="1">
      <w:start w:val="1"/>
      <w:numFmt w:val="decimal"/>
      <w:lvlText w:val="%4."/>
      <w:lvlJc w:val="left"/>
      <w:pPr>
        <w:ind w:left="4221" w:hanging="360"/>
      </w:pPr>
    </w:lvl>
    <w:lvl w:ilvl="4" w:tplc="04130019" w:tentative="1">
      <w:start w:val="1"/>
      <w:numFmt w:val="lowerLetter"/>
      <w:lvlText w:val="%5."/>
      <w:lvlJc w:val="left"/>
      <w:pPr>
        <w:ind w:left="4941" w:hanging="360"/>
      </w:pPr>
    </w:lvl>
    <w:lvl w:ilvl="5" w:tplc="0413001B" w:tentative="1">
      <w:start w:val="1"/>
      <w:numFmt w:val="lowerRoman"/>
      <w:lvlText w:val="%6."/>
      <w:lvlJc w:val="right"/>
      <w:pPr>
        <w:ind w:left="5661" w:hanging="180"/>
      </w:pPr>
    </w:lvl>
    <w:lvl w:ilvl="6" w:tplc="0413000F" w:tentative="1">
      <w:start w:val="1"/>
      <w:numFmt w:val="decimal"/>
      <w:lvlText w:val="%7."/>
      <w:lvlJc w:val="left"/>
      <w:pPr>
        <w:ind w:left="6381" w:hanging="360"/>
      </w:pPr>
    </w:lvl>
    <w:lvl w:ilvl="7" w:tplc="04130019" w:tentative="1">
      <w:start w:val="1"/>
      <w:numFmt w:val="lowerLetter"/>
      <w:lvlText w:val="%8."/>
      <w:lvlJc w:val="left"/>
      <w:pPr>
        <w:ind w:left="7101" w:hanging="360"/>
      </w:pPr>
    </w:lvl>
    <w:lvl w:ilvl="8" w:tplc="0413001B" w:tentative="1">
      <w:start w:val="1"/>
      <w:numFmt w:val="lowerRoman"/>
      <w:lvlText w:val="%9."/>
      <w:lvlJc w:val="right"/>
      <w:pPr>
        <w:ind w:left="7821" w:hanging="180"/>
      </w:pPr>
    </w:lvl>
  </w:abstractNum>
  <w:abstractNum w:abstractNumId="22" w15:restartNumberingAfterBreak="0">
    <w:nsid w:val="453A798F"/>
    <w:multiLevelType w:val="hybridMultilevel"/>
    <w:tmpl w:val="7C1239F2"/>
    <w:lvl w:ilvl="0" w:tplc="05862442">
      <w:start w:val="1"/>
      <w:numFmt w:val="decimal"/>
      <w:lvlText w:val="%1."/>
      <w:lvlJc w:val="left"/>
      <w:pPr>
        <w:ind w:left="1494"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23" w15:restartNumberingAfterBreak="0">
    <w:nsid w:val="4CF4747B"/>
    <w:multiLevelType w:val="hybridMultilevel"/>
    <w:tmpl w:val="ABAA3A0E"/>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557064DD"/>
    <w:multiLevelType w:val="hybridMultilevel"/>
    <w:tmpl w:val="F2EE21C6"/>
    <w:lvl w:ilvl="0" w:tplc="175812BC">
      <w:start w:val="1"/>
      <w:numFmt w:val="lowerLetter"/>
      <w:lvlText w:val="%1."/>
      <w:lvlJc w:val="left"/>
      <w:pPr>
        <w:ind w:left="1854" w:hanging="360"/>
      </w:pPr>
      <w:rPr>
        <w:rFonts w:hint="default"/>
      </w:rPr>
    </w:lvl>
    <w:lvl w:ilvl="1" w:tplc="04130019" w:tentative="1">
      <w:start w:val="1"/>
      <w:numFmt w:val="lowerLetter"/>
      <w:lvlText w:val="%2."/>
      <w:lvlJc w:val="left"/>
      <w:pPr>
        <w:ind w:left="2574" w:hanging="360"/>
      </w:pPr>
    </w:lvl>
    <w:lvl w:ilvl="2" w:tplc="0413001B" w:tentative="1">
      <w:start w:val="1"/>
      <w:numFmt w:val="lowerRoman"/>
      <w:lvlText w:val="%3."/>
      <w:lvlJc w:val="right"/>
      <w:pPr>
        <w:ind w:left="3294" w:hanging="180"/>
      </w:pPr>
    </w:lvl>
    <w:lvl w:ilvl="3" w:tplc="0413000F" w:tentative="1">
      <w:start w:val="1"/>
      <w:numFmt w:val="decimal"/>
      <w:lvlText w:val="%4."/>
      <w:lvlJc w:val="left"/>
      <w:pPr>
        <w:ind w:left="4014" w:hanging="360"/>
      </w:pPr>
    </w:lvl>
    <w:lvl w:ilvl="4" w:tplc="04130019" w:tentative="1">
      <w:start w:val="1"/>
      <w:numFmt w:val="lowerLetter"/>
      <w:lvlText w:val="%5."/>
      <w:lvlJc w:val="left"/>
      <w:pPr>
        <w:ind w:left="4734" w:hanging="360"/>
      </w:pPr>
    </w:lvl>
    <w:lvl w:ilvl="5" w:tplc="0413001B" w:tentative="1">
      <w:start w:val="1"/>
      <w:numFmt w:val="lowerRoman"/>
      <w:lvlText w:val="%6."/>
      <w:lvlJc w:val="right"/>
      <w:pPr>
        <w:ind w:left="5454" w:hanging="180"/>
      </w:pPr>
    </w:lvl>
    <w:lvl w:ilvl="6" w:tplc="0413000F" w:tentative="1">
      <w:start w:val="1"/>
      <w:numFmt w:val="decimal"/>
      <w:lvlText w:val="%7."/>
      <w:lvlJc w:val="left"/>
      <w:pPr>
        <w:ind w:left="6174" w:hanging="360"/>
      </w:pPr>
    </w:lvl>
    <w:lvl w:ilvl="7" w:tplc="04130019" w:tentative="1">
      <w:start w:val="1"/>
      <w:numFmt w:val="lowerLetter"/>
      <w:lvlText w:val="%8."/>
      <w:lvlJc w:val="left"/>
      <w:pPr>
        <w:ind w:left="6894" w:hanging="360"/>
      </w:pPr>
    </w:lvl>
    <w:lvl w:ilvl="8" w:tplc="0413001B" w:tentative="1">
      <w:start w:val="1"/>
      <w:numFmt w:val="lowerRoman"/>
      <w:lvlText w:val="%9."/>
      <w:lvlJc w:val="right"/>
      <w:pPr>
        <w:ind w:left="7614" w:hanging="180"/>
      </w:pPr>
    </w:lvl>
  </w:abstractNum>
  <w:abstractNum w:abstractNumId="25" w15:restartNumberingAfterBreak="0">
    <w:nsid w:val="63F917F0"/>
    <w:multiLevelType w:val="hybridMultilevel"/>
    <w:tmpl w:val="1B027476"/>
    <w:lvl w:ilvl="0" w:tplc="46A8286C">
      <w:start w:val="4"/>
      <w:numFmt w:val="decimal"/>
      <w:lvlText w:val="%1."/>
      <w:lvlJc w:val="left"/>
      <w:pPr>
        <w:ind w:left="1494" w:hanging="360"/>
      </w:pPr>
      <w:rPr>
        <w:rFonts w:hint="default"/>
        <w:lang w:val="en-GB"/>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26" w15:restartNumberingAfterBreak="0">
    <w:nsid w:val="6704566D"/>
    <w:multiLevelType w:val="hybridMultilevel"/>
    <w:tmpl w:val="E38CEDB0"/>
    <w:lvl w:ilvl="0" w:tplc="60982C46">
      <w:start w:val="2"/>
      <w:numFmt w:val="bullet"/>
      <w:lvlText w:val="-"/>
      <w:lvlJc w:val="left"/>
      <w:pPr>
        <w:ind w:left="1779" w:hanging="360"/>
      </w:pPr>
      <w:rPr>
        <w:rFonts w:ascii="Times New Roman" w:eastAsia="Times New Roman" w:hAnsi="Times New Roman" w:cs="Times New Roman" w:hint="default"/>
      </w:rPr>
    </w:lvl>
    <w:lvl w:ilvl="1" w:tplc="04130003" w:tentative="1">
      <w:start w:val="1"/>
      <w:numFmt w:val="bullet"/>
      <w:lvlText w:val="o"/>
      <w:lvlJc w:val="left"/>
      <w:pPr>
        <w:ind w:left="2499" w:hanging="360"/>
      </w:pPr>
      <w:rPr>
        <w:rFonts w:ascii="Courier New" w:hAnsi="Courier New" w:cs="Courier New" w:hint="default"/>
      </w:rPr>
    </w:lvl>
    <w:lvl w:ilvl="2" w:tplc="04130005" w:tentative="1">
      <w:start w:val="1"/>
      <w:numFmt w:val="bullet"/>
      <w:lvlText w:val=""/>
      <w:lvlJc w:val="left"/>
      <w:pPr>
        <w:ind w:left="3219" w:hanging="360"/>
      </w:pPr>
      <w:rPr>
        <w:rFonts w:ascii="Wingdings" w:hAnsi="Wingdings" w:hint="default"/>
      </w:rPr>
    </w:lvl>
    <w:lvl w:ilvl="3" w:tplc="04130001" w:tentative="1">
      <w:start w:val="1"/>
      <w:numFmt w:val="bullet"/>
      <w:lvlText w:val=""/>
      <w:lvlJc w:val="left"/>
      <w:pPr>
        <w:ind w:left="3939" w:hanging="360"/>
      </w:pPr>
      <w:rPr>
        <w:rFonts w:ascii="Symbol" w:hAnsi="Symbol" w:hint="default"/>
      </w:rPr>
    </w:lvl>
    <w:lvl w:ilvl="4" w:tplc="04130003" w:tentative="1">
      <w:start w:val="1"/>
      <w:numFmt w:val="bullet"/>
      <w:lvlText w:val="o"/>
      <w:lvlJc w:val="left"/>
      <w:pPr>
        <w:ind w:left="4659" w:hanging="360"/>
      </w:pPr>
      <w:rPr>
        <w:rFonts w:ascii="Courier New" w:hAnsi="Courier New" w:cs="Courier New" w:hint="default"/>
      </w:rPr>
    </w:lvl>
    <w:lvl w:ilvl="5" w:tplc="04130005" w:tentative="1">
      <w:start w:val="1"/>
      <w:numFmt w:val="bullet"/>
      <w:lvlText w:val=""/>
      <w:lvlJc w:val="left"/>
      <w:pPr>
        <w:ind w:left="5379" w:hanging="360"/>
      </w:pPr>
      <w:rPr>
        <w:rFonts w:ascii="Wingdings" w:hAnsi="Wingdings" w:hint="default"/>
      </w:rPr>
    </w:lvl>
    <w:lvl w:ilvl="6" w:tplc="04130001" w:tentative="1">
      <w:start w:val="1"/>
      <w:numFmt w:val="bullet"/>
      <w:lvlText w:val=""/>
      <w:lvlJc w:val="left"/>
      <w:pPr>
        <w:ind w:left="6099" w:hanging="360"/>
      </w:pPr>
      <w:rPr>
        <w:rFonts w:ascii="Symbol" w:hAnsi="Symbol" w:hint="default"/>
      </w:rPr>
    </w:lvl>
    <w:lvl w:ilvl="7" w:tplc="04130003" w:tentative="1">
      <w:start w:val="1"/>
      <w:numFmt w:val="bullet"/>
      <w:lvlText w:val="o"/>
      <w:lvlJc w:val="left"/>
      <w:pPr>
        <w:ind w:left="6819" w:hanging="360"/>
      </w:pPr>
      <w:rPr>
        <w:rFonts w:ascii="Courier New" w:hAnsi="Courier New" w:cs="Courier New" w:hint="default"/>
      </w:rPr>
    </w:lvl>
    <w:lvl w:ilvl="8" w:tplc="04130005" w:tentative="1">
      <w:start w:val="1"/>
      <w:numFmt w:val="bullet"/>
      <w:lvlText w:val=""/>
      <w:lvlJc w:val="left"/>
      <w:pPr>
        <w:ind w:left="7539" w:hanging="360"/>
      </w:pPr>
      <w:rPr>
        <w:rFonts w:ascii="Wingdings" w:hAnsi="Wingdings" w:hint="default"/>
      </w:rPr>
    </w:lvl>
  </w:abstractNum>
  <w:abstractNum w:abstractNumId="2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B6E3C8D"/>
    <w:multiLevelType w:val="hybridMultilevel"/>
    <w:tmpl w:val="66FE85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C2044DE"/>
    <w:multiLevelType w:val="hybridMultilevel"/>
    <w:tmpl w:val="AEE06160"/>
    <w:lvl w:ilvl="0" w:tplc="12CA5252">
      <w:start w:val="8"/>
      <w:numFmt w:val="decimal"/>
      <w:lvlText w:val="%1."/>
      <w:lvlJc w:val="left"/>
      <w:pPr>
        <w:ind w:left="1494"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30" w15:restartNumberingAfterBreak="0">
    <w:nsid w:val="708C04B0"/>
    <w:multiLevelType w:val="hybridMultilevel"/>
    <w:tmpl w:val="A8A65558"/>
    <w:lvl w:ilvl="0" w:tplc="E92AB238">
      <w:start w:val="1"/>
      <w:numFmt w:val="decimal"/>
      <w:lvlText w:val="%1."/>
      <w:lvlJc w:val="left"/>
      <w:pPr>
        <w:ind w:left="1500" w:hanging="360"/>
      </w:pPr>
      <w:rPr>
        <w:rFonts w:hint="default"/>
      </w:rPr>
    </w:lvl>
    <w:lvl w:ilvl="1" w:tplc="04130019" w:tentative="1">
      <w:start w:val="1"/>
      <w:numFmt w:val="lowerLetter"/>
      <w:lvlText w:val="%2."/>
      <w:lvlJc w:val="left"/>
      <w:pPr>
        <w:ind w:left="2220" w:hanging="360"/>
      </w:pPr>
    </w:lvl>
    <w:lvl w:ilvl="2" w:tplc="0413001B" w:tentative="1">
      <w:start w:val="1"/>
      <w:numFmt w:val="lowerRoman"/>
      <w:lvlText w:val="%3."/>
      <w:lvlJc w:val="right"/>
      <w:pPr>
        <w:ind w:left="2940" w:hanging="180"/>
      </w:pPr>
    </w:lvl>
    <w:lvl w:ilvl="3" w:tplc="0413000F" w:tentative="1">
      <w:start w:val="1"/>
      <w:numFmt w:val="decimal"/>
      <w:lvlText w:val="%4."/>
      <w:lvlJc w:val="left"/>
      <w:pPr>
        <w:ind w:left="3660" w:hanging="360"/>
      </w:pPr>
    </w:lvl>
    <w:lvl w:ilvl="4" w:tplc="04130019" w:tentative="1">
      <w:start w:val="1"/>
      <w:numFmt w:val="lowerLetter"/>
      <w:lvlText w:val="%5."/>
      <w:lvlJc w:val="left"/>
      <w:pPr>
        <w:ind w:left="4380" w:hanging="360"/>
      </w:pPr>
    </w:lvl>
    <w:lvl w:ilvl="5" w:tplc="0413001B" w:tentative="1">
      <w:start w:val="1"/>
      <w:numFmt w:val="lowerRoman"/>
      <w:lvlText w:val="%6."/>
      <w:lvlJc w:val="right"/>
      <w:pPr>
        <w:ind w:left="5100" w:hanging="180"/>
      </w:pPr>
    </w:lvl>
    <w:lvl w:ilvl="6" w:tplc="0413000F" w:tentative="1">
      <w:start w:val="1"/>
      <w:numFmt w:val="decimal"/>
      <w:lvlText w:val="%7."/>
      <w:lvlJc w:val="left"/>
      <w:pPr>
        <w:ind w:left="5820" w:hanging="360"/>
      </w:pPr>
    </w:lvl>
    <w:lvl w:ilvl="7" w:tplc="04130019" w:tentative="1">
      <w:start w:val="1"/>
      <w:numFmt w:val="lowerLetter"/>
      <w:lvlText w:val="%8."/>
      <w:lvlJc w:val="left"/>
      <w:pPr>
        <w:ind w:left="6540" w:hanging="360"/>
      </w:pPr>
    </w:lvl>
    <w:lvl w:ilvl="8" w:tplc="0413001B" w:tentative="1">
      <w:start w:val="1"/>
      <w:numFmt w:val="lowerRoman"/>
      <w:lvlText w:val="%9."/>
      <w:lvlJc w:val="right"/>
      <w:pPr>
        <w:ind w:left="7260" w:hanging="180"/>
      </w:pPr>
    </w:lvl>
  </w:abstractNum>
  <w:abstractNum w:abstractNumId="31" w15:restartNumberingAfterBreak="0">
    <w:nsid w:val="7365408E"/>
    <w:multiLevelType w:val="hybridMultilevel"/>
    <w:tmpl w:val="A476E4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CF349BD"/>
    <w:multiLevelType w:val="singleLevel"/>
    <w:tmpl w:val="FD58D8F0"/>
    <w:lvl w:ilvl="0">
      <w:start w:val="2"/>
      <w:numFmt w:val="lowerRoman"/>
      <w:lvlText w:val="(%1)"/>
      <w:lvlJc w:val="right"/>
      <w:pPr>
        <w:tabs>
          <w:tab w:val="num" w:pos="1211"/>
        </w:tabs>
        <w:ind w:left="1211" w:hanging="360"/>
      </w:pPr>
      <w:rPr>
        <w:rFonts w:hint="default"/>
      </w:rPr>
    </w:lvl>
  </w:abstractNum>
  <w:abstractNum w:abstractNumId="33" w15:restartNumberingAfterBreak="0">
    <w:nsid w:val="7D992960"/>
    <w:multiLevelType w:val="hybridMultilevel"/>
    <w:tmpl w:val="CD247F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7F582139"/>
    <w:multiLevelType w:val="hybridMultilevel"/>
    <w:tmpl w:val="03C05352"/>
    <w:lvl w:ilvl="0" w:tplc="04130001">
      <w:start w:val="1"/>
      <w:numFmt w:val="bullet"/>
      <w:lvlText w:val=""/>
      <w:lvlJc w:val="left"/>
      <w:pPr>
        <w:ind w:left="1291" w:hanging="360"/>
      </w:pPr>
      <w:rPr>
        <w:rFonts w:ascii="Symbol" w:hAnsi="Symbol" w:hint="default"/>
      </w:rPr>
    </w:lvl>
    <w:lvl w:ilvl="1" w:tplc="04130003">
      <w:start w:val="1"/>
      <w:numFmt w:val="bullet"/>
      <w:lvlText w:val="o"/>
      <w:lvlJc w:val="left"/>
      <w:pPr>
        <w:ind w:left="2011" w:hanging="360"/>
      </w:pPr>
      <w:rPr>
        <w:rFonts w:ascii="Courier New" w:hAnsi="Courier New" w:cs="Courier New" w:hint="default"/>
      </w:rPr>
    </w:lvl>
    <w:lvl w:ilvl="2" w:tplc="04130005" w:tentative="1">
      <w:start w:val="1"/>
      <w:numFmt w:val="bullet"/>
      <w:lvlText w:val=""/>
      <w:lvlJc w:val="left"/>
      <w:pPr>
        <w:ind w:left="2731" w:hanging="360"/>
      </w:pPr>
      <w:rPr>
        <w:rFonts w:ascii="Wingdings" w:hAnsi="Wingdings" w:hint="default"/>
      </w:rPr>
    </w:lvl>
    <w:lvl w:ilvl="3" w:tplc="04130001" w:tentative="1">
      <w:start w:val="1"/>
      <w:numFmt w:val="bullet"/>
      <w:lvlText w:val=""/>
      <w:lvlJc w:val="left"/>
      <w:pPr>
        <w:ind w:left="3451" w:hanging="360"/>
      </w:pPr>
      <w:rPr>
        <w:rFonts w:ascii="Symbol" w:hAnsi="Symbol" w:hint="default"/>
      </w:rPr>
    </w:lvl>
    <w:lvl w:ilvl="4" w:tplc="04130003" w:tentative="1">
      <w:start w:val="1"/>
      <w:numFmt w:val="bullet"/>
      <w:lvlText w:val="o"/>
      <w:lvlJc w:val="left"/>
      <w:pPr>
        <w:ind w:left="4171" w:hanging="360"/>
      </w:pPr>
      <w:rPr>
        <w:rFonts w:ascii="Courier New" w:hAnsi="Courier New" w:cs="Courier New" w:hint="default"/>
      </w:rPr>
    </w:lvl>
    <w:lvl w:ilvl="5" w:tplc="04130005" w:tentative="1">
      <w:start w:val="1"/>
      <w:numFmt w:val="bullet"/>
      <w:lvlText w:val=""/>
      <w:lvlJc w:val="left"/>
      <w:pPr>
        <w:ind w:left="4891" w:hanging="360"/>
      </w:pPr>
      <w:rPr>
        <w:rFonts w:ascii="Wingdings" w:hAnsi="Wingdings" w:hint="default"/>
      </w:rPr>
    </w:lvl>
    <w:lvl w:ilvl="6" w:tplc="04130001" w:tentative="1">
      <w:start w:val="1"/>
      <w:numFmt w:val="bullet"/>
      <w:lvlText w:val=""/>
      <w:lvlJc w:val="left"/>
      <w:pPr>
        <w:ind w:left="5611" w:hanging="360"/>
      </w:pPr>
      <w:rPr>
        <w:rFonts w:ascii="Symbol" w:hAnsi="Symbol" w:hint="default"/>
      </w:rPr>
    </w:lvl>
    <w:lvl w:ilvl="7" w:tplc="04130003" w:tentative="1">
      <w:start w:val="1"/>
      <w:numFmt w:val="bullet"/>
      <w:lvlText w:val="o"/>
      <w:lvlJc w:val="left"/>
      <w:pPr>
        <w:ind w:left="6331" w:hanging="360"/>
      </w:pPr>
      <w:rPr>
        <w:rFonts w:ascii="Courier New" w:hAnsi="Courier New" w:cs="Courier New" w:hint="default"/>
      </w:rPr>
    </w:lvl>
    <w:lvl w:ilvl="8" w:tplc="04130005" w:tentative="1">
      <w:start w:val="1"/>
      <w:numFmt w:val="bullet"/>
      <w:lvlText w:val=""/>
      <w:lvlJc w:val="left"/>
      <w:pPr>
        <w:ind w:left="7051" w:hanging="360"/>
      </w:pPr>
      <w:rPr>
        <w:rFonts w:ascii="Wingdings" w:hAnsi="Wingdings" w:hint="default"/>
      </w:rPr>
    </w:lvl>
  </w:abstractNum>
  <w:abstractNum w:abstractNumId="35" w15:restartNumberingAfterBreak="0">
    <w:nsid w:val="7FA95C94"/>
    <w:multiLevelType w:val="hybridMultilevel"/>
    <w:tmpl w:val="48BA912E"/>
    <w:lvl w:ilvl="0" w:tplc="04130011">
      <w:start w:val="1"/>
      <w:numFmt w:val="decimal"/>
      <w:lvlText w:val="%1)"/>
      <w:lvlJc w:val="left"/>
      <w:pPr>
        <w:ind w:left="720" w:hanging="360"/>
      </w:pPr>
      <w:rPr>
        <w:rFonts w:hint="default"/>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7FAC32DE"/>
    <w:multiLevelType w:val="hybridMultilevel"/>
    <w:tmpl w:val="96F01F12"/>
    <w:lvl w:ilvl="0" w:tplc="7798873A">
      <w:start w:val="1"/>
      <w:numFmt w:val="decimal"/>
      <w:lvlText w:val="%1."/>
      <w:lvlJc w:val="left"/>
      <w:pPr>
        <w:ind w:left="1494" w:hanging="360"/>
      </w:pPr>
      <w:rPr>
        <w:rFonts w:hint="default"/>
        <w:i w:val="0"/>
        <w:iCs/>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1"/>
  </w:num>
  <w:num w:numId="2">
    <w:abstractNumId w:val="27"/>
  </w:num>
  <w:num w:numId="3">
    <w:abstractNumId w:val="5"/>
  </w:num>
  <w:num w:numId="4">
    <w:abstractNumId w:val="32"/>
  </w:num>
  <w:num w:numId="5">
    <w:abstractNumId w:val="3"/>
  </w:num>
  <w:num w:numId="6">
    <w:abstractNumId w:val="6"/>
  </w:num>
  <w:num w:numId="7">
    <w:abstractNumId w:val="30"/>
  </w:num>
  <w:num w:numId="8">
    <w:abstractNumId w:val="23"/>
  </w:num>
  <w:num w:numId="9">
    <w:abstractNumId w:val="22"/>
  </w:num>
  <w:num w:numId="10">
    <w:abstractNumId w:val="24"/>
  </w:num>
  <w:num w:numId="11">
    <w:abstractNumId w:val="17"/>
  </w:num>
  <w:num w:numId="12">
    <w:abstractNumId w:val="19"/>
  </w:num>
  <w:num w:numId="13">
    <w:abstractNumId w:val="25"/>
  </w:num>
  <w:num w:numId="14">
    <w:abstractNumId w:val="20"/>
  </w:num>
  <w:num w:numId="15">
    <w:abstractNumId w:val="29"/>
  </w:num>
  <w:num w:numId="16">
    <w:abstractNumId w:val="18"/>
  </w:num>
  <w:num w:numId="17">
    <w:abstractNumId w:val="21"/>
  </w:num>
  <w:num w:numId="18">
    <w:abstractNumId w:val="12"/>
  </w:num>
  <w:num w:numId="19">
    <w:abstractNumId w:val="2"/>
  </w:num>
  <w:num w:numId="20">
    <w:abstractNumId w:val="26"/>
  </w:num>
  <w:num w:numId="21">
    <w:abstractNumId w:val="14"/>
  </w:num>
  <w:num w:numId="22">
    <w:abstractNumId w:val="10"/>
  </w:num>
  <w:num w:numId="23">
    <w:abstractNumId w:val="13"/>
  </w:num>
  <w:num w:numId="24">
    <w:abstractNumId w:val="11"/>
  </w:num>
  <w:num w:numId="25">
    <w:abstractNumId w:val="28"/>
  </w:num>
  <w:num w:numId="26">
    <w:abstractNumId w:val="33"/>
  </w:num>
  <w:num w:numId="27">
    <w:abstractNumId w:val="15"/>
  </w:num>
  <w:num w:numId="28">
    <w:abstractNumId w:val="7"/>
  </w:num>
  <w:num w:numId="29">
    <w:abstractNumId w:val="9"/>
  </w:num>
  <w:num w:numId="30">
    <w:abstractNumId w:val="16"/>
  </w:num>
  <w:num w:numId="31">
    <w:abstractNumId w:val="4"/>
  </w:num>
  <w:num w:numId="32">
    <w:abstractNumId w:val="35"/>
  </w:num>
  <w:num w:numId="33">
    <w:abstractNumId w:val="31"/>
  </w:num>
  <w:num w:numId="34">
    <w:abstractNumId w:val="0"/>
  </w:num>
  <w:num w:numId="35">
    <w:abstractNumId w:val="34"/>
  </w:num>
  <w:num w:numId="36">
    <w:abstractNumId w:val="8"/>
  </w:num>
  <w:num w:numId="37">
    <w:abstractNumId w:val="3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fr-CH" w:vendorID="64" w:dllVersion="6" w:nlCheck="1" w:checkStyle="1"/>
  <w:activeWritingStyle w:appName="MSWord" w:lang="en-US" w:vendorID="64" w:dllVersion="6" w:nlCheck="1" w:checkStyle="1"/>
  <w:activeWritingStyle w:appName="MSWord" w:lang="fr-FR" w:vendorID="64" w:dllVersion="6" w:nlCheck="1" w:checkStyle="1"/>
  <w:activeWritingStyle w:appName="MSWord" w:lang="de-DE" w:vendorID="64" w:dllVersion="6" w:nlCheck="1" w:checkStyle="1"/>
  <w:activeWritingStyle w:appName="MSWord" w:lang="en-US" w:vendorID="64" w:dllVersion="0" w:nlCheck="1" w:checkStyle="0"/>
  <w:activeWritingStyle w:appName="MSWord" w:lang="nl-NL" w:vendorID="64" w:dllVersion="0" w:nlCheck="1" w:checkStyle="0"/>
  <w:activeWritingStyle w:appName="MSWord" w:lang="en-GB" w:vendorID="64" w:dllVersion="0" w:nlCheck="1" w:checkStyle="0"/>
  <w:activeWritingStyle w:appName="MSWord" w:lang="fr-CH"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E0E"/>
    <w:rsid w:val="000006A3"/>
    <w:rsid w:val="00001065"/>
    <w:rsid w:val="00001B29"/>
    <w:rsid w:val="00002559"/>
    <w:rsid w:val="00002995"/>
    <w:rsid w:val="0001313C"/>
    <w:rsid w:val="00013299"/>
    <w:rsid w:val="0002698C"/>
    <w:rsid w:val="00027483"/>
    <w:rsid w:val="00030C00"/>
    <w:rsid w:val="00031C6B"/>
    <w:rsid w:val="000332A2"/>
    <w:rsid w:val="0003615C"/>
    <w:rsid w:val="000366E6"/>
    <w:rsid w:val="0003772C"/>
    <w:rsid w:val="000417CF"/>
    <w:rsid w:val="0004305B"/>
    <w:rsid w:val="00044A4D"/>
    <w:rsid w:val="000458E1"/>
    <w:rsid w:val="000463F9"/>
    <w:rsid w:val="00046886"/>
    <w:rsid w:val="0004733C"/>
    <w:rsid w:val="00047A9B"/>
    <w:rsid w:val="00050F6B"/>
    <w:rsid w:val="00051B0E"/>
    <w:rsid w:val="00052121"/>
    <w:rsid w:val="000530C5"/>
    <w:rsid w:val="00054165"/>
    <w:rsid w:val="00054498"/>
    <w:rsid w:val="000551DB"/>
    <w:rsid w:val="00055990"/>
    <w:rsid w:val="00055A93"/>
    <w:rsid w:val="000560AC"/>
    <w:rsid w:val="00056FF8"/>
    <w:rsid w:val="000600BF"/>
    <w:rsid w:val="00060202"/>
    <w:rsid w:val="00060717"/>
    <w:rsid w:val="00060DCF"/>
    <w:rsid w:val="00063771"/>
    <w:rsid w:val="00066D1F"/>
    <w:rsid w:val="00067CBC"/>
    <w:rsid w:val="00071492"/>
    <w:rsid w:val="00072C8C"/>
    <w:rsid w:val="00073AF6"/>
    <w:rsid w:val="00073B46"/>
    <w:rsid w:val="00074BC9"/>
    <w:rsid w:val="0007677F"/>
    <w:rsid w:val="00076A3C"/>
    <w:rsid w:val="000773EA"/>
    <w:rsid w:val="00080064"/>
    <w:rsid w:val="00080C44"/>
    <w:rsid w:val="00083CF3"/>
    <w:rsid w:val="000858C6"/>
    <w:rsid w:val="00087FE5"/>
    <w:rsid w:val="00091C81"/>
    <w:rsid w:val="000931C0"/>
    <w:rsid w:val="00093A95"/>
    <w:rsid w:val="00094DF5"/>
    <w:rsid w:val="000952F9"/>
    <w:rsid w:val="000954C6"/>
    <w:rsid w:val="00096463"/>
    <w:rsid w:val="00096FFE"/>
    <w:rsid w:val="00097767"/>
    <w:rsid w:val="00097BF1"/>
    <w:rsid w:val="000A092D"/>
    <w:rsid w:val="000A19F2"/>
    <w:rsid w:val="000A29EA"/>
    <w:rsid w:val="000A74B1"/>
    <w:rsid w:val="000B0D8F"/>
    <w:rsid w:val="000B0E3B"/>
    <w:rsid w:val="000B102B"/>
    <w:rsid w:val="000B175B"/>
    <w:rsid w:val="000B2245"/>
    <w:rsid w:val="000B36BC"/>
    <w:rsid w:val="000B3A0F"/>
    <w:rsid w:val="000B645C"/>
    <w:rsid w:val="000C0DCD"/>
    <w:rsid w:val="000C1B4A"/>
    <w:rsid w:val="000C291D"/>
    <w:rsid w:val="000C7051"/>
    <w:rsid w:val="000D082F"/>
    <w:rsid w:val="000D29DF"/>
    <w:rsid w:val="000D3C1D"/>
    <w:rsid w:val="000D4B4F"/>
    <w:rsid w:val="000D5A49"/>
    <w:rsid w:val="000D6A9F"/>
    <w:rsid w:val="000E0415"/>
    <w:rsid w:val="000E15E3"/>
    <w:rsid w:val="000E2052"/>
    <w:rsid w:val="000E3751"/>
    <w:rsid w:val="000E4E39"/>
    <w:rsid w:val="000E5445"/>
    <w:rsid w:val="000E6081"/>
    <w:rsid w:val="000F1F33"/>
    <w:rsid w:val="000F1F39"/>
    <w:rsid w:val="000F2A6B"/>
    <w:rsid w:val="000F3531"/>
    <w:rsid w:val="000F47A8"/>
    <w:rsid w:val="000F4AD8"/>
    <w:rsid w:val="000F4AFB"/>
    <w:rsid w:val="000F62FF"/>
    <w:rsid w:val="0010095A"/>
    <w:rsid w:val="00103950"/>
    <w:rsid w:val="00104E45"/>
    <w:rsid w:val="00104E5A"/>
    <w:rsid w:val="00107472"/>
    <w:rsid w:val="00112CE6"/>
    <w:rsid w:val="00115CD4"/>
    <w:rsid w:val="001220B8"/>
    <w:rsid w:val="00123F71"/>
    <w:rsid w:val="0012457A"/>
    <w:rsid w:val="001245EC"/>
    <w:rsid w:val="00124851"/>
    <w:rsid w:val="00127812"/>
    <w:rsid w:val="00132DB1"/>
    <w:rsid w:val="00132F89"/>
    <w:rsid w:val="001346C1"/>
    <w:rsid w:val="00134DD9"/>
    <w:rsid w:val="00135BA5"/>
    <w:rsid w:val="00136CA1"/>
    <w:rsid w:val="00137D5C"/>
    <w:rsid w:val="00140A3D"/>
    <w:rsid w:val="00141F38"/>
    <w:rsid w:val="00142195"/>
    <w:rsid w:val="0014236E"/>
    <w:rsid w:val="00144C64"/>
    <w:rsid w:val="0014517A"/>
    <w:rsid w:val="00147E9E"/>
    <w:rsid w:val="0015439C"/>
    <w:rsid w:val="00155F29"/>
    <w:rsid w:val="00157AA5"/>
    <w:rsid w:val="0016029F"/>
    <w:rsid w:val="00160E1E"/>
    <w:rsid w:val="00162EFD"/>
    <w:rsid w:val="00163B70"/>
    <w:rsid w:val="00163F9E"/>
    <w:rsid w:val="001663CD"/>
    <w:rsid w:val="001664DF"/>
    <w:rsid w:val="00167401"/>
    <w:rsid w:val="00170B64"/>
    <w:rsid w:val="001770B3"/>
    <w:rsid w:val="00181D1F"/>
    <w:rsid w:val="00182F1C"/>
    <w:rsid w:val="0018578B"/>
    <w:rsid w:val="00186262"/>
    <w:rsid w:val="00186438"/>
    <w:rsid w:val="00186664"/>
    <w:rsid w:val="0018782C"/>
    <w:rsid w:val="00187C59"/>
    <w:rsid w:val="00190043"/>
    <w:rsid w:val="00191E5F"/>
    <w:rsid w:val="001944DC"/>
    <w:rsid w:val="001963EC"/>
    <w:rsid w:val="001968D2"/>
    <w:rsid w:val="00197FC1"/>
    <w:rsid w:val="001A1C62"/>
    <w:rsid w:val="001A2B71"/>
    <w:rsid w:val="001A2CC0"/>
    <w:rsid w:val="001A4629"/>
    <w:rsid w:val="001A58C2"/>
    <w:rsid w:val="001A71CE"/>
    <w:rsid w:val="001B21D6"/>
    <w:rsid w:val="001B3169"/>
    <w:rsid w:val="001B4B04"/>
    <w:rsid w:val="001C15C9"/>
    <w:rsid w:val="001C1D6C"/>
    <w:rsid w:val="001C4E94"/>
    <w:rsid w:val="001C6663"/>
    <w:rsid w:val="001C678D"/>
    <w:rsid w:val="001C6BF1"/>
    <w:rsid w:val="001C788D"/>
    <w:rsid w:val="001C7895"/>
    <w:rsid w:val="001D109C"/>
    <w:rsid w:val="001D26DF"/>
    <w:rsid w:val="001D4954"/>
    <w:rsid w:val="001D567B"/>
    <w:rsid w:val="001D68DA"/>
    <w:rsid w:val="001D6A44"/>
    <w:rsid w:val="001D7747"/>
    <w:rsid w:val="001E1649"/>
    <w:rsid w:val="001E357A"/>
    <w:rsid w:val="001E586B"/>
    <w:rsid w:val="001F1E2A"/>
    <w:rsid w:val="001F26AF"/>
    <w:rsid w:val="001F3BA5"/>
    <w:rsid w:val="001F5825"/>
    <w:rsid w:val="001F5A1C"/>
    <w:rsid w:val="00201736"/>
    <w:rsid w:val="002019A2"/>
    <w:rsid w:val="00202779"/>
    <w:rsid w:val="00204D11"/>
    <w:rsid w:val="00204FD1"/>
    <w:rsid w:val="0020519C"/>
    <w:rsid w:val="00205CC3"/>
    <w:rsid w:val="00205D1F"/>
    <w:rsid w:val="0020675F"/>
    <w:rsid w:val="00206D1B"/>
    <w:rsid w:val="00211E0B"/>
    <w:rsid w:val="00211F0D"/>
    <w:rsid w:val="00212FBA"/>
    <w:rsid w:val="002140DC"/>
    <w:rsid w:val="002154EA"/>
    <w:rsid w:val="00220F0E"/>
    <w:rsid w:val="00221399"/>
    <w:rsid w:val="00223450"/>
    <w:rsid w:val="00223CB8"/>
    <w:rsid w:val="00224A26"/>
    <w:rsid w:val="00226D34"/>
    <w:rsid w:val="00231B38"/>
    <w:rsid w:val="0023529F"/>
    <w:rsid w:val="00235DFA"/>
    <w:rsid w:val="002361CF"/>
    <w:rsid w:val="00237463"/>
    <w:rsid w:val="0023797D"/>
    <w:rsid w:val="002405A7"/>
    <w:rsid w:val="00241BB2"/>
    <w:rsid w:val="00243EBA"/>
    <w:rsid w:val="0024765C"/>
    <w:rsid w:val="00247F6F"/>
    <w:rsid w:val="002504CC"/>
    <w:rsid w:val="0025154F"/>
    <w:rsid w:val="002519ED"/>
    <w:rsid w:val="00251B09"/>
    <w:rsid w:val="00256528"/>
    <w:rsid w:val="0026175B"/>
    <w:rsid w:val="00261B14"/>
    <w:rsid w:val="00261C89"/>
    <w:rsid w:val="00264C61"/>
    <w:rsid w:val="00265146"/>
    <w:rsid w:val="002668EA"/>
    <w:rsid w:val="0026777D"/>
    <w:rsid w:val="002716F7"/>
    <w:rsid w:val="002728A1"/>
    <w:rsid w:val="00273565"/>
    <w:rsid w:val="00277359"/>
    <w:rsid w:val="00277A0C"/>
    <w:rsid w:val="002806D1"/>
    <w:rsid w:val="0028275E"/>
    <w:rsid w:val="0028292A"/>
    <w:rsid w:val="00293A0A"/>
    <w:rsid w:val="0029470B"/>
    <w:rsid w:val="00294DFC"/>
    <w:rsid w:val="00295720"/>
    <w:rsid w:val="002964D8"/>
    <w:rsid w:val="002A00ED"/>
    <w:rsid w:val="002A0957"/>
    <w:rsid w:val="002A462E"/>
    <w:rsid w:val="002A50AB"/>
    <w:rsid w:val="002A5C0B"/>
    <w:rsid w:val="002A5D5E"/>
    <w:rsid w:val="002A6B1E"/>
    <w:rsid w:val="002B23A2"/>
    <w:rsid w:val="002B34EC"/>
    <w:rsid w:val="002B5065"/>
    <w:rsid w:val="002B7E08"/>
    <w:rsid w:val="002C23AF"/>
    <w:rsid w:val="002C48CA"/>
    <w:rsid w:val="002C49DB"/>
    <w:rsid w:val="002C56F5"/>
    <w:rsid w:val="002C7136"/>
    <w:rsid w:val="002D0E0E"/>
    <w:rsid w:val="002D14DB"/>
    <w:rsid w:val="002D307C"/>
    <w:rsid w:val="002D30C3"/>
    <w:rsid w:val="002D4DA7"/>
    <w:rsid w:val="002D6AAB"/>
    <w:rsid w:val="002D6BC5"/>
    <w:rsid w:val="002D79ED"/>
    <w:rsid w:val="002E2B0E"/>
    <w:rsid w:val="002E48E1"/>
    <w:rsid w:val="002E60C1"/>
    <w:rsid w:val="002E6104"/>
    <w:rsid w:val="002E7A42"/>
    <w:rsid w:val="002F1948"/>
    <w:rsid w:val="002F3094"/>
    <w:rsid w:val="002F43FF"/>
    <w:rsid w:val="002F4E5F"/>
    <w:rsid w:val="002F76DA"/>
    <w:rsid w:val="002F779E"/>
    <w:rsid w:val="002F7BE1"/>
    <w:rsid w:val="00300067"/>
    <w:rsid w:val="0030481F"/>
    <w:rsid w:val="00306240"/>
    <w:rsid w:val="0031001A"/>
    <w:rsid w:val="003107FA"/>
    <w:rsid w:val="003109AE"/>
    <w:rsid w:val="00310D56"/>
    <w:rsid w:val="0031562D"/>
    <w:rsid w:val="00315776"/>
    <w:rsid w:val="00316D3E"/>
    <w:rsid w:val="003210B0"/>
    <w:rsid w:val="00322565"/>
    <w:rsid w:val="003229D8"/>
    <w:rsid w:val="00333200"/>
    <w:rsid w:val="003334EE"/>
    <w:rsid w:val="0033745A"/>
    <w:rsid w:val="003416A4"/>
    <w:rsid w:val="0034684E"/>
    <w:rsid w:val="00346EDA"/>
    <w:rsid w:val="003533C0"/>
    <w:rsid w:val="00353495"/>
    <w:rsid w:val="00353B0C"/>
    <w:rsid w:val="00354E1E"/>
    <w:rsid w:val="00355856"/>
    <w:rsid w:val="003560C8"/>
    <w:rsid w:val="00360F6A"/>
    <w:rsid w:val="003617C4"/>
    <w:rsid w:val="00363086"/>
    <w:rsid w:val="00364362"/>
    <w:rsid w:val="00365FC3"/>
    <w:rsid w:val="00372460"/>
    <w:rsid w:val="003729C4"/>
    <w:rsid w:val="0037357F"/>
    <w:rsid w:val="00373DFD"/>
    <w:rsid w:val="0037459C"/>
    <w:rsid w:val="00374F10"/>
    <w:rsid w:val="00374F9D"/>
    <w:rsid w:val="00375785"/>
    <w:rsid w:val="00377847"/>
    <w:rsid w:val="00384864"/>
    <w:rsid w:val="0039277A"/>
    <w:rsid w:val="00393056"/>
    <w:rsid w:val="00393FA7"/>
    <w:rsid w:val="0039481F"/>
    <w:rsid w:val="003972E0"/>
    <w:rsid w:val="003A0742"/>
    <w:rsid w:val="003A086F"/>
    <w:rsid w:val="003A32B9"/>
    <w:rsid w:val="003A3E39"/>
    <w:rsid w:val="003A6C5A"/>
    <w:rsid w:val="003A6E8B"/>
    <w:rsid w:val="003A735D"/>
    <w:rsid w:val="003B302F"/>
    <w:rsid w:val="003B6078"/>
    <w:rsid w:val="003B6A50"/>
    <w:rsid w:val="003B6AF8"/>
    <w:rsid w:val="003B76D8"/>
    <w:rsid w:val="003C1E82"/>
    <w:rsid w:val="003C1F4E"/>
    <w:rsid w:val="003C2CC4"/>
    <w:rsid w:val="003C346B"/>
    <w:rsid w:val="003C3936"/>
    <w:rsid w:val="003C40CC"/>
    <w:rsid w:val="003C5DAD"/>
    <w:rsid w:val="003C66A1"/>
    <w:rsid w:val="003C6A8F"/>
    <w:rsid w:val="003C7B53"/>
    <w:rsid w:val="003D266F"/>
    <w:rsid w:val="003D44CE"/>
    <w:rsid w:val="003D4B23"/>
    <w:rsid w:val="003D6348"/>
    <w:rsid w:val="003D6EFB"/>
    <w:rsid w:val="003D7CBB"/>
    <w:rsid w:val="003E3FE9"/>
    <w:rsid w:val="003E478D"/>
    <w:rsid w:val="003E57E8"/>
    <w:rsid w:val="003E615B"/>
    <w:rsid w:val="003E7BC6"/>
    <w:rsid w:val="003F00D2"/>
    <w:rsid w:val="003F1870"/>
    <w:rsid w:val="003F1ED3"/>
    <w:rsid w:val="003F40B7"/>
    <w:rsid w:val="003F4A0B"/>
    <w:rsid w:val="003F5990"/>
    <w:rsid w:val="003F6195"/>
    <w:rsid w:val="004060F0"/>
    <w:rsid w:val="00406EB9"/>
    <w:rsid w:val="004105CC"/>
    <w:rsid w:val="004147C8"/>
    <w:rsid w:val="004151DF"/>
    <w:rsid w:val="0041610F"/>
    <w:rsid w:val="004170F8"/>
    <w:rsid w:val="00417E2F"/>
    <w:rsid w:val="00420773"/>
    <w:rsid w:val="0042319F"/>
    <w:rsid w:val="00424B43"/>
    <w:rsid w:val="004262F7"/>
    <w:rsid w:val="004325CB"/>
    <w:rsid w:val="00432F6C"/>
    <w:rsid w:val="004344E3"/>
    <w:rsid w:val="00434500"/>
    <w:rsid w:val="00437262"/>
    <w:rsid w:val="00437782"/>
    <w:rsid w:val="0044216D"/>
    <w:rsid w:val="004425E4"/>
    <w:rsid w:val="00442768"/>
    <w:rsid w:val="004428C6"/>
    <w:rsid w:val="00446DE4"/>
    <w:rsid w:val="00455E73"/>
    <w:rsid w:val="00456955"/>
    <w:rsid w:val="0046089D"/>
    <w:rsid w:val="00461DD5"/>
    <w:rsid w:val="00462A04"/>
    <w:rsid w:val="00462D93"/>
    <w:rsid w:val="00463788"/>
    <w:rsid w:val="004644C6"/>
    <w:rsid w:val="004649C8"/>
    <w:rsid w:val="0046644D"/>
    <w:rsid w:val="00473323"/>
    <w:rsid w:val="004734A8"/>
    <w:rsid w:val="00473E8D"/>
    <w:rsid w:val="00475875"/>
    <w:rsid w:val="00476A5E"/>
    <w:rsid w:val="0048057F"/>
    <w:rsid w:val="00482CEA"/>
    <w:rsid w:val="00483758"/>
    <w:rsid w:val="00484A81"/>
    <w:rsid w:val="00484DF9"/>
    <w:rsid w:val="00490938"/>
    <w:rsid w:val="00491AE3"/>
    <w:rsid w:val="00491D22"/>
    <w:rsid w:val="00491DCE"/>
    <w:rsid w:val="00493476"/>
    <w:rsid w:val="00493740"/>
    <w:rsid w:val="0049423A"/>
    <w:rsid w:val="004948AD"/>
    <w:rsid w:val="00494E86"/>
    <w:rsid w:val="00495B94"/>
    <w:rsid w:val="00495D04"/>
    <w:rsid w:val="004968AA"/>
    <w:rsid w:val="004A2585"/>
    <w:rsid w:val="004A260F"/>
    <w:rsid w:val="004A2EDD"/>
    <w:rsid w:val="004A41CA"/>
    <w:rsid w:val="004A7BCE"/>
    <w:rsid w:val="004B21E6"/>
    <w:rsid w:val="004C0783"/>
    <w:rsid w:val="004C182B"/>
    <w:rsid w:val="004C2768"/>
    <w:rsid w:val="004C3C79"/>
    <w:rsid w:val="004C58CA"/>
    <w:rsid w:val="004C68B9"/>
    <w:rsid w:val="004C70BC"/>
    <w:rsid w:val="004C79C2"/>
    <w:rsid w:val="004D0D48"/>
    <w:rsid w:val="004D1486"/>
    <w:rsid w:val="004D28BC"/>
    <w:rsid w:val="004D489C"/>
    <w:rsid w:val="004D6781"/>
    <w:rsid w:val="004D703F"/>
    <w:rsid w:val="004D74C8"/>
    <w:rsid w:val="004E55CD"/>
    <w:rsid w:val="004F2467"/>
    <w:rsid w:val="004F29E4"/>
    <w:rsid w:val="004F2BC3"/>
    <w:rsid w:val="004F3571"/>
    <w:rsid w:val="004F422F"/>
    <w:rsid w:val="004F5DE8"/>
    <w:rsid w:val="004F5EEE"/>
    <w:rsid w:val="004F6321"/>
    <w:rsid w:val="004F6533"/>
    <w:rsid w:val="004F7104"/>
    <w:rsid w:val="0050211D"/>
    <w:rsid w:val="005021C5"/>
    <w:rsid w:val="00502E07"/>
    <w:rsid w:val="00503228"/>
    <w:rsid w:val="00503462"/>
    <w:rsid w:val="00504EF6"/>
    <w:rsid w:val="00505384"/>
    <w:rsid w:val="005065DE"/>
    <w:rsid w:val="005177CB"/>
    <w:rsid w:val="00517B7C"/>
    <w:rsid w:val="005206CF"/>
    <w:rsid w:val="005231D7"/>
    <w:rsid w:val="00526466"/>
    <w:rsid w:val="005317C9"/>
    <w:rsid w:val="00531EE5"/>
    <w:rsid w:val="00532639"/>
    <w:rsid w:val="0053346E"/>
    <w:rsid w:val="00534E02"/>
    <w:rsid w:val="005418E2"/>
    <w:rsid w:val="005420F2"/>
    <w:rsid w:val="0054420A"/>
    <w:rsid w:val="00544936"/>
    <w:rsid w:val="005457E8"/>
    <w:rsid w:val="0054676C"/>
    <w:rsid w:val="005501F4"/>
    <w:rsid w:val="00554287"/>
    <w:rsid w:val="005558CB"/>
    <w:rsid w:val="005573B2"/>
    <w:rsid w:val="005573BE"/>
    <w:rsid w:val="0055750C"/>
    <w:rsid w:val="00561EC6"/>
    <w:rsid w:val="00563564"/>
    <w:rsid w:val="00565CD2"/>
    <w:rsid w:val="005664A8"/>
    <w:rsid w:val="00567087"/>
    <w:rsid w:val="005706D8"/>
    <w:rsid w:val="00575F1E"/>
    <w:rsid w:val="00580429"/>
    <w:rsid w:val="00580AE2"/>
    <w:rsid w:val="00581271"/>
    <w:rsid w:val="00585B11"/>
    <w:rsid w:val="005862FB"/>
    <w:rsid w:val="0059092E"/>
    <w:rsid w:val="00590A7E"/>
    <w:rsid w:val="00591E6E"/>
    <w:rsid w:val="00594B9F"/>
    <w:rsid w:val="00595D1B"/>
    <w:rsid w:val="005969DD"/>
    <w:rsid w:val="00597645"/>
    <w:rsid w:val="005A1312"/>
    <w:rsid w:val="005A43C8"/>
    <w:rsid w:val="005A489A"/>
    <w:rsid w:val="005A591E"/>
    <w:rsid w:val="005A6EA9"/>
    <w:rsid w:val="005A7119"/>
    <w:rsid w:val="005B0B1E"/>
    <w:rsid w:val="005B3438"/>
    <w:rsid w:val="005B3DB3"/>
    <w:rsid w:val="005C107A"/>
    <w:rsid w:val="005C165A"/>
    <w:rsid w:val="005C74E2"/>
    <w:rsid w:val="005C7B4F"/>
    <w:rsid w:val="005D2853"/>
    <w:rsid w:val="005D653B"/>
    <w:rsid w:val="005D661A"/>
    <w:rsid w:val="005E06FF"/>
    <w:rsid w:val="005E1007"/>
    <w:rsid w:val="005E2DDF"/>
    <w:rsid w:val="005E392D"/>
    <w:rsid w:val="005E3E1E"/>
    <w:rsid w:val="005E41EB"/>
    <w:rsid w:val="005E5772"/>
    <w:rsid w:val="005E7348"/>
    <w:rsid w:val="005F081C"/>
    <w:rsid w:val="005F184D"/>
    <w:rsid w:val="005F333C"/>
    <w:rsid w:val="005F3CD2"/>
    <w:rsid w:val="005F59CD"/>
    <w:rsid w:val="00600E10"/>
    <w:rsid w:val="00604C6B"/>
    <w:rsid w:val="00607679"/>
    <w:rsid w:val="00610834"/>
    <w:rsid w:val="00610A0C"/>
    <w:rsid w:val="00611FC4"/>
    <w:rsid w:val="0061289B"/>
    <w:rsid w:val="00613F45"/>
    <w:rsid w:val="006176FB"/>
    <w:rsid w:val="00622477"/>
    <w:rsid w:val="0062304B"/>
    <w:rsid w:val="00623135"/>
    <w:rsid w:val="006234CC"/>
    <w:rsid w:val="00624764"/>
    <w:rsid w:val="006262FE"/>
    <w:rsid w:val="00627200"/>
    <w:rsid w:val="00627885"/>
    <w:rsid w:val="00627ED0"/>
    <w:rsid w:val="00632697"/>
    <w:rsid w:val="006343BF"/>
    <w:rsid w:val="00634DC4"/>
    <w:rsid w:val="006364CC"/>
    <w:rsid w:val="00636751"/>
    <w:rsid w:val="00636800"/>
    <w:rsid w:val="0063699F"/>
    <w:rsid w:val="00637048"/>
    <w:rsid w:val="00640B26"/>
    <w:rsid w:val="00643102"/>
    <w:rsid w:val="006461BC"/>
    <w:rsid w:val="0064634A"/>
    <w:rsid w:val="006508E3"/>
    <w:rsid w:val="0065127B"/>
    <w:rsid w:val="006557A6"/>
    <w:rsid w:val="00655A26"/>
    <w:rsid w:val="00665595"/>
    <w:rsid w:val="00666FE7"/>
    <w:rsid w:val="006674B4"/>
    <w:rsid w:val="006714BB"/>
    <w:rsid w:val="00671CC8"/>
    <w:rsid w:val="006762B2"/>
    <w:rsid w:val="0068053B"/>
    <w:rsid w:val="00680A9C"/>
    <w:rsid w:val="00680EAF"/>
    <w:rsid w:val="00682FE3"/>
    <w:rsid w:val="0068432B"/>
    <w:rsid w:val="00684B2C"/>
    <w:rsid w:val="00684F53"/>
    <w:rsid w:val="00685357"/>
    <w:rsid w:val="006853B3"/>
    <w:rsid w:val="006905F9"/>
    <w:rsid w:val="00690D55"/>
    <w:rsid w:val="006912BE"/>
    <w:rsid w:val="006918F2"/>
    <w:rsid w:val="00692149"/>
    <w:rsid w:val="00693363"/>
    <w:rsid w:val="006938AD"/>
    <w:rsid w:val="00693BC1"/>
    <w:rsid w:val="006A084F"/>
    <w:rsid w:val="006A0881"/>
    <w:rsid w:val="006A0BCB"/>
    <w:rsid w:val="006A3254"/>
    <w:rsid w:val="006A34E1"/>
    <w:rsid w:val="006A7392"/>
    <w:rsid w:val="006A7935"/>
    <w:rsid w:val="006B08B9"/>
    <w:rsid w:val="006B32CE"/>
    <w:rsid w:val="006B540E"/>
    <w:rsid w:val="006B6F12"/>
    <w:rsid w:val="006B71C3"/>
    <w:rsid w:val="006B7638"/>
    <w:rsid w:val="006C07A9"/>
    <w:rsid w:val="006C3C4A"/>
    <w:rsid w:val="006C42C9"/>
    <w:rsid w:val="006C5AB3"/>
    <w:rsid w:val="006C7567"/>
    <w:rsid w:val="006D158D"/>
    <w:rsid w:val="006D2B47"/>
    <w:rsid w:val="006D2D29"/>
    <w:rsid w:val="006D3AA5"/>
    <w:rsid w:val="006D5C88"/>
    <w:rsid w:val="006D5ECF"/>
    <w:rsid w:val="006D730F"/>
    <w:rsid w:val="006E16DB"/>
    <w:rsid w:val="006E1F62"/>
    <w:rsid w:val="006E4675"/>
    <w:rsid w:val="006E564B"/>
    <w:rsid w:val="006E6C29"/>
    <w:rsid w:val="006F26F3"/>
    <w:rsid w:val="006F3B5C"/>
    <w:rsid w:val="006F3E34"/>
    <w:rsid w:val="006F4B01"/>
    <w:rsid w:val="006F5C0E"/>
    <w:rsid w:val="007007CF"/>
    <w:rsid w:val="00701BD9"/>
    <w:rsid w:val="007051FF"/>
    <w:rsid w:val="007062A8"/>
    <w:rsid w:val="00712269"/>
    <w:rsid w:val="00712601"/>
    <w:rsid w:val="00720665"/>
    <w:rsid w:val="007209CD"/>
    <w:rsid w:val="00720AF7"/>
    <w:rsid w:val="007242DE"/>
    <w:rsid w:val="007252B1"/>
    <w:rsid w:val="00725860"/>
    <w:rsid w:val="0072632A"/>
    <w:rsid w:val="0072718A"/>
    <w:rsid w:val="00727DFD"/>
    <w:rsid w:val="00730203"/>
    <w:rsid w:val="00732446"/>
    <w:rsid w:val="007343EF"/>
    <w:rsid w:val="00735947"/>
    <w:rsid w:val="00735981"/>
    <w:rsid w:val="00736244"/>
    <w:rsid w:val="007414AE"/>
    <w:rsid w:val="0074489E"/>
    <w:rsid w:val="00745EC6"/>
    <w:rsid w:val="00753258"/>
    <w:rsid w:val="0075352F"/>
    <w:rsid w:val="0075376F"/>
    <w:rsid w:val="0075393D"/>
    <w:rsid w:val="00762794"/>
    <w:rsid w:val="00763240"/>
    <w:rsid w:val="0076336D"/>
    <w:rsid w:val="00765D1D"/>
    <w:rsid w:val="00766154"/>
    <w:rsid w:val="00766D29"/>
    <w:rsid w:val="0077311E"/>
    <w:rsid w:val="00774501"/>
    <w:rsid w:val="0077703B"/>
    <w:rsid w:val="0078000E"/>
    <w:rsid w:val="00782256"/>
    <w:rsid w:val="007830C8"/>
    <w:rsid w:val="00790D97"/>
    <w:rsid w:val="00796905"/>
    <w:rsid w:val="007A01FC"/>
    <w:rsid w:val="007A280B"/>
    <w:rsid w:val="007A403D"/>
    <w:rsid w:val="007A7122"/>
    <w:rsid w:val="007B3BAD"/>
    <w:rsid w:val="007B6872"/>
    <w:rsid w:val="007B6BA5"/>
    <w:rsid w:val="007B7AD2"/>
    <w:rsid w:val="007C2127"/>
    <w:rsid w:val="007C3390"/>
    <w:rsid w:val="007C4F4B"/>
    <w:rsid w:val="007C630F"/>
    <w:rsid w:val="007D0D72"/>
    <w:rsid w:val="007D17E7"/>
    <w:rsid w:val="007D4154"/>
    <w:rsid w:val="007D4C55"/>
    <w:rsid w:val="007D4D80"/>
    <w:rsid w:val="007D6258"/>
    <w:rsid w:val="007E1FFB"/>
    <w:rsid w:val="007E41EF"/>
    <w:rsid w:val="007E473C"/>
    <w:rsid w:val="007E5C34"/>
    <w:rsid w:val="007E6C92"/>
    <w:rsid w:val="007F0B83"/>
    <w:rsid w:val="007F5C54"/>
    <w:rsid w:val="007F5C7A"/>
    <w:rsid w:val="007F65D6"/>
    <w:rsid w:val="007F6611"/>
    <w:rsid w:val="007F7A50"/>
    <w:rsid w:val="00800D89"/>
    <w:rsid w:val="00801D46"/>
    <w:rsid w:val="00814019"/>
    <w:rsid w:val="00814CED"/>
    <w:rsid w:val="00816C3A"/>
    <w:rsid w:val="008172AD"/>
    <w:rsid w:val="008175E9"/>
    <w:rsid w:val="00820866"/>
    <w:rsid w:val="00820E3E"/>
    <w:rsid w:val="00823ACB"/>
    <w:rsid w:val="00823C94"/>
    <w:rsid w:val="008242D7"/>
    <w:rsid w:val="00827146"/>
    <w:rsid w:val="008271FA"/>
    <w:rsid w:val="00827E05"/>
    <w:rsid w:val="008311A3"/>
    <w:rsid w:val="008314FB"/>
    <w:rsid w:val="00832097"/>
    <w:rsid w:val="00836919"/>
    <w:rsid w:val="008401FC"/>
    <w:rsid w:val="008473C4"/>
    <w:rsid w:val="00850F3E"/>
    <w:rsid w:val="00853A87"/>
    <w:rsid w:val="008541E5"/>
    <w:rsid w:val="00854404"/>
    <w:rsid w:val="008552FA"/>
    <w:rsid w:val="008565BB"/>
    <w:rsid w:val="00860D23"/>
    <w:rsid w:val="0086211B"/>
    <w:rsid w:val="00865986"/>
    <w:rsid w:val="008661B5"/>
    <w:rsid w:val="00866B33"/>
    <w:rsid w:val="00866E24"/>
    <w:rsid w:val="00871FD5"/>
    <w:rsid w:val="008725D5"/>
    <w:rsid w:val="00872775"/>
    <w:rsid w:val="00877C55"/>
    <w:rsid w:val="00877F18"/>
    <w:rsid w:val="00881FA4"/>
    <w:rsid w:val="00895722"/>
    <w:rsid w:val="00897221"/>
    <w:rsid w:val="008979B1"/>
    <w:rsid w:val="008A1AD8"/>
    <w:rsid w:val="008A2090"/>
    <w:rsid w:val="008A4F3B"/>
    <w:rsid w:val="008A6796"/>
    <w:rsid w:val="008A6B25"/>
    <w:rsid w:val="008A6C4F"/>
    <w:rsid w:val="008A6F3F"/>
    <w:rsid w:val="008A781E"/>
    <w:rsid w:val="008B08A0"/>
    <w:rsid w:val="008B1C58"/>
    <w:rsid w:val="008B38EC"/>
    <w:rsid w:val="008B52A0"/>
    <w:rsid w:val="008B54F4"/>
    <w:rsid w:val="008B5B73"/>
    <w:rsid w:val="008B6A9E"/>
    <w:rsid w:val="008B782F"/>
    <w:rsid w:val="008C2B9E"/>
    <w:rsid w:val="008C3EDD"/>
    <w:rsid w:val="008C63E8"/>
    <w:rsid w:val="008D07D3"/>
    <w:rsid w:val="008D0DAC"/>
    <w:rsid w:val="008D140A"/>
    <w:rsid w:val="008D2033"/>
    <w:rsid w:val="008D21F2"/>
    <w:rsid w:val="008D278E"/>
    <w:rsid w:val="008D3D7E"/>
    <w:rsid w:val="008D4C74"/>
    <w:rsid w:val="008D58D6"/>
    <w:rsid w:val="008E0E46"/>
    <w:rsid w:val="008E166D"/>
    <w:rsid w:val="008E255F"/>
    <w:rsid w:val="008E2567"/>
    <w:rsid w:val="008E54C7"/>
    <w:rsid w:val="008E5F09"/>
    <w:rsid w:val="008F1519"/>
    <w:rsid w:val="008F3108"/>
    <w:rsid w:val="008F7179"/>
    <w:rsid w:val="008F718B"/>
    <w:rsid w:val="008F7CF2"/>
    <w:rsid w:val="00900098"/>
    <w:rsid w:val="00901DCE"/>
    <w:rsid w:val="009020F2"/>
    <w:rsid w:val="00903EAD"/>
    <w:rsid w:val="00905139"/>
    <w:rsid w:val="0090676F"/>
    <w:rsid w:val="00907AD2"/>
    <w:rsid w:val="00914464"/>
    <w:rsid w:val="00914B3F"/>
    <w:rsid w:val="00915A49"/>
    <w:rsid w:val="00917E63"/>
    <w:rsid w:val="009203AF"/>
    <w:rsid w:val="0092060D"/>
    <w:rsid w:val="009207CF"/>
    <w:rsid w:val="00923860"/>
    <w:rsid w:val="00927119"/>
    <w:rsid w:val="0092779D"/>
    <w:rsid w:val="00930C1F"/>
    <w:rsid w:val="00937B71"/>
    <w:rsid w:val="009409B4"/>
    <w:rsid w:val="0094203D"/>
    <w:rsid w:val="00942D77"/>
    <w:rsid w:val="009441CB"/>
    <w:rsid w:val="00944C0A"/>
    <w:rsid w:val="00945053"/>
    <w:rsid w:val="009465BE"/>
    <w:rsid w:val="00947025"/>
    <w:rsid w:val="00947F19"/>
    <w:rsid w:val="00953B04"/>
    <w:rsid w:val="00954DCF"/>
    <w:rsid w:val="0095521C"/>
    <w:rsid w:val="00957475"/>
    <w:rsid w:val="00961D49"/>
    <w:rsid w:val="00963CBA"/>
    <w:rsid w:val="00964C17"/>
    <w:rsid w:val="00964F36"/>
    <w:rsid w:val="00972789"/>
    <w:rsid w:val="009732FA"/>
    <w:rsid w:val="00974A8D"/>
    <w:rsid w:val="00975010"/>
    <w:rsid w:val="00980778"/>
    <w:rsid w:val="00980A97"/>
    <w:rsid w:val="0098240C"/>
    <w:rsid w:val="00984E21"/>
    <w:rsid w:val="009856CE"/>
    <w:rsid w:val="00991261"/>
    <w:rsid w:val="0099331F"/>
    <w:rsid w:val="0099368F"/>
    <w:rsid w:val="0099780E"/>
    <w:rsid w:val="00997A64"/>
    <w:rsid w:val="009A1412"/>
    <w:rsid w:val="009A27A4"/>
    <w:rsid w:val="009A33C2"/>
    <w:rsid w:val="009A3CBD"/>
    <w:rsid w:val="009A446E"/>
    <w:rsid w:val="009A550C"/>
    <w:rsid w:val="009A5AFB"/>
    <w:rsid w:val="009A5F83"/>
    <w:rsid w:val="009A63C7"/>
    <w:rsid w:val="009A6E74"/>
    <w:rsid w:val="009B078D"/>
    <w:rsid w:val="009B136C"/>
    <w:rsid w:val="009B252B"/>
    <w:rsid w:val="009B2E75"/>
    <w:rsid w:val="009B323A"/>
    <w:rsid w:val="009B3CE4"/>
    <w:rsid w:val="009B54E2"/>
    <w:rsid w:val="009C03FD"/>
    <w:rsid w:val="009C5755"/>
    <w:rsid w:val="009C5DDA"/>
    <w:rsid w:val="009C6FE6"/>
    <w:rsid w:val="009D001E"/>
    <w:rsid w:val="009D17D0"/>
    <w:rsid w:val="009D3A28"/>
    <w:rsid w:val="009D4366"/>
    <w:rsid w:val="009D43C2"/>
    <w:rsid w:val="009D5EDA"/>
    <w:rsid w:val="009D7D0B"/>
    <w:rsid w:val="009E20E2"/>
    <w:rsid w:val="009E2897"/>
    <w:rsid w:val="009E3371"/>
    <w:rsid w:val="009F1945"/>
    <w:rsid w:val="009F1FFC"/>
    <w:rsid w:val="009F2052"/>
    <w:rsid w:val="009F3A17"/>
    <w:rsid w:val="009F5FBA"/>
    <w:rsid w:val="009F7204"/>
    <w:rsid w:val="00A01506"/>
    <w:rsid w:val="00A0254E"/>
    <w:rsid w:val="00A03B5F"/>
    <w:rsid w:val="00A07709"/>
    <w:rsid w:val="00A101DD"/>
    <w:rsid w:val="00A1141E"/>
    <w:rsid w:val="00A13CEE"/>
    <w:rsid w:val="00A1427D"/>
    <w:rsid w:val="00A14774"/>
    <w:rsid w:val="00A14A92"/>
    <w:rsid w:val="00A1614C"/>
    <w:rsid w:val="00A161CE"/>
    <w:rsid w:val="00A161F8"/>
    <w:rsid w:val="00A16F4C"/>
    <w:rsid w:val="00A2001C"/>
    <w:rsid w:val="00A22F8B"/>
    <w:rsid w:val="00A23C87"/>
    <w:rsid w:val="00A244E9"/>
    <w:rsid w:val="00A25539"/>
    <w:rsid w:val="00A25866"/>
    <w:rsid w:val="00A27461"/>
    <w:rsid w:val="00A3086E"/>
    <w:rsid w:val="00A31315"/>
    <w:rsid w:val="00A33401"/>
    <w:rsid w:val="00A3344B"/>
    <w:rsid w:val="00A33F3A"/>
    <w:rsid w:val="00A3478C"/>
    <w:rsid w:val="00A351DF"/>
    <w:rsid w:val="00A36858"/>
    <w:rsid w:val="00A44551"/>
    <w:rsid w:val="00A45CE8"/>
    <w:rsid w:val="00A50921"/>
    <w:rsid w:val="00A54046"/>
    <w:rsid w:val="00A54644"/>
    <w:rsid w:val="00A611BD"/>
    <w:rsid w:val="00A61B62"/>
    <w:rsid w:val="00A63CE6"/>
    <w:rsid w:val="00A641A6"/>
    <w:rsid w:val="00A70CE7"/>
    <w:rsid w:val="00A71042"/>
    <w:rsid w:val="00A72F22"/>
    <w:rsid w:val="00A748A6"/>
    <w:rsid w:val="00A759B2"/>
    <w:rsid w:val="00A80DDD"/>
    <w:rsid w:val="00A8118B"/>
    <w:rsid w:val="00A828CA"/>
    <w:rsid w:val="00A83258"/>
    <w:rsid w:val="00A834FB"/>
    <w:rsid w:val="00A854F0"/>
    <w:rsid w:val="00A879A4"/>
    <w:rsid w:val="00A9319D"/>
    <w:rsid w:val="00A94B8D"/>
    <w:rsid w:val="00A97FA0"/>
    <w:rsid w:val="00AA021B"/>
    <w:rsid w:val="00AA147A"/>
    <w:rsid w:val="00AA163C"/>
    <w:rsid w:val="00AA1B7E"/>
    <w:rsid w:val="00AA5CC6"/>
    <w:rsid w:val="00AB3FF2"/>
    <w:rsid w:val="00AB6E15"/>
    <w:rsid w:val="00AB7DD1"/>
    <w:rsid w:val="00AC115A"/>
    <w:rsid w:val="00AC21E5"/>
    <w:rsid w:val="00AC2C6C"/>
    <w:rsid w:val="00AC6959"/>
    <w:rsid w:val="00AD1AB6"/>
    <w:rsid w:val="00AD4F23"/>
    <w:rsid w:val="00AD6A66"/>
    <w:rsid w:val="00AD7DE7"/>
    <w:rsid w:val="00AE207F"/>
    <w:rsid w:val="00AE2A6B"/>
    <w:rsid w:val="00AE2C4C"/>
    <w:rsid w:val="00AE43D8"/>
    <w:rsid w:val="00AE496C"/>
    <w:rsid w:val="00AE74B3"/>
    <w:rsid w:val="00AF035A"/>
    <w:rsid w:val="00AF1577"/>
    <w:rsid w:val="00AF2ACD"/>
    <w:rsid w:val="00AF5B3F"/>
    <w:rsid w:val="00AF6C9C"/>
    <w:rsid w:val="00B0164B"/>
    <w:rsid w:val="00B02099"/>
    <w:rsid w:val="00B033B0"/>
    <w:rsid w:val="00B044E6"/>
    <w:rsid w:val="00B04AAA"/>
    <w:rsid w:val="00B05C71"/>
    <w:rsid w:val="00B07F9A"/>
    <w:rsid w:val="00B120CF"/>
    <w:rsid w:val="00B138A8"/>
    <w:rsid w:val="00B140B4"/>
    <w:rsid w:val="00B237CF"/>
    <w:rsid w:val="00B24D69"/>
    <w:rsid w:val="00B25002"/>
    <w:rsid w:val="00B30179"/>
    <w:rsid w:val="00B31A49"/>
    <w:rsid w:val="00B31D38"/>
    <w:rsid w:val="00B320F6"/>
    <w:rsid w:val="00B33EC0"/>
    <w:rsid w:val="00B35C41"/>
    <w:rsid w:val="00B376B9"/>
    <w:rsid w:val="00B43CD9"/>
    <w:rsid w:val="00B43D72"/>
    <w:rsid w:val="00B44B43"/>
    <w:rsid w:val="00B458FC"/>
    <w:rsid w:val="00B46ECA"/>
    <w:rsid w:val="00B50434"/>
    <w:rsid w:val="00B54A1E"/>
    <w:rsid w:val="00B63405"/>
    <w:rsid w:val="00B639F8"/>
    <w:rsid w:val="00B66219"/>
    <w:rsid w:val="00B70B71"/>
    <w:rsid w:val="00B70E36"/>
    <w:rsid w:val="00B73B1D"/>
    <w:rsid w:val="00B73C47"/>
    <w:rsid w:val="00B75308"/>
    <w:rsid w:val="00B76228"/>
    <w:rsid w:val="00B776D0"/>
    <w:rsid w:val="00B77F0F"/>
    <w:rsid w:val="00B803DD"/>
    <w:rsid w:val="00B81E12"/>
    <w:rsid w:val="00B8215F"/>
    <w:rsid w:val="00B82596"/>
    <w:rsid w:val="00B82735"/>
    <w:rsid w:val="00B85B9A"/>
    <w:rsid w:val="00B900DD"/>
    <w:rsid w:val="00B9040D"/>
    <w:rsid w:val="00B90DAF"/>
    <w:rsid w:val="00B925CD"/>
    <w:rsid w:val="00B92EF9"/>
    <w:rsid w:val="00B94659"/>
    <w:rsid w:val="00B94E10"/>
    <w:rsid w:val="00B95955"/>
    <w:rsid w:val="00B96646"/>
    <w:rsid w:val="00B9779A"/>
    <w:rsid w:val="00BA0C26"/>
    <w:rsid w:val="00BA3384"/>
    <w:rsid w:val="00BA3AE3"/>
    <w:rsid w:val="00BA46A8"/>
    <w:rsid w:val="00BA4E31"/>
    <w:rsid w:val="00BA7693"/>
    <w:rsid w:val="00BA7ED3"/>
    <w:rsid w:val="00BB2784"/>
    <w:rsid w:val="00BB3616"/>
    <w:rsid w:val="00BB4DC2"/>
    <w:rsid w:val="00BB64BD"/>
    <w:rsid w:val="00BC0A5E"/>
    <w:rsid w:val="00BC242A"/>
    <w:rsid w:val="00BC3D72"/>
    <w:rsid w:val="00BC73DB"/>
    <w:rsid w:val="00BC74E9"/>
    <w:rsid w:val="00BD03C6"/>
    <w:rsid w:val="00BD09B9"/>
    <w:rsid w:val="00BD1154"/>
    <w:rsid w:val="00BD1985"/>
    <w:rsid w:val="00BD2146"/>
    <w:rsid w:val="00BD3C86"/>
    <w:rsid w:val="00BD49CF"/>
    <w:rsid w:val="00BD5DD3"/>
    <w:rsid w:val="00BD5F76"/>
    <w:rsid w:val="00BD7131"/>
    <w:rsid w:val="00BE0DB0"/>
    <w:rsid w:val="00BE2713"/>
    <w:rsid w:val="00BE2F8A"/>
    <w:rsid w:val="00BE36C6"/>
    <w:rsid w:val="00BE4F74"/>
    <w:rsid w:val="00BE618E"/>
    <w:rsid w:val="00BF0FFC"/>
    <w:rsid w:val="00BF2F1E"/>
    <w:rsid w:val="00BF3527"/>
    <w:rsid w:val="00BF4D7D"/>
    <w:rsid w:val="00BF794E"/>
    <w:rsid w:val="00C00FAC"/>
    <w:rsid w:val="00C0111B"/>
    <w:rsid w:val="00C018ED"/>
    <w:rsid w:val="00C03432"/>
    <w:rsid w:val="00C04E82"/>
    <w:rsid w:val="00C052B7"/>
    <w:rsid w:val="00C05B5B"/>
    <w:rsid w:val="00C072C6"/>
    <w:rsid w:val="00C07BA8"/>
    <w:rsid w:val="00C13537"/>
    <w:rsid w:val="00C150C8"/>
    <w:rsid w:val="00C17699"/>
    <w:rsid w:val="00C22554"/>
    <w:rsid w:val="00C25305"/>
    <w:rsid w:val="00C2615D"/>
    <w:rsid w:val="00C26F38"/>
    <w:rsid w:val="00C30768"/>
    <w:rsid w:val="00C33B33"/>
    <w:rsid w:val="00C41A28"/>
    <w:rsid w:val="00C42933"/>
    <w:rsid w:val="00C463DD"/>
    <w:rsid w:val="00C47253"/>
    <w:rsid w:val="00C50361"/>
    <w:rsid w:val="00C522C2"/>
    <w:rsid w:val="00C5588F"/>
    <w:rsid w:val="00C5657E"/>
    <w:rsid w:val="00C57707"/>
    <w:rsid w:val="00C57767"/>
    <w:rsid w:val="00C57CAE"/>
    <w:rsid w:val="00C614F4"/>
    <w:rsid w:val="00C64E34"/>
    <w:rsid w:val="00C65162"/>
    <w:rsid w:val="00C668AC"/>
    <w:rsid w:val="00C67BE8"/>
    <w:rsid w:val="00C71208"/>
    <w:rsid w:val="00C71B98"/>
    <w:rsid w:val="00C72219"/>
    <w:rsid w:val="00C745BF"/>
    <w:rsid w:val="00C745C3"/>
    <w:rsid w:val="00C74937"/>
    <w:rsid w:val="00C76B1F"/>
    <w:rsid w:val="00C772AC"/>
    <w:rsid w:val="00C80F63"/>
    <w:rsid w:val="00C84AA9"/>
    <w:rsid w:val="00C868D5"/>
    <w:rsid w:val="00C90469"/>
    <w:rsid w:val="00C96EC2"/>
    <w:rsid w:val="00C97712"/>
    <w:rsid w:val="00CA11D6"/>
    <w:rsid w:val="00CA2018"/>
    <w:rsid w:val="00CA2273"/>
    <w:rsid w:val="00CA2B73"/>
    <w:rsid w:val="00CA4615"/>
    <w:rsid w:val="00CA6448"/>
    <w:rsid w:val="00CC1A56"/>
    <w:rsid w:val="00CC516F"/>
    <w:rsid w:val="00CC5DAF"/>
    <w:rsid w:val="00CC6A19"/>
    <w:rsid w:val="00CC7D62"/>
    <w:rsid w:val="00CD0ED3"/>
    <w:rsid w:val="00CD1015"/>
    <w:rsid w:val="00CD2315"/>
    <w:rsid w:val="00CD42CE"/>
    <w:rsid w:val="00CD5E26"/>
    <w:rsid w:val="00CD730C"/>
    <w:rsid w:val="00CE165C"/>
    <w:rsid w:val="00CE181A"/>
    <w:rsid w:val="00CE4A8F"/>
    <w:rsid w:val="00CE53C3"/>
    <w:rsid w:val="00CE5DAC"/>
    <w:rsid w:val="00CE6289"/>
    <w:rsid w:val="00CF050C"/>
    <w:rsid w:val="00CF1696"/>
    <w:rsid w:val="00CF3587"/>
    <w:rsid w:val="00CF365D"/>
    <w:rsid w:val="00CF41DF"/>
    <w:rsid w:val="00CF4710"/>
    <w:rsid w:val="00CF611A"/>
    <w:rsid w:val="00CF7D5B"/>
    <w:rsid w:val="00CF7DA1"/>
    <w:rsid w:val="00D000A0"/>
    <w:rsid w:val="00D01F12"/>
    <w:rsid w:val="00D03826"/>
    <w:rsid w:val="00D10F9D"/>
    <w:rsid w:val="00D121B6"/>
    <w:rsid w:val="00D1230F"/>
    <w:rsid w:val="00D1389C"/>
    <w:rsid w:val="00D2031B"/>
    <w:rsid w:val="00D226DC"/>
    <w:rsid w:val="00D23617"/>
    <w:rsid w:val="00D25FE2"/>
    <w:rsid w:val="00D26443"/>
    <w:rsid w:val="00D268C4"/>
    <w:rsid w:val="00D27075"/>
    <w:rsid w:val="00D304C9"/>
    <w:rsid w:val="00D30977"/>
    <w:rsid w:val="00D30B0F"/>
    <w:rsid w:val="00D317BB"/>
    <w:rsid w:val="00D3563E"/>
    <w:rsid w:val="00D3595D"/>
    <w:rsid w:val="00D43252"/>
    <w:rsid w:val="00D45E7C"/>
    <w:rsid w:val="00D462A9"/>
    <w:rsid w:val="00D4672C"/>
    <w:rsid w:val="00D46E10"/>
    <w:rsid w:val="00D471A2"/>
    <w:rsid w:val="00D51A04"/>
    <w:rsid w:val="00D522A6"/>
    <w:rsid w:val="00D5326C"/>
    <w:rsid w:val="00D549FD"/>
    <w:rsid w:val="00D56D8A"/>
    <w:rsid w:val="00D57ED9"/>
    <w:rsid w:val="00D6183B"/>
    <w:rsid w:val="00D61DA5"/>
    <w:rsid w:val="00D65AD9"/>
    <w:rsid w:val="00D70022"/>
    <w:rsid w:val="00D8084C"/>
    <w:rsid w:val="00D80938"/>
    <w:rsid w:val="00D8098E"/>
    <w:rsid w:val="00D82CE8"/>
    <w:rsid w:val="00D830ED"/>
    <w:rsid w:val="00D84CDA"/>
    <w:rsid w:val="00D85053"/>
    <w:rsid w:val="00D865EE"/>
    <w:rsid w:val="00D8735C"/>
    <w:rsid w:val="00D876B1"/>
    <w:rsid w:val="00D90C55"/>
    <w:rsid w:val="00D92FF7"/>
    <w:rsid w:val="00D94A0E"/>
    <w:rsid w:val="00D9655C"/>
    <w:rsid w:val="00D96A85"/>
    <w:rsid w:val="00D97096"/>
    <w:rsid w:val="00D978C6"/>
    <w:rsid w:val="00DA1FAD"/>
    <w:rsid w:val="00DA67AD"/>
    <w:rsid w:val="00DA783B"/>
    <w:rsid w:val="00DA79D3"/>
    <w:rsid w:val="00DB5D0F"/>
    <w:rsid w:val="00DB7CBE"/>
    <w:rsid w:val="00DC04BF"/>
    <w:rsid w:val="00DC74D0"/>
    <w:rsid w:val="00DD0545"/>
    <w:rsid w:val="00DD3173"/>
    <w:rsid w:val="00DD49F4"/>
    <w:rsid w:val="00DD538C"/>
    <w:rsid w:val="00DD6559"/>
    <w:rsid w:val="00DD69C7"/>
    <w:rsid w:val="00DD7E15"/>
    <w:rsid w:val="00DE0F76"/>
    <w:rsid w:val="00DE2E02"/>
    <w:rsid w:val="00DE3D76"/>
    <w:rsid w:val="00DE6945"/>
    <w:rsid w:val="00DF0410"/>
    <w:rsid w:val="00DF0592"/>
    <w:rsid w:val="00DF12F7"/>
    <w:rsid w:val="00DF41E7"/>
    <w:rsid w:val="00DF62E5"/>
    <w:rsid w:val="00DF6AB7"/>
    <w:rsid w:val="00DF7243"/>
    <w:rsid w:val="00DF7A5A"/>
    <w:rsid w:val="00E00692"/>
    <w:rsid w:val="00E01FA7"/>
    <w:rsid w:val="00E0249E"/>
    <w:rsid w:val="00E02C81"/>
    <w:rsid w:val="00E04C22"/>
    <w:rsid w:val="00E05DD2"/>
    <w:rsid w:val="00E0667F"/>
    <w:rsid w:val="00E130AB"/>
    <w:rsid w:val="00E15717"/>
    <w:rsid w:val="00E16DE2"/>
    <w:rsid w:val="00E16F5A"/>
    <w:rsid w:val="00E17147"/>
    <w:rsid w:val="00E21728"/>
    <w:rsid w:val="00E21A93"/>
    <w:rsid w:val="00E22A24"/>
    <w:rsid w:val="00E25B9F"/>
    <w:rsid w:val="00E30D81"/>
    <w:rsid w:val="00E32529"/>
    <w:rsid w:val="00E330F0"/>
    <w:rsid w:val="00E35F9C"/>
    <w:rsid w:val="00E40014"/>
    <w:rsid w:val="00E40F91"/>
    <w:rsid w:val="00E42342"/>
    <w:rsid w:val="00E42BA3"/>
    <w:rsid w:val="00E441C4"/>
    <w:rsid w:val="00E506AF"/>
    <w:rsid w:val="00E53EF2"/>
    <w:rsid w:val="00E55750"/>
    <w:rsid w:val="00E558F7"/>
    <w:rsid w:val="00E57E82"/>
    <w:rsid w:val="00E6263C"/>
    <w:rsid w:val="00E64DFE"/>
    <w:rsid w:val="00E66247"/>
    <w:rsid w:val="00E71FF9"/>
    <w:rsid w:val="00E724F2"/>
    <w:rsid w:val="00E7260F"/>
    <w:rsid w:val="00E7269F"/>
    <w:rsid w:val="00E731C1"/>
    <w:rsid w:val="00E7321B"/>
    <w:rsid w:val="00E7558D"/>
    <w:rsid w:val="00E81DBB"/>
    <w:rsid w:val="00E823DA"/>
    <w:rsid w:val="00E86699"/>
    <w:rsid w:val="00E87921"/>
    <w:rsid w:val="00E96264"/>
    <w:rsid w:val="00E96630"/>
    <w:rsid w:val="00E96D64"/>
    <w:rsid w:val="00EA0F15"/>
    <w:rsid w:val="00EA1F07"/>
    <w:rsid w:val="00EA20EF"/>
    <w:rsid w:val="00EA2257"/>
    <w:rsid w:val="00EA264E"/>
    <w:rsid w:val="00EA756D"/>
    <w:rsid w:val="00EA7D0A"/>
    <w:rsid w:val="00EB0C5F"/>
    <w:rsid w:val="00EB1860"/>
    <w:rsid w:val="00EB1D8D"/>
    <w:rsid w:val="00EB2769"/>
    <w:rsid w:val="00EB3B2A"/>
    <w:rsid w:val="00EB3EDF"/>
    <w:rsid w:val="00EB44FD"/>
    <w:rsid w:val="00EB454C"/>
    <w:rsid w:val="00EB4D8B"/>
    <w:rsid w:val="00EC0E15"/>
    <w:rsid w:val="00EC1AD0"/>
    <w:rsid w:val="00EC58D0"/>
    <w:rsid w:val="00EC63EF"/>
    <w:rsid w:val="00EC6478"/>
    <w:rsid w:val="00EC7B51"/>
    <w:rsid w:val="00ED0C5A"/>
    <w:rsid w:val="00ED1F82"/>
    <w:rsid w:val="00ED2ACD"/>
    <w:rsid w:val="00ED6F13"/>
    <w:rsid w:val="00ED7A2A"/>
    <w:rsid w:val="00EE033E"/>
    <w:rsid w:val="00EE1DC6"/>
    <w:rsid w:val="00EE400A"/>
    <w:rsid w:val="00EE53DD"/>
    <w:rsid w:val="00EE734C"/>
    <w:rsid w:val="00EF19EF"/>
    <w:rsid w:val="00EF1D7F"/>
    <w:rsid w:val="00EF22BA"/>
    <w:rsid w:val="00EF43FD"/>
    <w:rsid w:val="00F031D9"/>
    <w:rsid w:val="00F0634D"/>
    <w:rsid w:val="00F07C40"/>
    <w:rsid w:val="00F105D5"/>
    <w:rsid w:val="00F13552"/>
    <w:rsid w:val="00F170E9"/>
    <w:rsid w:val="00F20EFA"/>
    <w:rsid w:val="00F21BBE"/>
    <w:rsid w:val="00F24D2E"/>
    <w:rsid w:val="00F25212"/>
    <w:rsid w:val="00F27842"/>
    <w:rsid w:val="00F31D58"/>
    <w:rsid w:val="00F34366"/>
    <w:rsid w:val="00F34692"/>
    <w:rsid w:val="00F35F18"/>
    <w:rsid w:val="00F36517"/>
    <w:rsid w:val="00F36A18"/>
    <w:rsid w:val="00F375AE"/>
    <w:rsid w:val="00F42318"/>
    <w:rsid w:val="00F429B3"/>
    <w:rsid w:val="00F42A86"/>
    <w:rsid w:val="00F43305"/>
    <w:rsid w:val="00F47055"/>
    <w:rsid w:val="00F53EDA"/>
    <w:rsid w:val="00F579BA"/>
    <w:rsid w:val="00F6164B"/>
    <w:rsid w:val="00F61BEA"/>
    <w:rsid w:val="00F62972"/>
    <w:rsid w:val="00F633E7"/>
    <w:rsid w:val="00F6351F"/>
    <w:rsid w:val="00F67557"/>
    <w:rsid w:val="00F67FB5"/>
    <w:rsid w:val="00F71D38"/>
    <w:rsid w:val="00F7726A"/>
    <w:rsid w:val="00F7753D"/>
    <w:rsid w:val="00F83A71"/>
    <w:rsid w:val="00F85A7F"/>
    <w:rsid w:val="00F85AD2"/>
    <w:rsid w:val="00F85F34"/>
    <w:rsid w:val="00F873E1"/>
    <w:rsid w:val="00F90644"/>
    <w:rsid w:val="00F907AB"/>
    <w:rsid w:val="00F90AAE"/>
    <w:rsid w:val="00F92908"/>
    <w:rsid w:val="00F938AC"/>
    <w:rsid w:val="00F94802"/>
    <w:rsid w:val="00F9597D"/>
    <w:rsid w:val="00F97890"/>
    <w:rsid w:val="00F97B40"/>
    <w:rsid w:val="00FA06F7"/>
    <w:rsid w:val="00FA1865"/>
    <w:rsid w:val="00FA1F35"/>
    <w:rsid w:val="00FA4C65"/>
    <w:rsid w:val="00FA7A7D"/>
    <w:rsid w:val="00FB12EC"/>
    <w:rsid w:val="00FB171A"/>
    <w:rsid w:val="00FB2863"/>
    <w:rsid w:val="00FB3D5F"/>
    <w:rsid w:val="00FB4B23"/>
    <w:rsid w:val="00FB70DE"/>
    <w:rsid w:val="00FB73AE"/>
    <w:rsid w:val="00FC279C"/>
    <w:rsid w:val="00FC40DB"/>
    <w:rsid w:val="00FC4E37"/>
    <w:rsid w:val="00FC68B7"/>
    <w:rsid w:val="00FC6DA3"/>
    <w:rsid w:val="00FD063A"/>
    <w:rsid w:val="00FD1011"/>
    <w:rsid w:val="00FD13B4"/>
    <w:rsid w:val="00FD6700"/>
    <w:rsid w:val="00FD70AB"/>
    <w:rsid w:val="00FD7BF6"/>
    <w:rsid w:val="00FE1096"/>
    <w:rsid w:val="00FE5012"/>
    <w:rsid w:val="00FE5358"/>
    <w:rsid w:val="00FE6CB1"/>
    <w:rsid w:val="00FE7D29"/>
    <w:rsid w:val="00FF0204"/>
    <w:rsid w:val="00FF09FF"/>
    <w:rsid w:val="00FF0C96"/>
    <w:rsid w:val="00FF32A4"/>
    <w:rsid w:val="00FF38AF"/>
    <w:rsid w:val="00FF39CC"/>
    <w:rsid w:val="00FF45A8"/>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9F8C327"/>
  <w15:docId w15:val="{D323AE10-443E-432C-B443-8CF47A90C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64F36"/>
    <w:pPr>
      <w:suppressAutoHyphens/>
      <w:spacing w:line="240" w:lineRule="atLeast"/>
    </w:pPr>
    <w:rPr>
      <w:lang w:val="en-GB"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2D0E0E"/>
    <w:rPr>
      <w:b/>
      <w:sz w:val="24"/>
      <w:lang w:val="en-GB" w:eastAsia="en-US" w:bidi="ar-SA"/>
    </w:rPr>
  </w:style>
  <w:style w:type="character" w:customStyle="1" w:styleId="SingleTxtGChar">
    <w:name w:val="_ Single Txt_G Char"/>
    <w:link w:val="SingleTxtG"/>
    <w:rsid w:val="009D43C2"/>
    <w:rPr>
      <w:lang w:val="en-GB" w:eastAsia="en-US" w:bidi="ar-SA"/>
    </w:rPr>
  </w:style>
  <w:style w:type="paragraph" w:styleId="BalloonText">
    <w:name w:val="Balloon Text"/>
    <w:basedOn w:val="Normal"/>
    <w:link w:val="BalloonTextChar"/>
    <w:rsid w:val="00872775"/>
    <w:pPr>
      <w:spacing w:line="240" w:lineRule="auto"/>
    </w:pPr>
    <w:rPr>
      <w:rFonts w:ascii="Tahoma" w:hAnsi="Tahoma" w:cs="Tahoma"/>
      <w:sz w:val="16"/>
      <w:szCs w:val="16"/>
    </w:rPr>
  </w:style>
  <w:style w:type="character" w:customStyle="1" w:styleId="BalloonTextChar">
    <w:name w:val="Balloon Text Char"/>
    <w:link w:val="BalloonText"/>
    <w:rsid w:val="00872775"/>
    <w:rPr>
      <w:rFonts w:ascii="Tahoma" w:hAnsi="Tahoma" w:cs="Tahoma"/>
      <w:sz w:val="16"/>
      <w:szCs w:val="16"/>
      <w:lang w:val="en-GB" w:eastAsia="en-US"/>
    </w:rPr>
  </w:style>
  <w:style w:type="paragraph" w:styleId="ListParagraph">
    <w:name w:val="List Paragraph"/>
    <w:basedOn w:val="Normal"/>
    <w:uiPriority w:val="34"/>
    <w:qFormat/>
    <w:rsid w:val="00590A7E"/>
    <w:pPr>
      <w:ind w:left="720"/>
      <w:contextualSpacing/>
    </w:pPr>
  </w:style>
  <w:style w:type="character" w:styleId="CommentReference">
    <w:name w:val="annotation reference"/>
    <w:rsid w:val="001C678D"/>
    <w:rPr>
      <w:sz w:val="16"/>
      <w:szCs w:val="16"/>
    </w:rPr>
  </w:style>
  <w:style w:type="paragraph" w:styleId="CommentText">
    <w:name w:val="annotation text"/>
    <w:basedOn w:val="Normal"/>
    <w:link w:val="CommentTextChar"/>
    <w:rsid w:val="001C678D"/>
    <w:pPr>
      <w:spacing w:line="240" w:lineRule="auto"/>
    </w:pPr>
  </w:style>
  <w:style w:type="character" w:customStyle="1" w:styleId="CommentTextChar">
    <w:name w:val="Comment Text Char"/>
    <w:link w:val="CommentText"/>
    <w:rsid w:val="001C678D"/>
    <w:rPr>
      <w:lang w:val="en-GB" w:eastAsia="en-US"/>
    </w:rPr>
  </w:style>
  <w:style w:type="paragraph" w:styleId="CommentSubject">
    <w:name w:val="annotation subject"/>
    <w:basedOn w:val="CommentText"/>
    <w:next w:val="CommentText"/>
    <w:link w:val="CommentSubjectChar"/>
    <w:rsid w:val="001C678D"/>
    <w:rPr>
      <w:b/>
      <w:bCs/>
    </w:rPr>
  </w:style>
  <w:style w:type="character" w:customStyle="1" w:styleId="CommentSubjectChar">
    <w:name w:val="Comment Subject Char"/>
    <w:link w:val="CommentSubject"/>
    <w:rsid w:val="001C678D"/>
    <w:rPr>
      <w:b/>
      <w:bCs/>
      <w:lang w:val="en-GB" w:eastAsia="en-US"/>
    </w:rPr>
  </w:style>
  <w:style w:type="paragraph" w:customStyle="1" w:styleId="Default">
    <w:name w:val="Default"/>
    <w:rsid w:val="00820866"/>
    <w:pPr>
      <w:autoSpaceDE w:val="0"/>
      <w:autoSpaceDN w:val="0"/>
      <w:adjustRightInd w:val="0"/>
    </w:pPr>
    <w:rPr>
      <w:color w:val="000000"/>
      <w:sz w:val="24"/>
      <w:szCs w:val="24"/>
    </w:rPr>
  </w:style>
  <w:style w:type="character" w:customStyle="1" w:styleId="searchmatch">
    <w:name w:val="searchmatch"/>
    <w:basedOn w:val="DefaultParagraphFont"/>
    <w:rsid w:val="00264C61"/>
  </w:style>
  <w:style w:type="character" w:customStyle="1" w:styleId="FooterChar">
    <w:name w:val="Footer Char"/>
    <w:aliases w:val="3_G Char"/>
    <w:basedOn w:val="DefaultParagraphFont"/>
    <w:link w:val="Footer"/>
    <w:uiPriority w:val="99"/>
    <w:rsid w:val="00162EFD"/>
    <w:rPr>
      <w:sz w:val="16"/>
      <w:lang w:val="en-GB" w:eastAsia="en-US"/>
    </w:rPr>
  </w:style>
  <w:style w:type="paragraph" w:styleId="Caption">
    <w:name w:val="caption"/>
    <w:basedOn w:val="Normal"/>
    <w:next w:val="Normal"/>
    <w:uiPriority w:val="35"/>
    <w:semiHidden/>
    <w:unhideWhenUsed/>
    <w:qFormat/>
    <w:rsid w:val="00A01506"/>
    <w:pPr>
      <w:suppressAutoHyphens w:val="0"/>
      <w:spacing w:after="200" w:line="240" w:lineRule="auto"/>
    </w:pPr>
    <w:rPr>
      <w:rFonts w:asciiTheme="minorHAnsi" w:eastAsiaTheme="minorHAnsi" w:hAnsiTheme="minorHAnsi" w:cstheme="minorBidi"/>
      <w:b/>
      <w:bCs/>
      <w:color w:val="4F81BD" w:themeColor="accent1"/>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112133">
      <w:bodyDiv w:val="1"/>
      <w:marLeft w:val="0"/>
      <w:marRight w:val="0"/>
      <w:marTop w:val="0"/>
      <w:marBottom w:val="0"/>
      <w:divBdr>
        <w:top w:val="none" w:sz="0" w:space="0" w:color="auto"/>
        <w:left w:val="none" w:sz="0" w:space="0" w:color="auto"/>
        <w:bottom w:val="none" w:sz="0" w:space="0" w:color="auto"/>
        <w:right w:val="none" w:sz="0" w:space="0" w:color="auto"/>
      </w:divBdr>
    </w:div>
    <w:div w:id="779104867">
      <w:bodyDiv w:val="1"/>
      <w:marLeft w:val="0"/>
      <w:marRight w:val="0"/>
      <w:marTop w:val="0"/>
      <w:marBottom w:val="0"/>
      <w:divBdr>
        <w:top w:val="none" w:sz="0" w:space="0" w:color="auto"/>
        <w:left w:val="none" w:sz="0" w:space="0" w:color="auto"/>
        <w:bottom w:val="none" w:sz="0" w:space="0" w:color="auto"/>
        <w:right w:val="none" w:sz="0" w:space="0" w:color="auto"/>
      </w:divBdr>
      <w:divsChild>
        <w:div w:id="1933010886">
          <w:marLeft w:val="0"/>
          <w:marRight w:val="0"/>
          <w:marTop w:val="0"/>
          <w:marBottom w:val="0"/>
          <w:divBdr>
            <w:top w:val="none" w:sz="0" w:space="0" w:color="auto"/>
            <w:left w:val="none" w:sz="0" w:space="0" w:color="auto"/>
            <w:bottom w:val="none" w:sz="0" w:space="0" w:color="auto"/>
            <w:right w:val="none" w:sz="0" w:space="0" w:color="auto"/>
          </w:divBdr>
          <w:divsChild>
            <w:div w:id="287856435">
              <w:marLeft w:val="0"/>
              <w:marRight w:val="0"/>
              <w:marTop w:val="0"/>
              <w:marBottom w:val="0"/>
              <w:divBdr>
                <w:top w:val="none" w:sz="0" w:space="0" w:color="auto"/>
                <w:left w:val="none" w:sz="0" w:space="0" w:color="auto"/>
                <w:bottom w:val="none" w:sz="0" w:space="0" w:color="auto"/>
                <w:right w:val="none" w:sz="0" w:space="0" w:color="auto"/>
              </w:divBdr>
              <w:divsChild>
                <w:div w:id="23217544">
                  <w:marLeft w:val="0"/>
                  <w:marRight w:val="0"/>
                  <w:marTop w:val="0"/>
                  <w:marBottom w:val="0"/>
                  <w:divBdr>
                    <w:top w:val="none" w:sz="0" w:space="0" w:color="auto"/>
                    <w:left w:val="none" w:sz="0" w:space="0" w:color="auto"/>
                    <w:bottom w:val="none" w:sz="0" w:space="0" w:color="auto"/>
                    <w:right w:val="none" w:sz="0" w:space="0" w:color="auto"/>
                  </w:divBdr>
                  <w:divsChild>
                    <w:div w:id="2073235861">
                      <w:marLeft w:val="0"/>
                      <w:marRight w:val="0"/>
                      <w:marTop w:val="45"/>
                      <w:marBottom w:val="0"/>
                      <w:divBdr>
                        <w:top w:val="none" w:sz="0" w:space="0" w:color="auto"/>
                        <w:left w:val="none" w:sz="0" w:space="0" w:color="auto"/>
                        <w:bottom w:val="none" w:sz="0" w:space="0" w:color="auto"/>
                        <w:right w:val="none" w:sz="0" w:space="0" w:color="auto"/>
                      </w:divBdr>
                      <w:divsChild>
                        <w:div w:id="1263493934">
                          <w:marLeft w:val="0"/>
                          <w:marRight w:val="0"/>
                          <w:marTop w:val="0"/>
                          <w:marBottom w:val="0"/>
                          <w:divBdr>
                            <w:top w:val="none" w:sz="0" w:space="0" w:color="auto"/>
                            <w:left w:val="none" w:sz="0" w:space="0" w:color="auto"/>
                            <w:bottom w:val="none" w:sz="0" w:space="0" w:color="auto"/>
                            <w:right w:val="none" w:sz="0" w:space="0" w:color="auto"/>
                          </w:divBdr>
                          <w:divsChild>
                            <w:div w:id="328867904">
                              <w:marLeft w:val="11850"/>
                              <w:marRight w:val="0"/>
                              <w:marTop w:val="0"/>
                              <w:marBottom w:val="0"/>
                              <w:divBdr>
                                <w:top w:val="none" w:sz="0" w:space="0" w:color="auto"/>
                                <w:left w:val="none" w:sz="0" w:space="0" w:color="auto"/>
                                <w:bottom w:val="none" w:sz="0" w:space="0" w:color="auto"/>
                                <w:right w:val="none" w:sz="0" w:space="0" w:color="auto"/>
                              </w:divBdr>
                              <w:divsChild>
                                <w:div w:id="92938896">
                                  <w:marLeft w:val="0"/>
                                  <w:marRight w:val="0"/>
                                  <w:marTop w:val="0"/>
                                  <w:marBottom w:val="0"/>
                                  <w:divBdr>
                                    <w:top w:val="none" w:sz="0" w:space="0" w:color="auto"/>
                                    <w:left w:val="none" w:sz="0" w:space="0" w:color="auto"/>
                                    <w:bottom w:val="none" w:sz="0" w:space="0" w:color="auto"/>
                                    <w:right w:val="none" w:sz="0" w:space="0" w:color="auto"/>
                                  </w:divBdr>
                                  <w:divsChild>
                                    <w:div w:id="305474136">
                                      <w:marLeft w:val="0"/>
                                      <w:marRight w:val="0"/>
                                      <w:marTop w:val="0"/>
                                      <w:marBottom w:val="345"/>
                                      <w:divBdr>
                                        <w:top w:val="none" w:sz="0" w:space="0" w:color="auto"/>
                                        <w:left w:val="none" w:sz="0" w:space="0" w:color="auto"/>
                                        <w:bottom w:val="none" w:sz="0" w:space="0" w:color="auto"/>
                                        <w:right w:val="none" w:sz="0" w:space="0" w:color="auto"/>
                                      </w:divBdr>
                                      <w:divsChild>
                                        <w:div w:id="2017998795">
                                          <w:marLeft w:val="0"/>
                                          <w:marRight w:val="0"/>
                                          <w:marTop w:val="0"/>
                                          <w:marBottom w:val="0"/>
                                          <w:divBdr>
                                            <w:top w:val="none" w:sz="0" w:space="0" w:color="auto"/>
                                            <w:left w:val="none" w:sz="0" w:space="0" w:color="auto"/>
                                            <w:bottom w:val="none" w:sz="0" w:space="0" w:color="auto"/>
                                            <w:right w:val="none" w:sz="0" w:space="0" w:color="auto"/>
                                          </w:divBdr>
                                          <w:divsChild>
                                            <w:div w:id="1278609872">
                                              <w:marLeft w:val="0"/>
                                              <w:marRight w:val="0"/>
                                              <w:marTop w:val="0"/>
                                              <w:marBottom w:val="0"/>
                                              <w:divBdr>
                                                <w:top w:val="none" w:sz="0" w:space="0" w:color="auto"/>
                                                <w:left w:val="none" w:sz="0" w:space="0" w:color="auto"/>
                                                <w:bottom w:val="none" w:sz="0" w:space="0" w:color="auto"/>
                                                <w:right w:val="none" w:sz="0" w:space="0" w:color="auto"/>
                                              </w:divBdr>
                                              <w:divsChild>
                                                <w:div w:id="1216938613">
                                                  <w:marLeft w:val="0"/>
                                                  <w:marRight w:val="0"/>
                                                  <w:marTop w:val="0"/>
                                                  <w:marBottom w:val="0"/>
                                                  <w:divBdr>
                                                    <w:top w:val="none" w:sz="0" w:space="0" w:color="auto"/>
                                                    <w:left w:val="none" w:sz="0" w:space="0" w:color="auto"/>
                                                    <w:bottom w:val="none" w:sz="0" w:space="0" w:color="auto"/>
                                                    <w:right w:val="none" w:sz="0" w:space="0" w:color="auto"/>
                                                  </w:divBdr>
                                                  <w:divsChild>
                                                    <w:div w:id="380792218">
                                                      <w:marLeft w:val="0"/>
                                                      <w:marRight w:val="0"/>
                                                      <w:marTop w:val="0"/>
                                                      <w:marBottom w:val="0"/>
                                                      <w:divBdr>
                                                        <w:top w:val="none" w:sz="0" w:space="0" w:color="auto"/>
                                                        <w:left w:val="none" w:sz="0" w:space="0" w:color="auto"/>
                                                        <w:bottom w:val="none" w:sz="0" w:space="0" w:color="auto"/>
                                                        <w:right w:val="none" w:sz="0" w:space="0" w:color="auto"/>
                                                      </w:divBdr>
                                                      <w:divsChild>
                                                        <w:div w:id="55015847">
                                                          <w:marLeft w:val="0"/>
                                                          <w:marRight w:val="0"/>
                                                          <w:marTop w:val="0"/>
                                                          <w:marBottom w:val="0"/>
                                                          <w:divBdr>
                                                            <w:top w:val="none" w:sz="0" w:space="0" w:color="auto"/>
                                                            <w:left w:val="none" w:sz="0" w:space="0" w:color="auto"/>
                                                            <w:bottom w:val="none" w:sz="0" w:space="0" w:color="auto"/>
                                                            <w:right w:val="none" w:sz="0" w:space="0" w:color="auto"/>
                                                          </w:divBdr>
                                                          <w:divsChild>
                                                            <w:div w:id="187841987">
                                                              <w:marLeft w:val="0"/>
                                                              <w:marRight w:val="0"/>
                                                              <w:marTop w:val="0"/>
                                                              <w:marBottom w:val="0"/>
                                                              <w:divBdr>
                                                                <w:top w:val="none" w:sz="0" w:space="0" w:color="auto"/>
                                                                <w:left w:val="none" w:sz="0" w:space="0" w:color="auto"/>
                                                                <w:bottom w:val="none" w:sz="0" w:space="0" w:color="auto"/>
                                                                <w:right w:val="none" w:sz="0" w:space="0" w:color="auto"/>
                                                              </w:divBdr>
                                                              <w:divsChild>
                                                                <w:div w:id="659163437">
                                                                  <w:marLeft w:val="0"/>
                                                                  <w:marRight w:val="0"/>
                                                                  <w:marTop w:val="0"/>
                                                                  <w:marBottom w:val="0"/>
                                                                  <w:divBdr>
                                                                    <w:top w:val="none" w:sz="0" w:space="0" w:color="auto"/>
                                                                    <w:left w:val="none" w:sz="0" w:space="0" w:color="auto"/>
                                                                    <w:bottom w:val="none" w:sz="0" w:space="0" w:color="auto"/>
                                                                    <w:right w:val="none" w:sz="0" w:space="0" w:color="auto"/>
                                                                  </w:divBdr>
                                                                  <w:divsChild>
                                                                    <w:div w:id="1798835502">
                                                                      <w:marLeft w:val="0"/>
                                                                      <w:marRight w:val="0"/>
                                                                      <w:marTop w:val="0"/>
                                                                      <w:marBottom w:val="0"/>
                                                                      <w:divBdr>
                                                                        <w:top w:val="none" w:sz="0" w:space="0" w:color="auto"/>
                                                                        <w:left w:val="none" w:sz="0" w:space="0" w:color="auto"/>
                                                                        <w:bottom w:val="none" w:sz="0" w:space="0" w:color="auto"/>
                                                                        <w:right w:val="none" w:sz="0" w:space="0" w:color="auto"/>
                                                                      </w:divBdr>
                                                                      <w:divsChild>
                                                                        <w:div w:id="1431857102">
                                                                          <w:marLeft w:val="0"/>
                                                                          <w:marRight w:val="0"/>
                                                                          <w:marTop w:val="0"/>
                                                                          <w:marBottom w:val="0"/>
                                                                          <w:divBdr>
                                                                            <w:top w:val="none" w:sz="0" w:space="0" w:color="auto"/>
                                                                            <w:left w:val="none" w:sz="0" w:space="0" w:color="auto"/>
                                                                            <w:bottom w:val="none" w:sz="0" w:space="0" w:color="auto"/>
                                                                            <w:right w:val="none" w:sz="0" w:space="0" w:color="auto"/>
                                                                          </w:divBdr>
                                                                          <w:divsChild>
                                                                            <w:div w:id="320157575">
                                                                              <w:marLeft w:val="0"/>
                                                                              <w:marRight w:val="0"/>
                                                                              <w:marTop w:val="0"/>
                                                                              <w:marBottom w:val="0"/>
                                                                              <w:divBdr>
                                                                                <w:top w:val="none" w:sz="0" w:space="0" w:color="auto"/>
                                                                                <w:left w:val="none" w:sz="0" w:space="0" w:color="auto"/>
                                                                                <w:bottom w:val="none" w:sz="0" w:space="0" w:color="auto"/>
                                                                                <w:right w:val="none" w:sz="0" w:space="0" w:color="auto"/>
                                                                              </w:divBdr>
                                                                              <w:divsChild>
                                                                                <w:div w:id="97414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xUriServ/LexUriServ.do?uri=OJ:L:2000:023:0057:0064:nl: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llet\Templates\ECE+PlainPage\PlainPage_E.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F7112-050E-433B-ABFE-3F8F8C548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Template>
  <TotalTime>53</TotalTime>
  <Pages>4</Pages>
  <Words>1386</Words>
  <Characters>7902</Characters>
  <Application>Microsoft Office Word</Application>
  <DocSecurity>0</DocSecurity>
  <Lines>65</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INF</vt:lpstr>
      <vt:lpstr>INF</vt:lpstr>
    </vt:vector>
  </TitlesOfParts>
  <Company>CSD</Company>
  <LinksUpToDate>false</LinksUpToDate>
  <CharactersWithSpaces>9270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dc:title>
  <dc:creator>CBRB Michael Zevenbergen</dc:creator>
  <cp:lastModifiedBy>Marie-Claude Collet</cp:lastModifiedBy>
  <cp:revision>9</cp:revision>
  <cp:lastPrinted>2019-01-15T09:08:00Z</cp:lastPrinted>
  <dcterms:created xsi:type="dcterms:W3CDTF">2019-01-14T15:11:00Z</dcterms:created>
  <dcterms:modified xsi:type="dcterms:W3CDTF">2019-01-15T09:30:00Z</dcterms:modified>
</cp:coreProperties>
</file>