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F63CC" w:rsidRPr="00FF658F" w14:paraId="27599707" w14:textId="77777777" w:rsidTr="003C51B2">
        <w:trPr>
          <w:cantSplit/>
          <w:trHeight w:hRule="exact" w:val="851"/>
        </w:trPr>
        <w:tc>
          <w:tcPr>
            <w:tcW w:w="1276" w:type="dxa"/>
            <w:tcBorders>
              <w:bottom w:val="single" w:sz="4" w:space="0" w:color="auto"/>
            </w:tcBorders>
            <w:vAlign w:val="bottom"/>
          </w:tcPr>
          <w:p w14:paraId="6E500311" w14:textId="77777777" w:rsidR="00EF63CC" w:rsidRPr="00FF658F" w:rsidRDefault="00EF63CC" w:rsidP="003C51B2">
            <w:pPr>
              <w:rPr>
                <w:lang w:eastAsia="en-GB"/>
              </w:rPr>
            </w:pPr>
          </w:p>
        </w:tc>
        <w:tc>
          <w:tcPr>
            <w:tcW w:w="8363" w:type="dxa"/>
            <w:gridSpan w:val="2"/>
            <w:tcBorders>
              <w:bottom w:val="single" w:sz="4" w:space="0" w:color="auto"/>
            </w:tcBorders>
            <w:vAlign w:val="bottom"/>
          </w:tcPr>
          <w:p w14:paraId="0E928DE1" w14:textId="77777777" w:rsidR="00EF63CC" w:rsidRPr="00FF658F" w:rsidRDefault="00EF63CC" w:rsidP="00B95202">
            <w:pPr>
              <w:jc w:val="right"/>
            </w:pPr>
            <w:r w:rsidRPr="003C435B">
              <w:rPr>
                <w:b/>
                <w:sz w:val="40"/>
                <w:szCs w:val="40"/>
              </w:rPr>
              <w:t>INF</w:t>
            </w:r>
            <w:r w:rsidR="00D22D11">
              <w:rPr>
                <w:b/>
                <w:sz w:val="40"/>
                <w:szCs w:val="40"/>
              </w:rPr>
              <w:t>.</w:t>
            </w:r>
            <w:r w:rsidR="006A3721">
              <w:rPr>
                <w:b/>
                <w:sz w:val="40"/>
                <w:szCs w:val="40"/>
              </w:rPr>
              <w:t>5</w:t>
            </w:r>
          </w:p>
        </w:tc>
      </w:tr>
      <w:tr w:rsidR="00EF63CC" w:rsidRPr="00FF658F" w14:paraId="785664FD" w14:textId="77777777" w:rsidTr="003C51B2">
        <w:trPr>
          <w:cantSplit/>
          <w:trHeight w:hRule="exact" w:val="3548"/>
        </w:trPr>
        <w:tc>
          <w:tcPr>
            <w:tcW w:w="6804" w:type="dxa"/>
            <w:gridSpan w:val="2"/>
            <w:tcBorders>
              <w:top w:val="single" w:sz="4" w:space="0" w:color="auto"/>
              <w:bottom w:val="single" w:sz="12" w:space="0" w:color="auto"/>
            </w:tcBorders>
          </w:tcPr>
          <w:p w14:paraId="3303BA6A" w14:textId="77777777" w:rsidR="00EF63CC" w:rsidRDefault="00EF63CC" w:rsidP="00EF63CC">
            <w:pPr>
              <w:spacing w:before="120"/>
              <w:rPr>
                <w:b/>
                <w:sz w:val="28"/>
                <w:szCs w:val="28"/>
              </w:rPr>
            </w:pPr>
            <w:r w:rsidRPr="00832334">
              <w:rPr>
                <w:b/>
                <w:sz w:val="28"/>
                <w:szCs w:val="28"/>
              </w:rPr>
              <w:t>Economic Commission for Europe</w:t>
            </w:r>
          </w:p>
          <w:p w14:paraId="31134A4D" w14:textId="77777777" w:rsidR="00EF63CC" w:rsidRPr="008F31D2" w:rsidRDefault="00EF63CC" w:rsidP="00EF63CC">
            <w:pPr>
              <w:spacing w:before="120"/>
              <w:rPr>
                <w:sz w:val="28"/>
                <w:szCs w:val="28"/>
              </w:rPr>
            </w:pPr>
            <w:r>
              <w:rPr>
                <w:sz w:val="28"/>
                <w:szCs w:val="28"/>
              </w:rPr>
              <w:t>Inland Transport Committee</w:t>
            </w:r>
          </w:p>
          <w:p w14:paraId="4C1644FD" w14:textId="77777777" w:rsidR="00EF63CC" w:rsidRDefault="00EF63CC" w:rsidP="00EF63CC">
            <w:pPr>
              <w:spacing w:before="120"/>
              <w:rPr>
                <w:b/>
                <w:sz w:val="24"/>
                <w:szCs w:val="24"/>
              </w:rPr>
            </w:pPr>
            <w:r>
              <w:rPr>
                <w:b/>
                <w:sz w:val="24"/>
                <w:szCs w:val="24"/>
              </w:rPr>
              <w:t>Working Party on the Transport of Dangerous Goods</w:t>
            </w:r>
          </w:p>
          <w:p w14:paraId="0D616FA9" w14:textId="77777777" w:rsidR="00EF63CC" w:rsidRPr="008F31D2" w:rsidRDefault="00EF63CC" w:rsidP="00EF63CC">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6E056063" w14:textId="77777777" w:rsidR="00EF63CC" w:rsidRPr="008D7010" w:rsidRDefault="00B95202" w:rsidP="00EF63CC">
            <w:pPr>
              <w:spacing w:before="120"/>
              <w:rPr>
                <w:b/>
              </w:rPr>
            </w:pPr>
            <w:r>
              <w:rPr>
                <w:b/>
              </w:rPr>
              <w:t>Thirty-fifth</w:t>
            </w:r>
            <w:r w:rsidR="00EF63CC">
              <w:rPr>
                <w:b/>
              </w:rPr>
              <w:t xml:space="preserve"> </w:t>
            </w:r>
            <w:r w:rsidR="00EF63CC" w:rsidRPr="008D7010">
              <w:rPr>
                <w:b/>
              </w:rPr>
              <w:t>session</w:t>
            </w:r>
          </w:p>
          <w:p w14:paraId="5F4FA66E" w14:textId="77777777" w:rsidR="00EF63CC" w:rsidRDefault="00EF63CC" w:rsidP="00EF63CC">
            <w:r w:rsidRPr="008D7010">
              <w:t xml:space="preserve">Geneva, </w:t>
            </w:r>
            <w:r w:rsidR="00B95202">
              <w:t>2</w:t>
            </w:r>
            <w:r w:rsidR="00E817D2">
              <w:t>6</w:t>
            </w:r>
            <w:r w:rsidR="00B95202">
              <w:t>-30 August</w:t>
            </w:r>
            <w:r>
              <w:t xml:space="preserve"> 2019</w:t>
            </w:r>
            <w:bookmarkStart w:id="0" w:name="_GoBack"/>
            <w:bookmarkEnd w:id="0"/>
          </w:p>
          <w:p w14:paraId="0DB0BC88" w14:textId="77777777" w:rsidR="00EF63CC" w:rsidRDefault="00B95202" w:rsidP="00EF63CC">
            <w:r>
              <w:t>Item 5</w:t>
            </w:r>
            <w:r w:rsidR="00EF63CC">
              <w:t xml:space="preserve"> of the provisional agenda</w:t>
            </w:r>
          </w:p>
          <w:p w14:paraId="503D5677" w14:textId="77777777" w:rsidR="00EF63CC" w:rsidRPr="00FF658F" w:rsidRDefault="00B95202" w:rsidP="00EF63CC">
            <w:pPr>
              <w:rPr>
                <w:b/>
              </w:rPr>
            </w:pPr>
            <w:r>
              <w:rPr>
                <w:b/>
              </w:rPr>
              <w:t>Reports of informal working groups</w:t>
            </w:r>
          </w:p>
        </w:tc>
        <w:tc>
          <w:tcPr>
            <w:tcW w:w="2835" w:type="dxa"/>
            <w:tcBorders>
              <w:top w:val="single" w:sz="4" w:space="0" w:color="auto"/>
              <w:bottom w:val="single" w:sz="12" w:space="0" w:color="auto"/>
            </w:tcBorders>
          </w:tcPr>
          <w:p w14:paraId="5C2B01C0" w14:textId="77777777" w:rsidR="00EF63CC" w:rsidRPr="00FF658F" w:rsidRDefault="00EF63CC" w:rsidP="003C51B2">
            <w:pPr>
              <w:spacing w:before="120"/>
              <w:rPr>
                <w:lang w:eastAsia="en-GB"/>
              </w:rPr>
            </w:pPr>
          </w:p>
          <w:p w14:paraId="78EEF984" w14:textId="77777777" w:rsidR="00EF63CC" w:rsidRDefault="006A3721" w:rsidP="00EF63CC">
            <w:pPr>
              <w:spacing w:before="120"/>
              <w:ind w:left="853"/>
            </w:pPr>
            <w:r>
              <w:t>13</w:t>
            </w:r>
            <w:r w:rsidR="00B95202">
              <w:t xml:space="preserve"> June</w:t>
            </w:r>
            <w:r w:rsidR="00EF63CC">
              <w:t xml:space="preserve"> 2019</w:t>
            </w:r>
          </w:p>
          <w:p w14:paraId="02E723D5" w14:textId="77777777" w:rsidR="00D22D11" w:rsidRPr="00FF658F" w:rsidRDefault="00D22D11" w:rsidP="00EF63CC">
            <w:pPr>
              <w:spacing w:before="120"/>
              <w:ind w:left="853"/>
            </w:pPr>
            <w:r>
              <w:t>English</w:t>
            </w:r>
          </w:p>
        </w:tc>
      </w:tr>
    </w:tbl>
    <w:p w14:paraId="256D2A1C" w14:textId="77777777" w:rsidR="00B95202" w:rsidRPr="003134DF" w:rsidRDefault="00D03F3E" w:rsidP="00B95202">
      <w:pPr>
        <w:pStyle w:val="HChG"/>
      </w:pPr>
      <w:r>
        <w:tab/>
      </w:r>
      <w:r>
        <w:tab/>
      </w:r>
      <w:r w:rsidR="00B95202">
        <w:t xml:space="preserve">Report </w:t>
      </w:r>
      <w:r w:rsidR="00B95202">
        <w:rPr>
          <w:bCs/>
          <w:iCs/>
        </w:rPr>
        <w:t>of the third</w:t>
      </w:r>
      <w:r w:rsidR="00B95202" w:rsidRPr="002F7D50">
        <w:rPr>
          <w:bCs/>
          <w:iCs/>
        </w:rPr>
        <w:t xml:space="preserve"> meeting of the informal working group </w:t>
      </w:r>
      <w:r w:rsidR="00B95202" w:rsidRPr="00004B7A">
        <w:rPr>
          <w:rFonts w:eastAsia="Calibri"/>
        </w:rPr>
        <w:t>“</w:t>
      </w:r>
      <w:r w:rsidR="00B95202" w:rsidRPr="002F7D50">
        <w:rPr>
          <w:bCs/>
          <w:iCs/>
        </w:rPr>
        <w:t>loading on top in barges</w:t>
      </w:r>
      <w:r w:rsidR="00B95202" w:rsidRPr="00004B7A">
        <w:rPr>
          <w:rFonts w:eastAsia="Calibri"/>
        </w:rPr>
        <w:t>”</w:t>
      </w:r>
    </w:p>
    <w:p w14:paraId="67F549D0" w14:textId="77777777" w:rsidR="00B95202" w:rsidRDefault="00B95202" w:rsidP="00B95202">
      <w:pPr>
        <w:pStyle w:val="H1G"/>
        <w:rPr>
          <w:bCs/>
        </w:rPr>
      </w:pPr>
      <w:r w:rsidRPr="003134DF">
        <w:tab/>
      </w:r>
      <w:r w:rsidRPr="003134DF">
        <w:tab/>
      </w:r>
      <w:r>
        <w:rPr>
          <w:bCs/>
          <w:lang w:val="en-US"/>
        </w:rPr>
        <w:t>Transmitted</w:t>
      </w:r>
      <w:r w:rsidRPr="000532C7">
        <w:rPr>
          <w:bCs/>
          <w:lang w:val="en-US"/>
        </w:rPr>
        <w:t xml:space="preserve"> by </w:t>
      </w:r>
      <w:r w:rsidRPr="002F7D50">
        <w:rPr>
          <w:bCs/>
        </w:rPr>
        <w:t xml:space="preserve">the </w:t>
      </w:r>
      <w:r>
        <w:rPr>
          <w:bCs/>
        </w:rPr>
        <w:t xml:space="preserve">Chair of the informal </w:t>
      </w:r>
      <w:r w:rsidR="006A3721">
        <w:rPr>
          <w:bCs/>
        </w:rPr>
        <w:t>w</w:t>
      </w:r>
      <w:r>
        <w:rPr>
          <w:bCs/>
        </w:rPr>
        <w:t>orking group</w:t>
      </w:r>
    </w:p>
    <w:p w14:paraId="481DA201" w14:textId="77777777" w:rsidR="00E817D2" w:rsidRPr="00E817D2" w:rsidRDefault="00E817D2" w:rsidP="00E817D2"/>
    <w:tbl>
      <w:tblPr>
        <w:tblW w:w="906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4"/>
        <w:gridCol w:w="5953"/>
      </w:tblGrid>
      <w:tr w:rsidR="00B95202" w:rsidRPr="003134DF" w14:paraId="48AD177C" w14:textId="77777777" w:rsidTr="00D5686C">
        <w:trPr>
          <w:jc w:val="center"/>
        </w:trPr>
        <w:tc>
          <w:tcPr>
            <w:tcW w:w="3114" w:type="dxa"/>
            <w:tcBorders>
              <w:top w:val="single" w:sz="4" w:space="0" w:color="auto"/>
            </w:tcBorders>
          </w:tcPr>
          <w:p w14:paraId="33DCDA5A" w14:textId="77777777" w:rsidR="00B95202" w:rsidRPr="003134DF" w:rsidRDefault="00B95202" w:rsidP="00E64D6A">
            <w:pPr>
              <w:tabs>
                <w:tab w:val="left" w:pos="284"/>
              </w:tabs>
              <w:spacing w:before="120" w:after="120"/>
            </w:pPr>
            <w:r w:rsidRPr="003134DF">
              <w:rPr>
                <w:i/>
                <w:sz w:val="24"/>
              </w:rPr>
              <w:tab/>
              <w:t>Summary</w:t>
            </w:r>
          </w:p>
        </w:tc>
        <w:tc>
          <w:tcPr>
            <w:tcW w:w="5953" w:type="dxa"/>
            <w:tcBorders>
              <w:top w:val="single" w:sz="4" w:space="0" w:color="auto"/>
            </w:tcBorders>
          </w:tcPr>
          <w:p w14:paraId="3AB18E4E" w14:textId="77777777" w:rsidR="00B95202" w:rsidRPr="003134DF" w:rsidRDefault="00B95202" w:rsidP="00E64D6A">
            <w:pPr>
              <w:spacing w:before="120" w:after="120"/>
            </w:pPr>
          </w:p>
        </w:tc>
      </w:tr>
      <w:tr w:rsidR="00B95202" w:rsidRPr="003134DF" w14:paraId="2534ACF6" w14:textId="77777777" w:rsidTr="00D5686C">
        <w:trPr>
          <w:jc w:val="center"/>
        </w:trPr>
        <w:tc>
          <w:tcPr>
            <w:tcW w:w="3114" w:type="dxa"/>
          </w:tcPr>
          <w:p w14:paraId="336ABF06" w14:textId="77777777" w:rsidR="00B95202" w:rsidRPr="003134DF" w:rsidRDefault="00B95202" w:rsidP="00E64D6A">
            <w:pPr>
              <w:tabs>
                <w:tab w:val="left" w:pos="284"/>
              </w:tabs>
              <w:spacing w:before="120"/>
            </w:pPr>
            <w:r w:rsidRPr="003134DF">
              <w:rPr>
                <w:b/>
              </w:rPr>
              <w:tab/>
              <w:t>Executive summary:</w:t>
            </w:r>
          </w:p>
        </w:tc>
        <w:tc>
          <w:tcPr>
            <w:tcW w:w="5953" w:type="dxa"/>
          </w:tcPr>
          <w:p w14:paraId="212F0DE4" w14:textId="77777777" w:rsidR="00B95202" w:rsidRPr="003134DF" w:rsidRDefault="00B95202" w:rsidP="00E64D6A">
            <w:pPr>
              <w:spacing w:before="120"/>
            </w:pPr>
            <w:r>
              <w:t>The informal working group needs more time to develop case studies and an inventory of items to be addressed in relation to “loading on top”</w:t>
            </w:r>
          </w:p>
        </w:tc>
      </w:tr>
      <w:tr w:rsidR="00B95202" w:rsidRPr="003134DF" w14:paraId="3CD9AAE0" w14:textId="77777777" w:rsidTr="00D5686C">
        <w:trPr>
          <w:trHeight w:val="509"/>
          <w:jc w:val="center"/>
        </w:trPr>
        <w:tc>
          <w:tcPr>
            <w:tcW w:w="3114" w:type="dxa"/>
          </w:tcPr>
          <w:p w14:paraId="70DC17A1" w14:textId="77777777" w:rsidR="00B95202" w:rsidRPr="003134DF" w:rsidRDefault="00B95202" w:rsidP="00E64D6A">
            <w:pPr>
              <w:tabs>
                <w:tab w:val="left" w:pos="284"/>
              </w:tabs>
              <w:spacing w:before="120"/>
              <w:rPr>
                <w:b/>
              </w:rPr>
            </w:pPr>
            <w:r w:rsidRPr="003134DF">
              <w:rPr>
                <w:b/>
              </w:rPr>
              <w:tab/>
              <w:t>Action to be taken:</w:t>
            </w:r>
          </w:p>
        </w:tc>
        <w:tc>
          <w:tcPr>
            <w:tcW w:w="5953" w:type="dxa"/>
          </w:tcPr>
          <w:p w14:paraId="46837985" w14:textId="77777777" w:rsidR="00B95202" w:rsidRPr="003134DF" w:rsidRDefault="00B95202" w:rsidP="00E64D6A">
            <w:pPr>
              <w:spacing w:before="120"/>
            </w:pPr>
            <w:r>
              <w:rPr>
                <w:lang w:val="en-US"/>
              </w:rPr>
              <w:t xml:space="preserve">Postpone discussion to the </w:t>
            </w:r>
            <w:r w:rsidR="00564278">
              <w:rPr>
                <w:lang w:val="en-US"/>
              </w:rPr>
              <w:t>thirty-sixth</w:t>
            </w:r>
            <w:r>
              <w:rPr>
                <w:lang w:val="en-US"/>
              </w:rPr>
              <w:t xml:space="preserve"> session of the committee</w:t>
            </w:r>
          </w:p>
        </w:tc>
      </w:tr>
      <w:tr w:rsidR="00B95202" w:rsidRPr="00B50FCB" w14:paraId="0B50E29E" w14:textId="77777777" w:rsidTr="00D5686C">
        <w:trPr>
          <w:jc w:val="center"/>
        </w:trPr>
        <w:tc>
          <w:tcPr>
            <w:tcW w:w="3114" w:type="dxa"/>
            <w:tcBorders>
              <w:bottom w:val="single" w:sz="4" w:space="0" w:color="auto"/>
            </w:tcBorders>
          </w:tcPr>
          <w:p w14:paraId="057D18C3" w14:textId="77777777" w:rsidR="00B95202" w:rsidRPr="003134DF" w:rsidRDefault="00B95202" w:rsidP="00E64D6A">
            <w:pPr>
              <w:tabs>
                <w:tab w:val="left" w:pos="284"/>
              </w:tabs>
              <w:spacing w:before="120" w:after="120"/>
              <w:rPr>
                <w:b/>
              </w:rPr>
            </w:pPr>
            <w:r w:rsidRPr="003134DF">
              <w:rPr>
                <w:b/>
              </w:rPr>
              <w:tab/>
              <w:t>Related documents:</w:t>
            </w:r>
          </w:p>
        </w:tc>
        <w:tc>
          <w:tcPr>
            <w:tcW w:w="5953" w:type="dxa"/>
            <w:tcBorders>
              <w:bottom w:val="single" w:sz="4" w:space="0" w:color="auto"/>
            </w:tcBorders>
          </w:tcPr>
          <w:p w14:paraId="2B2BABF6" w14:textId="77777777" w:rsidR="00B95202" w:rsidRPr="00904294" w:rsidRDefault="00B95202" w:rsidP="00E64D6A">
            <w:pPr>
              <w:spacing w:before="120"/>
              <w:rPr>
                <w:lang w:val="en-US"/>
              </w:rPr>
            </w:pPr>
            <w:r>
              <w:rPr>
                <w:lang w:val="en-US"/>
              </w:rPr>
              <w:t xml:space="preserve">Informal document </w:t>
            </w:r>
            <w:r w:rsidRPr="00904294">
              <w:rPr>
                <w:lang w:val="en-US"/>
              </w:rPr>
              <w:t>INF.15</w:t>
            </w:r>
            <w:r>
              <w:rPr>
                <w:lang w:val="en-US"/>
              </w:rPr>
              <w:t xml:space="preserve"> of the thirtieth session</w:t>
            </w:r>
          </w:p>
          <w:p w14:paraId="4570BBE8" w14:textId="77777777" w:rsidR="00B95202" w:rsidRPr="00904294" w:rsidRDefault="00B95202" w:rsidP="00E64D6A">
            <w:pPr>
              <w:rPr>
                <w:lang w:val="en-US"/>
              </w:rPr>
            </w:pPr>
            <w:r>
              <w:rPr>
                <w:lang w:val="en-US"/>
              </w:rPr>
              <w:t>Informal document</w:t>
            </w:r>
            <w:r w:rsidRPr="00904294">
              <w:rPr>
                <w:lang w:val="en-US"/>
              </w:rPr>
              <w:t xml:space="preserve"> INF.6 </w:t>
            </w:r>
            <w:r>
              <w:rPr>
                <w:lang w:val="en-US"/>
              </w:rPr>
              <w:t xml:space="preserve">of the thirty-first session </w:t>
            </w:r>
            <w:r w:rsidRPr="00904294">
              <w:rPr>
                <w:lang w:val="en-US"/>
              </w:rPr>
              <w:t xml:space="preserve">as addendum to document </w:t>
            </w:r>
            <w:r w:rsidRPr="00904294">
              <w:rPr>
                <w:bCs/>
                <w:lang w:val="en-US"/>
              </w:rPr>
              <w:t>ECE/TRANS/WP.15/AC.2/2017/44</w:t>
            </w:r>
          </w:p>
          <w:p w14:paraId="10E58E53" w14:textId="77777777" w:rsidR="00B95202" w:rsidRDefault="00B95202" w:rsidP="00E64D6A">
            <w:r>
              <w:rPr>
                <w:lang w:val="en-US"/>
              </w:rPr>
              <w:t>Informal document</w:t>
            </w:r>
            <w:r w:rsidRPr="00904294">
              <w:rPr>
                <w:lang w:val="en-US"/>
              </w:rPr>
              <w:t xml:space="preserve"> </w:t>
            </w:r>
            <w:r w:rsidRPr="00B50FCB">
              <w:t>INF.9 of the thirty-second session</w:t>
            </w:r>
          </w:p>
          <w:p w14:paraId="5191ADDD" w14:textId="77777777" w:rsidR="00B95202" w:rsidRDefault="00B95202" w:rsidP="00E64D6A">
            <w:pPr>
              <w:rPr>
                <w:bCs/>
                <w:color w:val="000000"/>
                <w:spacing w:val="-4"/>
                <w:lang w:val="en-US"/>
              </w:rPr>
            </w:pPr>
            <w:r w:rsidRPr="000A7335">
              <w:rPr>
                <w:bCs/>
                <w:color w:val="000000"/>
                <w:spacing w:val="-4"/>
                <w:lang w:val="en-US"/>
              </w:rPr>
              <w:t>ECE/TRANS/WP.15/AC.2/2018/39</w:t>
            </w:r>
          </w:p>
          <w:p w14:paraId="5CC7DB76" w14:textId="77777777" w:rsidR="00B95202" w:rsidRDefault="00B95202" w:rsidP="00E64D6A">
            <w:pPr>
              <w:rPr>
                <w:bCs/>
                <w:color w:val="000000"/>
                <w:spacing w:val="-4"/>
                <w:lang w:val="en-US"/>
              </w:rPr>
            </w:pPr>
            <w:r>
              <w:rPr>
                <w:bCs/>
                <w:color w:val="000000"/>
                <w:spacing w:val="-4"/>
                <w:lang w:val="en-US"/>
              </w:rPr>
              <w:t>Informal document INF. 17 of the thirty-third session</w:t>
            </w:r>
          </w:p>
          <w:p w14:paraId="7A3B3872" w14:textId="77777777" w:rsidR="00B95202" w:rsidRDefault="00B95202" w:rsidP="00E64D6A">
            <w:pPr>
              <w:rPr>
                <w:bCs/>
                <w:color w:val="000000"/>
                <w:spacing w:val="-4"/>
                <w:lang w:val="en-US"/>
              </w:rPr>
            </w:pPr>
            <w:r>
              <w:rPr>
                <w:bCs/>
                <w:color w:val="000000"/>
                <w:spacing w:val="-4"/>
                <w:lang w:val="en-US"/>
              </w:rPr>
              <w:t>ECE/TRANS/WP.15/AC.2/68 (Paragraphs 71-73)</w:t>
            </w:r>
          </w:p>
          <w:p w14:paraId="4CF173E9" w14:textId="77777777" w:rsidR="00B95202" w:rsidRPr="000A7335" w:rsidRDefault="00B95202" w:rsidP="00E64D6A">
            <w:pPr>
              <w:rPr>
                <w:bCs/>
                <w:color w:val="000000"/>
                <w:spacing w:val="-4"/>
                <w:lang w:val="en-US"/>
              </w:rPr>
            </w:pPr>
            <w:r>
              <w:rPr>
                <w:bCs/>
                <w:color w:val="000000"/>
                <w:spacing w:val="-4"/>
                <w:lang w:val="en-US"/>
              </w:rPr>
              <w:t>ECE/TRANS/WP.15/AC.2/2019/16</w:t>
            </w:r>
          </w:p>
          <w:p w14:paraId="65F88D48" w14:textId="77777777" w:rsidR="00B95202" w:rsidRPr="000A7335" w:rsidRDefault="00B95202" w:rsidP="00E64D6A">
            <w:pPr>
              <w:spacing w:after="120"/>
              <w:rPr>
                <w:lang w:val="en-US"/>
              </w:rPr>
            </w:pPr>
            <w:r w:rsidRPr="00B95202">
              <w:rPr>
                <w:bCs/>
                <w:color w:val="000000"/>
                <w:spacing w:val="-4"/>
              </w:rPr>
              <w:t>ECE/TRANS/WP.15/AC.2/70 (Paragraphs 75-79)</w:t>
            </w:r>
          </w:p>
        </w:tc>
      </w:tr>
    </w:tbl>
    <w:p w14:paraId="39128A9C" w14:textId="77777777" w:rsidR="005A4502" w:rsidRPr="005A4502" w:rsidRDefault="00B95202" w:rsidP="005A4502">
      <w:pPr>
        <w:pStyle w:val="SingleTxtG"/>
        <w:numPr>
          <w:ilvl w:val="0"/>
          <w:numId w:val="28"/>
        </w:numPr>
        <w:spacing w:before="240"/>
        <w:ind w:left="1134" w:firstLine="0"/>
        <w:rPr>
          <w:i/>
        </w:rPr>
      </w:pPr>
      <w:r w:rsidRPr="006A3721">
        <w:t xml:space="preserve">The Committee may recall that at its </w:t>
      </w:r>
      <w:r w:rsidR="00D5686C" w:rsidRPr="006A3721">
        <w:t>thirty-fourth</w:t>
      </w:r>
      <w:r w:rsidRPr="006A3721">
        <w:t xml:space="preserve"> session the following mandate was adopted for the continuation of the work of an informal working group on issues connected to “loading on top”: </w:t>
      </w:r>
    </w:p>
    <w:p w14:paraId="175C59E4" w14:textId="77777777" w:rsidR="00B95202" w:rsidRPr="00FB0389" w:rsidRDefault="006A3721" w:rsidP="005A4502">
      <w:pPr>
        <w:pStyle w:val="SingleTxtG"/>
        <w:spacing w:before="240"/>
        <w:ind w:left="1560"/>
        <w:rPr>
          <w:i/>
        </w:rPr>
      </w:pPr>
      <w:r>
        <w:rPr>
          <w:i/>
        </w:rPr>
        <w:t>“</w:t>
      </w:r>
      <w:r w:rsidR="00B95202">
        <w:rPr>
          <w:i/>
        </w:rPr>
        <w:t>77.</w:t>
      </w:r>
      <w:r w:rsidR="00B95202">
        <w:rPr>
          <w:i/>
        </w:rPr>
        <w:tab/>
      </w:r>
      <w:r w:rsidR="00B95202" w:rsidRPr="00FB0389">
        <w:rPr>
          <w:i/>
        </w:rPr>
        <w:t>After some discussion, the Safety Committee agreed to limit the scope of the work on this matter to activities already covered by ADN provisions. Considering that loading was one of the operations addressed by ADN, the Safety Committee agreed to set up an informal working group that would address specifically loading on top of the same cargo, in accordance with the following step-by-step approach:</w:t>
      </w:r>
    </w:p>
    <w:p w14:paraId="4CF143CA" w14:textId="77777777" w:rsidR="00B95202" w:rsidRPr="00FB0389" w:rsidRDefault="00B95202" w:rsidP="00B95202">
      <w:pPr>
        <w:pStyle w:val="Bullet1G"/>
        <w:numPr>
          <w:ilvl w:val="0"/>
          <w:numId w:val="21"/>
        </w:numPr>
        <w:rPr>
          <w:i/>
        </w:rPr>
      </w:pPr>
      <w:r w:rsidRPr="00FB0389">
        <w:rPr>
          <w:i/>
        </w:rPr>
        <w:t>Step 1: Provide an inventory of the items to be addressed.</w:t>
      </w:r>
    </w:p>
    <w:p w14:paraId="5EC26C8E" w14:textId="77777777" w:rsidR="00B95202" w:rsidRDefault="00B95202" w:rsidP="00B95202">
      <w:pPr>
        <w:pStyle w:val="Bullet1G"/>
        <w:numPr>
          <w:ilvl w:val="0"/>
          <w:numId w:val="21"/>
        </w:numPr>
        <w:rPr>
          <w:i/>
        </w:rPr>
      </w:pPr>
      <w:r w:rsidRPr="00FB0389">
        <w:rPr>
          <w:i/>
        </w:rPr>
        <w:t>Step 2: Identify real case-studies that would provide more information about the types of substances involved, the challenges faced, etc., to be used as a basis to determine whether the current provisions need to be amended and how</w:t>
      </w:r>
      <w:proofErr w:type="gramStart"/>
      <w:r w:rsidRPr="00FB0389">
        <w:rPr>
          <w:i/>
        </w:rPr>
        <w:t xml:space="preserve">. </w:t>
      </w:r>
      <w:r w:rsidR="006A3721">
        <w:rPr>
          <w:i/>
        </w:rPr>
        <w:t>”</w:t>
      </w:r>
      <w:proofErr w:type="gramEnd"/>
    </w:p>
    <w:p w14:paraId="63CB6B0F" w14:textId="77777777" w:rsidR="00B95202" w:rsidRPr="006A3721" w:rsidRDefault="00B95202" w:rsidP="00363C07">
      <w:pPr>
        <w:pStyle w:val="SingleTxtG"/>
        <w:numPr>
          <w:ilvl w:val="0"/>
          <w:numId w:val="28"/>
        </w:numPr>
        <w:ind w:left="1134" w:firstLine="0"/>
      </w:pPr>
      <w:r w:rsidRPr="006A3721">
        <w:t>The informal working group had a working session in Strasbourg, on the 15 May 2019. Representatives of EBU/ESO, Fuels Europe, FETSA, EBOTA and delegates from Belgium and the Netherlands participated in the session.</w:t>
      </w:r>
    </w:p>
    <w:p w14:paraId="0DD718BC" w14:textId="77777777" w:rsidR="00B95202" w:rsidRPr="006A3721" w:rsidRDefault="00B95202" w:rsidP="006A3721">
      <w:pPr>
        <w:pStyle w:val="SingleTxtG"/>
        <w:numPr>
          <w:ilvl w:val="0"/>
          <w:numId w:val="28"/>
        </w:numPr>
        <w:ind w:left="1134" w:firstLine="0"/>
      </w:pPr>
      <w:r w:rsidRPr="006A3721">
        <w:lastRenderedPageBreak/>
        <w:t xml:space="preserve">The group reconsidered the mandate as it was defined by the ADN Safety </w:t>
      </w:r>
      <w:r w:rsidR="006A3721" w:rsidRPr="006A3721">
        <w:t>Committee and</w:t>
      </w:r>
      <w:r w:rsidRPr="006A3721">
        <w:t xml:space="preserve"> confirmed that the mandate should be interpreted as a task to provide examples of loading on top of the same cargo, to facilitate the Committee in the process of forming its opinion on this matter.</w:t>
      </w:r>
    </w:p>
    <w:p w14:paraId="0FDCA88F" w14:textId="77777777" w:rsidR="00B95202" w:rsidRPr="006A3721" w:rsidRDefault="00B95202" w:rsidP="006A3721">
      <w:pPr>
        <w:pStyle w:val="SingleTxtG"/>
        <w:numPr>
          <w:ilvl w:val="0"/>
          <w:numId w:val="28"/>
        </w:numPr>
        <w:ind w:left="1134" w:firstLine="0"/>
      </w:pPr>
      <w:r w:rsidRPr="006A3721">
        <w:t xml:space="preserve">The group took note of the fact that at this time no such examples were available. This was partly </w:t>
      </w:r>
      <w:proofErr w:type="gramStart"/>
      <w:r w:rsidRPr="006A3721">
        <w:t>due to the fact that</w:t>
      </w:r>
      <w:proofErr w:type="gramEnd"/>
      <w:r w:rsidRPr="006A3721">
        <w:t xml:space="preserve"> some representatives found difficulties in defining the concept of "loading on top" and "same cargo" for the purpose of this project.</w:t>
      </w:r>
    </w:p>
    <w:p w14:paraId="1F3B3BA3" w14:textId="77777777" w:rsidR="00B95202" w:rsidRPr="006A3721" w:rsidRDefault="00B95202" w:rsidP="006A3721">
      <w:pPr>
        <w:pStyle w:val="SingleTxtG"/>
        <w:numPr>
          <w:ilvl w:val="0"/>
          <w:numId w:val="28"/>
        </w:numPr>
        <w:ind w:left="1134" w:firstLine="0"/>
      </w:pPr>
      <w:r w:rsidRPr="006A3721">
        <w:t xml:space="preserve">In discussing this matter, opinions differed widely:  most members of the group concluded that the development of this definition cannot be a reason to refrain from developing the examples as instructed by the Committee. Others </w:t>
      </w:r>
      <w:proofErr w:type="gramStart"/>
      <w:r w:rsidRPr="006A3721">
        <w:t>were of the opinion that</w:t>
      </w:r>
      <w:proofErr w:type="gramEnd"/>
      <w:r w:rsidRPr="006A3721">
        <w:t xml:space="preserve"> definitions of “loading on top” and “same cargo” should be agreed upon before any case-study could be produced.</w:t>
      </w:r>
    </w:p>
    <w:p w14:paraId="3E6B8CD8" w14:textId="77777777" w:rsidR="00B95202" w:rsidRPr="006A3721" w:rsidRDefault="00B95202" w:rsidP="006A3721">
      <w:pPr>
        <w:pStyle w:val="SingleTxtG"/>
        <w:numPr>
          <w:ilvl w:val="0"/>
          <w:numId w:val="28"/>
        </w:numPr>
        <w:ind w:left="1134" w:firstLine="0"/>
      </w:pPr>
      <w:r w:rsidRPr="006A3721">
        <w:t xml:space="preserve">The group concluded that more time is needed to develop the proper documents for discussion in the informal working group and in the ADN Safety Committee, therefore the Committee is kindly requested to postpone the discussion on this matter </w:t>
      </w:r>
      <w:r w:rsidR="005A4502">
        <w:t>to</w:t>
      </w:r>
      <w:r w:rsidRPr="006A3721">
        <w:t xml:space="preserve"> its </w:t>
      </w:r>
      <w:r w:rsidR="00E817D2" w:rsidRPr="006A3721">
        <w:t>t</w:t>
      </w:r>
      <w:r w:rsidR="0067765E" w:rsidRPr="006A3721">
        <w:t>hirty</w:t>
      </w:r>
      <w:r w:rsidR="00E817D2" w:rsidRPr="006A3721">
        <w:t>-</w:t>
      </w:r>
      <w:r w:rsidR="00564278" w:rsidRPr="006A3721">
        <w:t xml:space="preserve">sixth </w:t>
      </w:r>
      <w:r w:rsidRPr="006A3721">
        <w:t>session.</w:t>
      </w:r>
    </w:p>
    <w:p w14:paraId="3F070FE3" w14:textId="77777777" w:rsidR="00E817D2" w:rsidRPr="00E817D2" w:rsidRDefault="00E817D2" w:rsidP="00E817D2">
      <w:pPr>
        <w:spacing w:before="240"/>
        <w:jc w:val="center"/>
        <w:rPr>
          <w:u w:val="single"/>
        </w:rPr>
      </w:pPr>
      <w:r>
        <w:rPr>
          <w:u w:val="single"/>
        </w:rPr>
        <w:tab/>
      </w:r>
      <w:r>
        <w:rPr>
          <w:u w:val="single"/>
        </w:rPr>
        <w:tab/>
      </w:r>
      <w:r>
        <w:rPr>
          <w:u w:val="single"/>
        </w:rPr>
        <w:tab/>
      </w:r>
    </w:p>
    <w:p w14:paraId="0CF95401" w14:textId="77777777" w:rsidR="006B3FFD" w:rsidRPr="00344EC6" w:rsidRDefault="006B3FFD" w:rsidP="00B95202">
      <w:pPr>
        <w:pStyle w:val="HChG"/>
        <w:rPr>
          <w:u w:val="single"/>
        </w:rPr>
      </w:pPr>
    </w:p>
    <w:sectPr w:rsidR="006B3FFD" w:rsidRPr="00344EC6" w:rsidSect="006A3721">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9283" w14:textId="77777777" w:rsidR="005B7190" w:rsidRDefault="005B7190"/>
  </w:endnote>
  <w:endnote w:type="continuationSeparator" w:id="0">
    <w:p w14:paraId="3999BA91" w14:textId="77777777" w:rsidR="005B7190" w:rsidRDefault="005B7190"/>
  </w:endnote>
  <w:endnote w:type="continuationNotice" w:id="1">
    <w:p w14:paraId="17C71AF4" w14:textId="77777777" w:rsidR="005B7190" w:rsidRDefault="005B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44B2"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B95202">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C9CB"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B95202">
      <w:rPr>
        <w:b/>
        <w:noProof/>
        <w:sz w:val="18"/>
      </w:rPr>
      <w:t>5</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B4046" w14:textId="77777777" w:rsidR="005B7190" w:rsidRPr="000B175B" w:rsidRDefault="005B7190" w:rsidP="000B175B">
      <w:pPr>
        <w:tabs>
          <w:tab w:val="right" w:pos="2155"/>
        </w:tabs>
        <w:spacing w:after="80"/>
        <w:ind w:left="680"/>
        <w:rPr>
          <w:u w:val="single"/>
        </w:rPr>
      </w:pPr>
      <w:r>
        <w:rPr>
          <w:u w:val="single"/>
        </w:rPr>
        <w:tab/>
      </w:r>
    </w:p>
  </w:footnote>
  <w:footnote w:type="continuationSeparator" w:id="0">
    <w:p w14:paraId="4B9C1765" w14:textId="77777777" w:rsidR="005B7190" w:rsidRPr="00FC68B7" w:rsidRDefault="005B7190" w:rsidP="00FC68B7">
      <w:pPr>
        <w:tabs>
          <w:tab w:val="left" w:pos="2155"/>
        </w:tabs>
        <w:spacing w:after="80"/>
        <w:ind w:left="680"/>
        <w:rPr>
          <w:u w:val="single"/>
        </w:rPr>
      </w:pPr>
      <w:r>
        <w:rPr>
          <w:u w:val="single"/>
        </w:rPr>
        <w:tab/>
      </w:r>
    </w:p>
  </w:footnote>
  <w:footnote w:type="continuationNotice" w:id="1">
    <w:p w14:paraId="611438DE" w14:textId="77777777" w:rsidR="005B7190" w:rsidRDefault="005B7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D00C" w14:textId="77777777" w:rsidR="00045FBD" w:rsidRPr="00D03F3E" w:rsidRDefault="005D4676">
    <w:pPr>
      <w:pStyle w:val="Header"/>
    </w:pPr>
    <w:r>
      <w:t>INF.</w:t>
    </w:r>
    <w:r w:rsidR="00830CE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2A0A" w14:textId="77777777" w:rsidR="00045FBD" w:rsidRPr="00D03F3E" w:rsidRDefault="005D4676" w:rsidP="00D03F3E">
    <w:pPr>
      <w:pStyle w:val="Header"/>
      <w:jc w:val="right"/>
    </w:pP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27291"/>
    <w:multiLevelType w:val="hybridMultilevel"/>
    <w:tmpl w:val="AE6CDF80"/>
    <w:lvl w:ilvl="0" w:tplc="A4C6B7D4">
      <w:start w:val="1"/>
      <w:numFmt w:val="decimal"/>
      <w:lvlText w:val="%1."/>
      <w:lvlJc w:val="left"/>
      <w:pPr>
        <w:ind w:left="2630" w:hanging="360"/>
      </w:pPr>
      <w:rPr>
        <w:rFonts w:hint="default"/>
        <w:i w:val="0"/>
      </w:rPr>
    </w:lvl>
    <w:lvl w:ilvl="1" w:tplc="08090019" w:tentative="1">
      <w:start w:val="1"/>
      <w:numFmt w:val="lowerLetter"/>
      <w:lvlText w:val="%2."/>
      <w:lvlJc w:val="left"/>
      <w:pPr>
        <w:ind w:left="3350" w:hanging="360"/>
      </w:pPr>
    </w:lvl>
    <w:lvl w:ilvl="2" w:tplc="0809001B" w:tentative="1">
      <w:start w:val="1"/>
      <w:numFmt w:val="lowerRoman"/>
      <w:lvlText w:val="%3."/>
      <w:lvlJc w:val="right"/>
      <w:pPr>
        <w:ind w:left="4070" w:hanging="180"/>
      </w:pPr>
    </w:lvl>
    <w:lvl w:ilvl="3" w:tplc="0809000F" w:tentative="1">
      <w:start w:val="1"/>
      <w:numFmt w:val="decimal"/>
      <w:lvlText w:val="%4."/>
      <w:lvlJc w:val="left"/>
      <w:pPr>
        <w:ind w:left="4790" w:hanging="360"/>
      </w:pPr>
    </w:lvl>
    <w:lvl w:ilvl="4" w:tplc="08090019" w:tentative="1">
      <w:start w:val="1"/>
      <w:numFmt w:val="lowerLetter"/>
      <w:lvlText w:val="%5."/>
      <w:lvlJc w:val="left"/>
      <w:pPr>
        <w:ind w:left="5510" w:hanging="360"/>
      </w:pPr>
    </w:lvl>
    <w:lvl w:ilvl="5" w:tplc="0809001B" w:tentative="1">
      <w:start w:val="1"/>
      <w:numFmt w:val="lowerRoman"/>
      <w:lvlText w:val="%6."/>
      <w:lvlJc w:val="right"/>
      <w:pPr>
        <w:ind w:left="6230" w:hanging="180"/>
      </w:pPr>
    </w:lvl>
    <w:lvl w:ilvl="6" w:tplc="0809000F" w:tentative="1">
      <w:start w:val="1"/>
      <w:numFmt w:val="decimal"/>
      <w:lvlText w:val="%7."/>
      <w:lvlJc w:val="left"/>
      <w:pPr>
        <w:ind w:left="6950" w:hanging="360"/>
      </w:pPr>
    </w:lvl>
    <w:lvl w:ilvl="7" w:tplc="08090019" w:tentative="1">
      <w:start w:val="1"/>
      <w:numFmt w:val="lowerLetter"/>
      <w:lvlText w:val="%8."/>
      <w:lvlJc w:val="left"/>
      <w:pPr>
        <w:ind w:left="7670" w:hanging="360"/>
      </w:pPr>
    </w:lvl>
    <w:lvl w:ilvl="8" w:tplc="0809001B" w:tentative="1">
      <w:start w:val="1"/>
      <w:numFmt w:val="lowerRoman"/>
      <w:lvlText w:val="%9."/>
      <w:lvlJc w:val="right"/>
      <w:pPr>
        <w:ind w:left="8390" w:hanging="180"/>
      </w:pPr>
    </w:lvl>
  </w:abstractNum>
  <w:abstractNum w:abstractNumId="11" w15:restartNumberingAfterBreak="0">
    <w:nsid w:val="041B27CA"/>
    <w:multiLevelType w:val="hybridMultilevel"/>
    <w:tmpl w:val="A740C52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1A12325"/>
    <w:multiLevelType w:val="hybridMultilevel"/>
    <w:tmpl w:val="FF0E5B48"/>
    <w:name w:val="_Bullet 1_G"/>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402B7"/>
    <w:multiLevelType w:val="hybridMultilevel"/>
    <w:tmpl w:val="EBDA96BA"/>
    <w:lvl w:ilvl="0" w:tplc="0809000F">
      <w:start w:val="1"/>
      <w:numFmt w:val="decimal"/>
      <w:lvlText w:val="%1."/>
      <w:lvlJc w:val="left"/>
      <w:pPr>
        <w:ind w:left="1350" w:hanging="360"/>
      </w:pPr>
      <w:rPr>
        <w:rFonts w:hint="default"/>
        <w:i w:val="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AF77BCA"/>
    <w:multiLevelType w:val="hybridMultilevel"/>
    <w:tmpl w:val="2AE4E5D0"/>
    <w:lvl w:ilvl="0" w:tplc="0674D7A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90A48"/>
    <w:multiLevelType w:val="hybridMultilevel"/>
    <w:tmpl w:val="1F847990"/>
    <w:lvl w:ilvl="0" w:tplc="0809000F">
      <w:start w:val="1"/>
      <w:numFmt w:val="decimal"/>
      <w:lvlText w:val="%1."/>
      <w:lvlJc w:val="left"/>
      <w:pPr>
        <w:ind w:left="1070" w:hanging="360"/>
      </w:pPr>
      <w:rPr>
        <w:rFonts w:hint="default"/>
        <w:i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2"/>
  </w:num>
  <w:num w:numId="14">
    <w:abstractNumId w:val="23"/>
  </w:num>
  <w:num w:numId="15">
    <w:abstractNumId w:val="26"/>
  </w:num>
  <w:num w:numId="16">
    <w:abstractNumId w:val="27"/>
  </w:num>
  <w:num w:numId="17">
    <w:abstractNumId w:val="20"/>
  </w:num>
  <w:num w:numId="18">
    <w:abstractNumId w:val="14"/>
  </w:num>
  <w:num w:numId="19">
    <w:abstractNumId w:val="13"/>
  </w:num>
  <w:num w:numId="20">
    <w:abstractNumId w:val="25"/>
  </w:num>
  <w:num w:numId="21">
    <w:abstractNumId w:val="18"/>
  </w:num>
  <w:num w:numId="22">
    <w:abstractNumId w:val="17"/>
  </w:num>
  <w:num w:numId="23">
    <w:abstractNumId w:val="16"/>
  </w:num>
  <w:num w:numId="24">
    <w:abstractNumId w:val="21"/>
  </w:num>
  <w:num w:numId="25">
    <w:abstractNumId w:val="11"/>
  </w:num>
  <w:num w:numId="26">
    <w:abstractNumId w:val="2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850"/>
    <w:rsid w:val="00005769"/>
    <w:rsid w:val="000108AF"/>
    <w:rsid w:val="00015580"/>
    <w:rsid w:val="00022E06"/>
    <w:rsid w:val="0004340A"/>
    <w:rsid w:val="00045FBD"/>
    <w:rsid w:val="00046B1F"/>
    <w:rsid w:val="00050F6B"/>
    <w:rsid w:val="00056AA0"/>
    <w:rsid w:val="00057E97"/>
    <w:rsid w:val="0006034F"/>
    <w:rsid w:val="00063C2E"/>
    <w:rsid w:val="00067568"/>
    <w:rsid w:val="00072319"/>
    <w:rsid w:val="00072C8C"/>
    <w:rsid w:val="000733B5"/>
    <w:rsid w:val="000815FA"/>
    <w:rsid w:val="00081815"/>
    <w:rsid w:val="00090760"/>
    <w:rsid w:val="00091ED0"/>
    <w:rsid w:val="00092CAC"/>
    <w:rsid w:val="000931C0"/>
    <w:rsid w:val="000B0595"/>
    <w:rsid w:val="000B0CD8"/>
    <w:rsid w:val="000B175B"/>
    <w:rsid w:val="000B3A0F"/>
    <w:rsid w:val="000B4EF7"/>
    <w:rsid w:val="000B6A35"/>
    <w:rsid w:val="000C00AB"/>
    <w:rsid w:val="000C2C03"/>
    <w:rsid w:val="000C2D2E"/>
    <w:rsid w:val="000C2D48"/>
    <w:rsid w:val="000E0415"/>
    <w:rsid w:val="00100FD9"/>
    <w:rsid w:val="00105FA9"/>
    <w:rsid w:val="001103AA"/>
    <w:rsid w:val="00113FFD"/>
    <w:rsid w:val="00116117"/>
    <w:rsid w:val="0011666B"/>
    <w:rsid w:val="001405B1"/>
    <w:rsid w:val="001468B2"/>
    <w:rsid w:val="00147248"/>
    <w:rsid w:val="001540DA"/>
    <w:rsid w:val="001649A3"/>
    <w:rsid w:val="00165F3A"/>
    <w:rsid w:val="0017296C"/>
    <w:rsid w:val="0017595C"/>
    <w:rsid w:val="00175C4B"/>
    <w:rsid w:val="00175D78"/>
    <w:rsid w:val="001911D3"/>
    <w:rsid w:val="001921F0"/>
    <w:rsid w:val="001927DB"/>
    <w:rsid w:val="00192D87"/>
    <w:rsid w:val="00195BDC"/>
    <w:rsid w:val="001974FD"/>
    <w:rsid w:val="001A6FC7"/>
    <w:rsid w:val="001B4B04"/>
    <w:rsid w:val="001B4CB9"/>
    <w:rsid w:val="001B5DBC"/>
    <w:rsid w:val="001C4030"/>
    <w:rsid w:val="001C4A0F"/>
    <w:rsid w:val="001C6663"/>
    <w:rsid w:val="001C7895"/>
    <w:rsid w:val="001D0C8C"/>
    <w:rsid w:val="001D1419"/>
    <w:rsid w:val="001D26DF"/>
    <w:rsid w:val="001D3A03"/>
    <w:rsid w:val="001D7539"/>
    <w:rsid w:val="001E3377"/>
    <w:rsid w:val="001E4940"/>
    <w:rsid w:val="001E6E7E"/>
    <w:rsid w:val="001E7B67"/>
    <w:rsid w:val="001F2BA5"/>
    <w:rsid w:val="001F5030"/>
    <w:rsid w:val="00202DA8"/>
    <w:rsid w:val="00203420"/>
    <w:rsid w:val="0021067C"/>
    <w:rsid w:val="00211E0B"/>
    <w:rsid w:val="0021364D"/>
    <w:rsid w:val="002247E8"/>
    <w:rsid w:val="00230D7B"/>
    <w:rsid w:val="00235B68"/>
    <w:rsid w:val="00240DD0"/>
    <w:rsid w:val="0024772E"/>
    <w:rsid w:val="00256B43"/>
    <w:rsid w:val="0026285E"/>
    <w:rsid w:val="00262BF9"/>
    <w:rsid w:val="0026302A"/>
    <w:rsid w:val="00267F5F"/>
    <w:rsid w:val="002731A1"/>
    <w:rsid w:val="00274417"/>
    <w:rsid w:val="00284520"/>
    <w:rsid w:val="002845C1"/>
    <w:rsid w:val="002848A3"/>
    <w:rsid w:val="00286B4D"/>
    <w:rsid w:val="00287C5E"/>
    <w:rsid w:val="002902F9"/>
    <w:rsid w:val="00292130"/>
    <w:rsid w:val="00293B29"/>
    <w:rsid w:val="002B5F7A"/>
    <w:rsid w:val="002B70AB"/>
    <w:rsid w:val="002C2778"/>
    <w:rsid w:val="002D0F31"/>
    <w:rsid w:val="002D4643"/>
    <w:rsid w:val="002D547D"/>
    <w:rsid w:val="002D68FF"/>
    <w:rsid w:val="002D6A4D"/>
    <w:rsid w:val="002E05CE"/>
    <w:rsid w:val="002E3A18"/>
    <w:rsid w:val="002E7924"/>
    <w:rsid w:val="002F175C"/>
    <w:rsid w:val="002F690D"/>
    <w:rsid w:val="00302E18"/>
    <w:rsid w:val="003062B2"/>
    <w:rsid w:val="00307003"/>
    <w:rsid w:val="003114B0"/>
    <w:rsid w:val="003203E2"/>
    <w:rsid w:val="003229D8"/>
    <w:rsid w:val="00325E68"/>
    <w:rsid w:val="003277AF"/>
    <w:rsid w:val="00331664"/>
    <w:rsid w:val="00344A8C"/>
    <w:rsid w:val="00344EC6"/>
    <w:rsid w:val="00347AF5"/>
    <w:rsid w:val="003508B2"/>
    <w:rsid w:val="00352709"/>
    <w:rsid w:val="003572DD"/>
    <w:rsid w:val="003619B5"/>
    <w:rsid w:val="00363C07"/>
    <w:rsid w:val="003640AE"/>
    <w:rsid w:val="00365763"/>
    <w:rsid w:val="00371178"/>
    <w:rsid w:val="0037304E"/>
    <w:rsid w:val="00385E5A"/>
    <w:rsid w:val="00387E35"/>
    <w:rsid w:val="003922DD"/>
    <w:rsid w:val="00392E47"/>
    <w:rsid w:val="003A3A0E"/>
    <w:rsid w:val="003A4397"/>
    <w:rsid w:val="003A6810"/>
    <w:rsid w:val="003B13B0"/>
    <w:rsid w:val="003B49EA"/>
    <w:rsid w:val="003B5B01"/>
    <w:rsid w:val="003C083F"/>
    <w:rsid w:val="003C2CC4"/>
    <w:rsid w:val="003C452A"/>
    <w:rsid w:val="003C51B2"/>
    <w:rsid w:val="003C5B97"/>
    <w:rsid w:val="003C632B"/>
    <w:rsid w:val="003D4B23"/>
    <w:rsid w:val="003E6C3C"/>
    <w:rsid w:val="003F0086"/>
    <w:rsid w:val="004007E0"/>
    <w:rsid w:val="00410C89"/>
    <w:rsid w:val="00416D9D"/>
    <w:rsid w:val="00417D70"/>
    <w:rsid w:val="00422E03"/>
    <w:rsid w:val="00426B9B"/>
    <w:rsid w:val="004325CB"/>
    <w:rsid w:val="00432BAF"/>
    <w:rsid w:val="004411D1"/>
    <w:rsid w:val="00442A83"/>
    <w:rsid w:val="00443582"/>
    <w:rsid w:val="0045495B"/>
    <w:rsid w:val="004663A4"/>
    <w:rsid w:val="0047699E"/>
    <w:rsid w:val="00477906"/>
    <w:rsid w:val="0048397A"/>
    <w:rsid w:val="00484BF8"/>
    <w:rsid w:val="00485CBB"/>
    <w:rsid w:val="004866B7"/>
    <w:rsid w:val="00490ED0"/>
    <w:rsid w:val="00491CBB"/>
    <w:rsid w:val="004A11BF"/>
    <w:rsid w:val="004A470F"/>
    <w:rsid w:val="004A631C"/>
    <w:rsid w:val="004B1E32"/>
    <w:rsid w:val="004C0276"/>
    <w:rsid w:val="004C2461"/>
    <w:rsid w:val="004C4F25"/>
    <w:rsid w:val="004C7462"/>
    <w:rsid w:val="004D6461"/>
    <w:rsid w:val="004E19BD"/>
    <w:rsid w:val="004E77B2"/>
    <w:rsid w:val="004F17FD"/>
    <w:rsid w:val="004F6AFB"/>
    <w:rsid w:val="00504B2D"/>
    <w:rsid w:val="0052136D"/>
    <w:rsid w:val="00524EA1"/>
    <w:rsid w:val="0052775E"/>
    <w:rsid w:val="005301B6"/>
    <w:rsid w:val="00537F71"/>
    <w:rsid w:val="005420F2"/>
    <w:rsid w:val="005628B6"/>
    <w:rsid w:val="00564278"/>
    <w:rsid w:val="0056600D"/>
    <w:rsid w:val="00572B32"/>
    <w:rsid w:val="005919A2"/>
    <w:rsid w:val="005941EC"/>
    <w:rsid w:val="0059724D"/>
    <w:rsid w:val="005A4502"/>
    <w:rsid w:val="005A6214"/>
    <w:rsid w:val="005B289A"/>
    <w:rsid w:val="005B2DAD"/>
    <w:rsid w:val="005B3DB3"/>
    <w:rsid w:val="005B4E13"/>
    <w:rsid w:val="005B7190"/>
    <w:rsid w:val="005C342F"/>
    <w:rsid w:val="005D356C"/>
    <w:rsid w:val="005D35E6"/>
    <w:rsid w:val="005D4676"/>
    <w:rsid w:val="005D7100"/>
    <w:rsid w:val="005E25A1"/>
    <w:rsid w:val="005E5CF1"/>
    <w:rsid w:val="005F216E"/>
    <w:rsid w:val="005F7B75"/>
    <w:rsid w:val="006001EE"/>
    <w:rsid w:val="00605042"/>
    <w:rsid w:val="00610FBC"/>
    <w:rsid w:val="00611FC4"/>
    <w:rsid w:val="0061359B"/>
    <w:rsid w:val="006135CE"/>
    <w:rsid w:val="006176FB"/>
    <w:rsid w:val="0062388D"/>
    <w:rsid w:val="00633142"/>
    <w:rsid w:val="006349C5"/>
    <w:rsid w:val="00640B26"/>
    <w:rsid w:val="00642652"/>
    <w:rsid w:val="00652D0A"/>
    <w:rsid w:val="0066181B"/>
    <w:rsid w:val="0066277D"/>
    <w:rsid w:val="00662BB6"/>
    <w:rsid w:val="0066488C"/>
    <w:rsid w:val="00676606"/>
    <w:rsid w:val="0067765E"/>
    <w:rsid w:val="00677DED"/>
    <w:rsid w:val="00684C21"/>
    <w:rsid w:val="00692692"/>
    <w:rsid w:val="006944E7"/>
    <w:rsid w:val="006A2530"/>
    <w:rsid w:val="006A3721"/>
    <w:rsid w:val="006A69ED"/>
    <w:rsid w:val="006B3FFD"/>
    <w:rsid w:val="006B6921"/>
    <w:rsid w:val="006C3589"/>
    <w:rsid w:val="006C4C84"/>
    <w:rsid w:val="006C78A2"/>
    <w:rsid w:val="006D345C"/>
    <w:rsid w:val="006D37AF"/>
    <w:rsid w:val="006D51D0"/>
    <w:rsid w:val="006D5FB9"/>
    <w:rsid w:val="006D6303"/>
    <w:rsid w:val="006E0FEF"/>
    <w:rsid w:val="006E564B"/>
    <w:rsid w:val="006E7191"/>
    <w:rsid w:val="006F05B9"/>
    <w:rsid w:val="00703577"/>
    <w:rsid w:val="00705894"/>
    <w:rsid w:val="00706E9A"/>
    <w:rsid w:val="00716D80"/>
    <w:rsid w:val="00721027"/>
    <w:rsid w:val="007217C4"/>
    <w:rsid w:val="00724080"/>
    <w:rsid w:val="0072632A"/>
    <w:rsid w:val="00727DE0"/>
    <w:rsid w:val="007309EC"/>
    <w:rsid w:val="007327D5"/>
    <w:rsid w:val="007352A8"/>
    <w:rsid w:val="007365BA"/>
    <w:rsid w:val="00736F82"/>
    <w:rsid w:val="00741211"/>
    <w:rsid w:val="00742A4B"/>
    <w:rsid w:val="00762564"/>
    <w:rsid w:val="007629C8"/>
    <w:rsid w:val="00762A78"/>
    <w:rsid w:val="00766488"/>
    <w:rsid w:val="0077047D"/>
    <w:rsid w:val="00771A4B"/>
    <w:rsid w:val="00777B24"/>
    <w:rsid w:val="0078197F"/>
    <w:rsid w:val="00785BAC"/>
    <w:rsid w:val="00796796"/>
    <w:rsid w:val="00796BD1"/>
    <w:rsid w:val="007A7144"/>
    <w:rsid w:val="007B6BA5"/>
    <w:rsid w:val="007C06DD"/>
    <w:rsid w:val="007C3390"/>
    <w:rsid w:val="007C4F4B"/>
    <w:rsid w:val="007C5431"/>
    <w:rsid w:val="007D0AAE"/>
    <w:rsid w:val="007D22F7"/>
    <w:rsid w:val="007D2EBA"/>
    <w:rsid w:val="007E01E9"/>
    <w:rsid w:val="007E20A3"/>
    <w:rsid w:val="007E299B"/>
    <w:rsid w:val="007E63F3"/>
    <w:rsid w:val="007E7463"/>
    <w:rsid w:val="007F4B56"/>
    <w:rsid w:val="007F6611"/>
    <w:rsid w:val="007F6B33"/>
    <w:rsid w:val="00805F02"/>
    <w:rsid w:val="00807FFC"/>
    <w:rsid w:val="008118DA"/>
    <w:rsid w:val="00811920"/>
    <w:rsid w:val="008122AF"/>
    <w:rsid w:val="0081358A"/>
    <w:rsid w:val="00815AD0"/>
    <w:rsid w:val="00817A1E"/>
    <w:rsid w:val="008242D7"/>
    <w:rsid w:val="008257B1"/>
    <w:rsid w:val="00830CE9"/>
    <w:rsid w:val="00832334"/>
    <w:rsid w:val="00833CB3"/>
    <w:rsid w:val="00841077"/>
    <w:rsid w:val="00843767"/>
    <w:rsid w:val="00844847"/>
    <w:rsid w:val="008449E1"/>
    <w:rsid w:val="0084592C"/>
    <w:rsid w:val="00850ABB"/>
    <w:rsid w:val="00852014"/>
    <w:rsid w:val="008524ED"/>
    <w:rsid w:val="00857508"/>
    <w:rsid w:val="008679D9"/>
    <w:rsid w:val="00872852"/>
    <w:rsid w:val="0088008B"/>
    <w:rsid w:val="00881C5B"/>
    <w:rsid w:val="008878DE"/>
    <w:rsid w:val="00894427"/>
    <w:rsid w:val="008964FB"/>
    <w:rsid w:val="0089757F"/>
    <w:rsid w:val="008979B1"/>
    <w:rsid w:val="008A2AE6"/>
    <w:rsid w:val="008A46EA"/>
    <w:rsid w:val="008A49BF"/>
    <w:rsid w:val="008A6B25"/>
    <w:rsid w:val="008A6C4F"/>
    <w:rsid w:val="008B116C"/>
    <w:rsid w:val="008B2335"/>
    <w:rsid w:val="008B4048"/>
    <w:rsid w:val="008C0E0C"/>
    <w:rsid w:val="008C5303"/>
    <w:rsid w:val="008D027F"/>
    <w:rsid w:val="008D4AF2"/>
    <w:rsid w:val="008E0678"/>
    <w:rsid w:val="008F31D2"/>
    <w:rsid w:val="009011F7"/>
    <w:rsid w:val="00902F49"/>
    <w:rsid w:val="009121CF"/>
    <w:rsid w:val="009223CA"/>
    <w:rsid w:val="009226F9"/>
    <w:rsid w:val="00924B3B"/>
    <w:rsid w:val="00924E90"/>
    <w:rsid w:val="009266B2"/>
    <w:rsid w:val="00932CC7"/>
    <w:rsid w:val="009375C2"/>
    <w:rsid w:val="00940F93"/>
    <w:rsid w:val="00941201"/>
    <w:rsid w:val="0094152D"/>
    <w:rsid w:val="00942076"/>
    <w:rsid w:val="00943D53"/>
    <w:rsid w:val="00951B84"/>
    <w:rsid w:val="009609CD"/>
    <w:rsid w:val="00975209"/>
    <w:rsid w:val="009760F3"/>
    <w:rsid w:val="00976CFB"/>
    <w:rsid w:val="00980B3F"/>
    <w:rsid w:val="00981486"/>
    <w:rsid w:val="009A0830"/>
    <w:rsid w:val="009A0E8D"/>
    <w:rsid w:val="009A41B3"/>
    <w:rsid w:val="009B26E7"/>
    <w:rsid w:val="009B7216"/>
    <w:rsid w:val="009C1705"/>
    <w:rsid w:val="009C6389"/>
    <w:rsid w:val="009C6EED"/>
    <w:rsid w:val="009D086B"/>
    <w:rsid w:val="009E015B"/>
    <w:rsid w:val="009E6DCF"/>
    <w:rsid w:val="009F46BF"/>
    <w:rsid w:val="009F6480"/>
    <w:rsid w:val="00A00697"/>
    <w:rsid w:val="00A00A3F"/>
    <w:rsid w:val="00A01489"/>
    <w:rsid w:val="00A04F9C"/>
    <w:rsid w:val="00A0608C"/>
    <w:rsid w:val="00A07F53"/>
    <w:rsid w:val="00A2439D"/>
    <w:rsid w:val="00A3026E"/>
    <w:rsid w:val="00A338F1"/>
    <w:rsid w:val="00A34E4B"/>
    <w:rsid w:val="00A35BE0"/>
    <w:rsid w:val="00A44D71"/>
    <w:rsid w:val="00A52938"/>
    <w:rsid w:val="00A52B86"/>
    <w:rsid w:val="00A567BB"/>
    <w:rsid w:val="00A60805"/>
    <w:rsid w:val="00A63559"/>
    <w:rsid w:val="00A72F22"/>
    <w:rsid w:val="00A7360F"/>
    <w:rsid w:val="00A748A6"/>
    <w:rsid w:val="00A769F4"/>
    <w:rsid w:val="00A77391"/>
    <w:rsid w:val="00A776B4"/>
    <w:rsid w:val="00A860D9"/>
    <w:rsid w:val="00A94361"/>
    <w:rsid w:val="00A94463"/>
    <w:rsid w:val="00AA105B"/>
    <w:rsid w:val="00AA293C"/>
    <w:rsid w:val="00AA4B6F"/>
    <w:rsid w:val="00AA4BFC"/>
    <w:rsid w:val="00AB2DE5"/>
    <w:rsid w:val="00AB7666"/>
    <w:rsid w:val="00AC4838"/>
    <w:rsid w:val="00AD4F4B"/>
    <w:rsid w:val="00B02445"/>
    <w:rsid w:val="00B05CC1"/>
    <w:rsid w:val="00B101C2"/>
    <w:rsid w:val="00B30179"/>
    <w:rsid w:val="00B421C1"/>
    <w:rsid w:val="00B45168"/>
    <w:rsid w:val="00B45EA0"/>
    <w:rsid w:val="00B53072"/>
    <w:rsid w:val="00B55C71"/>
    <w:rsid w:val="00B56E4A"/>
    <w:rsid w:val="00B56E9C"/>
    <w:rsid w:val="00B6064D"/>
    <w:rsid w:val="00B62F09"/>
    <w:rsid w:val="00B64B1F"/>
    <w:rsid w:val="00B65508"/>
    <w:rsid w:val="00B6553F"/>
    <w:rsid w:val="00B725AC"/>
    <w:rsid w:val="00B75A09"/>
    <w:rsid w:val="00B77D05"/>
    <w:rsid w:val="00B8064E"/>
    <w:rsid w:val="00B81206"/>
    <w:rsid w:val="00B81E12"/>
    <w:rsid w:val="00B9477C"/>
    <w:rsid w:val="00B95202"/>
    <w:rsid w:val="00BA6332"/>
    <w:rsid w:val="00BA682A"/>
    <w:rsid w:val="00BB6619"/>
    <w:rsid w:val="00BC15E4"/>
    <w:rsid w:val="00BC3FA0"/>
    <w:rsid w:val="00BC74E9"/>
    <w:rsid w:val="00BD3218"/>
    <w:rsid w:val="00BD5D90"/>
    <w:rsid w:val="00BD745C"/>
    <w:rsid w:val="00BE3DF1"/>
    <w:rsid w:val="00BE4504"/>
    <w:rsid w:val="00BF0266"/>
    <w:rsid w:val="00BF68A8"/>
    <w:rsid w:val="00C11A03"/>
    <w:rsid w:val="00C22C0C"/>
    <w:rsid w:val="00C40C4E"/>
    <w:rsid w:val="00C4527F"/>
    <w:rsid w:val="00C463DD"/>
    <w:rsid w:val="00C4724C"/>
    <w:rsid w:val="00C6049D"/>
    <w:rsid w:val="00C629A0"/>
    <w:rsid w:val="00C64629"/>
    <w:rsid w:val="00C70455"/>
    <w:rsid w:val="00C745C3"/>
    <w:rsid w:val="00C75726"/>
    <w:rsid w:val="00C80765"/>
    <w:rsid w:val="00C953B5"/>
    <w:rsid w:val="00C95511"/>
    <w:rsid w:val="00C95CB7"/>
    <w:rsid w:val="00C95FEC"/>
    <w:rsid w:val="00C96113"/>
    <w:rsid w:val="00C96DF2"/>
    <w:rsid w:val="00CA245E"/>
    <w:rsid w:val="00CB3E03"/>
    <w:rsid w:val="00CB7DD8"/>
    <w:rsid w:val="00CC534B"/>
    <w:rsid w:val="00CD4AA6"/>
    <w:rsid w:val="00CD4BB1"/>
    <w:rsid w:val="00CE2D3D"/>
    <w:rsid w:val="00CE4A8F"/>
    <w:rsid w:val="00CF727F"/>
    <w:rsid w:val="00D00E41"/>
    <w:rsid w:val="00D03F3E"/>
    <w:rsid w:val="00D05FD3"/>
    <w:rsid w:val="00D1360D"/>
    <w:rsid w:val="00D2031B"/>
    <w:rsid w:val="00D20F81"/>
    <w:rsid w:val="00D22D11"/>
    <w:rsid w:val="00D248B6"/>
    <w:rsid w:val="00D25FE2"/>
    <w:rsid w:val="00D26453"/>
    <w:rsid w:val="00D274FF"/>
    <w:rsid w:val="00D43252"/>
    <w:rsid w:val="00D4568E"/>
    <w:rsid w:val="00D45BBD"/>
    <w:rsid w:val="00D45C7E"/>
    <w:rsid w:val="00D45FD4"/>
    <w:rsid w:val="00D47EEA"/>
    <w:rsid w:val="00D53BD6"/>
    <w:rsid w:val="00D55BAE"/>
    <w:rsid w:val="00D5686C"/>
    <w:rsid w:val="00D64C5D"/>
    <w:rsid w:val="00D67D40"/>
    <w:rsid w:val="00D75766"/>
    <w:rsid w:val="00D773DF"/>
    <w:rsid w:val="00D777F1"/>
    <w:rsid w:val="00D8661C"/>
    <w:rsid w:val="00D866D2"/>
    <w:rsid w:val="00D901E4"/>
    <w:rsid w:val="00D9240A"/>
    <w:rsid w:val="00D95303"/>
    <w:rsid w:val="00D978C6"/>
    <w:rsid w:val="00DA3C1C"/>
    <w:rsid w:val="00DB2AD8"/>
    <w:rsid w:val="00DC0530"/>
    <w:rsid w:val="00DC3666"/>
    <w:rsid w:val="00DD113C"/>
    <w:rsid w:val="00DD6260"/>
    <w:rsid w:val="00DD7770"/>
    <w:rsid w:val="00DE3361"/>
    <w:rsid w:val="00DE433B"/>
    <w:rsid w:val="00DF0CB6"/>
    <w:rsid w:val="00E03DAA"/>
    <w:rsid w:val="00E046DF"/>
    <w:rsid w:val="00E10663"/>
    <w:rsid w:val="00E148C5"/>
    <w:rsid w:val="00E16E3D"/>
    <w:rsid w:val="00E17EEF"/>
    <w:rsid w:val="00E20A5C"/>
    <w:rsid w:val="00E24E17"/>
    <w:rsid w:val="00E27084"/>
    <w:rsid w:val="00E27346"/>
    <w:rsid w:val="00E5328E"/>
    <w:rsid w:val="00E57F9A"/>
    <w:rsid w:val="00E659A4"/>
    <w:rsid w:val="00E71BC8"/>
    <w:rsid w:val="00E7260F"/>
    <w:rsid w:val="00E73F5D"/>
    <w:rsid w:val="00E744C3"/>
    <w:rsid w:val="00E77E4E"/>
    <w:rsid w:val="00E81112"/>
    <w:rsid w:val="00E817D2"/>
    <w:rsid w:val="00E8640E"/>
    <w:rsid w:val="00E946E1"/>
    <w:rsid w:val="00E96630"/>
    <w:rsid w:val="00EB2AFD"/>
    <w:rsid w:val="00EB3AFE"/>
    <w:rsid w:val="00EB73FB"/>
    <w:rsid w:val="00EC30CE"/>
    <w:rsid w:val="00ED15B5"/>
    <w:rsid w:val="00ED6993"/>
    <w:rsid w:val="00ED7A2A"/>
    <w:rsid w:val="00EE1E8B"/>
    <w:rsid w:val="00EF0D9E"/>
    <w:rsid w:val="00EF1D7F"/>
    <w:rsid w:val="00EF63CC"/>
    <w:rsid w:val="00F01FBE"/>
    <w:rsid w:val="00F17FBC"/>
    <w:rsid w:val="00F21ADF"/>
    <w:rsid w:val="00F27F73"/>
    <w:rsid w:val="00F31E5F"/>
    <w:rsid w:val="00F42677"/>
    <w:rsid w:val="00F50B83"/>
    <w:rsid w:val="00F6100A"/>
    <w:rsid w:val="00F629BE"/>
    <w:rsid w:val="00F67351"/>
    <w:rsid w:val="00F67614"/>
    <w:rsid w:val="00F73EB8"/>
    <w:rsid w:val="00F812D2"/>
    <w:rsid w:val="00F93781"/>
    <w:rsid w:val="00FA2EC4"/>
    <w:rsid w:val="00FA772B"/>
    <w:rsid w:val="00FB4A79"/>
    <w:rsid w:val="00FB613B"/>
    <w:rsid w:val="00FC68B7"/>
    <w:rsid w:val="00FD3B5A"/>
    <w:rsid w:val="00FD3F98"/>
    <w:rsid w:val="00FE106A"/>
    <w:rsid w:val="00FE36C5"/>
    <w:rsid w:val="00FE7F75"/>
    <w:rsid w:val="00FF145D"/>
    <w:rsid w:val="00FF2562"/>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4EC4A5E"/>
  <w15:docId w15:val="{2843FCD4-C63A-4B0F-8644-C4077B79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HTMLPreformattedChar">
    <w:name w:val="HTML Preformatted Char"/>
    <w:link w:val="HTMLPreformatted"/>
    <w:uiPriority w:val="99"/>
    <w:semiHidden/>
    <w:rsid w:val="00D45C7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1246">
      <w:bodyDiv w:val="1"/>
      <w:marLeft w:val="0"/>
      <w:marRight w:val="0"/>
      <w:marTop w:val="0"/>
      <w:marBottom w:val="0"/>
      <w:divBdr>
        <w:top w:val="none" w:sz="0" w:space="0" w:color="auto"/>
        <w:left w:val="none" w:sz="0" w:space="0" w:color="auto"/>
        <w:bottom w:val="none" w:sz="0" w:space="0" w:color="auto"/>
        <w:right w:val="none" w:sz="0" w:space="0" w:color="auto"/>
      </w:divBdr>
    </w:div>
    <w:div w:id="55398685">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413550343">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1ECC-2C46-4925-A88F-B9554161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dc:description/>
  <cp:lastModifiedBy>Marie-Claude Collet</cp:lastModifiedBy>
  <cp:revision>10</cp:revision>
  <cp:lastPrinted>2019-06-13T15:04:00Z</cp:lastPrinted>
  <dcterms:created xsi:type="dcterms:W3CDTF">2019-06-12T15:29:00Z</dcterms:created>
  <dcterms:modified xsi:type="dcterms:W3CDTF">2019-06-13T15:05:00Z</dcterms:modified>
</cp:coreProperties>
</file>