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78" w:rsidRPr="002913E9" w:rsidRDefault="00061B78" w:rsidP="00D77418">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2913E9">
        <w:rPr>
          <w:rFonts w:ascii="Arial" w:eastAsia="Arial" w:hAnsi="Arial" w:cs="Arial"/>
          <w:bCs/>
          <w:noProof/>
          <w:szCs w:val="24"/>
          <w:lang w:eastAsia="de-DE"/>
        </w:rPr>
        <w:drawing>
          <wp:anchor distT="0" distB="0" distL="114300" distR="114300" simplePos="0" relativeHeight="251659264" behindDoc="0" locked="0" layoutInCell="1" allowOverlap="1" wp14:anchorId="697B118C" wp14:editId="315D05A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2913E9">
        <w:rPr>
          <w:rFonts w:ascii="Arial" w:eastAsia="Arial" w:hAnsi="Arial" w:cs="Arial"/>
          <w:bCs/>
          <w:szCs w:val="24"/>
          <w:lang w:eastAsia="de-DE"/>
        </w:rPr>
        <w:t>CCNR-ZKR/ADN/WP.15/AC.2/201</w:t>
      </w:r>
      <w:r w:rsidR="00045DE6" w:rsidRPr="002913E9">
        <w:rPr>
          <w:rFonts w:ascii="Arial" w:eastAsia="Arial" w:hAnsi="Arial" w:cs="Arial"/>
          <w:bCs/>
          <w:szCs w:val="24"/>
          <w:lang w:eastAsia="de-DE"/>
        </w:rPr>
        <w:t>9</w:t>
      </w:r>
      <w:r w:rsidRPr="002913E9">
        <w:rPr>
          <w:rFonts w:ascii="Arial" w:eastAsia="Arial" w:hAnsi="Arial" w:cs="Arial"/>
          <w:bCs/>
          <w:szCs w:val="24"/>
          <w:lang w:eastAsia="de-DE"/>
        </w:rPr>
        <w:t>/</w:t>
      </w:r>
      <w:r w:rsidR="00CB7FCF" w:rsidRPr="002913E9">
        <w:rPr>
          <w:rFonts w:ascii="Arial" w:eastAsia="Arial" w:hAnsi="Arial" w:cs="Arial"/>
          <w:bCs/>
          <w:szCs w:val="24"/>
          <w:lang w:eastAsia="de-DE"/>
        </w:rPr>
        <w:t>3</w:t>
      </w:r>
      <w:r w:rsidR="00FF09A7" w:rsidRPr="002913E9">
        <w:rPr>
          <w:rFonts w:ascii="Arial" w:eastAsia="Arial" w:hAnsi="Arial" w:cs="Arial"/>
          <w:bCs/>
          <w:szCs w:val="24"/>
          <w:lang w:eastAsia="de-DE"/>
        </w:rPr>
        <w:t>4</w:t>
      </w:r>
    </w:p>
    <w:p w:rsidR="00061B78" w:rsidRPr="002913E9" w:rsidRDefault="00061B78" w:rsidP="00061B78">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2913E9">
        <w:rPr>
          <w:rFonts w:ascii="Arial" w:hAnsi="Arial" w:cs="Arial"/>
          <w:sz w:val="16"/>
          <w:szCs w:val="24"/>
          <w:lang w:eastAsia="de-DE"/>
        </w:rPr>
        <w:t>Allgemeine Verteilung</w:t>
      </w:r>
    </w:p>
    <w:p w:rsidR="00061B78" w:rsidRPr="002913E9" w:rsidRDefault="00CB7FCF" w:rsidP="00061B78">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2913E9">
        <w:rPr>
          <w:rFonts w:ascii="Arial" w:eastAsia="Arial" w:hAnsi="Arial" w:cs="Arial"/>
          <w:szCs w:val="24"/>
          <w:lang w:eastAsia="de-DE"/>
        </w:rPr>
        <w:t>13</w:t>
      </w:r>
      <w:r w:rsidR="00194E0D" w:rsidRPr="002913E9">
        <w:rPr>
          <w:rFonts w:ascii="Arial" w:eastAsia="Arial" w:hAnsi="Arial" w:cs="Arial"/>
          <w:szCs w:val="24"/>
          <w:lang w:eastAsia="de-DE"/>
        </w:rPr>
        <w:t xml:space="preserve">. </w:t>
      </w:r>
      <w:r w:rsidR="006015F7" w:rsidRPr="002913E9">
        <w:rPr>
          <w:rFonts w:ascii="Arial" w:eastAsia="Arial" w:hAnsi="Arial" w:cs="Arial"/>
          <w:szCs w:val="24"/>
          <w:lang w:eastAsia="de-DE"/>
        </w:rPr>
        <w:t>Juni</w:t>
      </w:r>
      <w:r w:rsidR="00061B78" w:rsidRPr="002913E9">
        <w:rPr>
          <w:rFonts w:ascii="Arial" w:eastAsia="Arial" w:hAnsi="Arial" w:cs="Arial"/>
          <w:szCs w:val="24"/>
          <w:lang w:eastAsia="de-DE"/>
        </w:rPr>
        <w:t xml:space="preserve"> 201</w:t>
      </w:r>
      <w:r w:rsidR="00045DE6" w:rsidRPr="002913E9">
        <w:rPr>
          <w:rFonts w:ascii="Arial" w:eastAsia="Arial" w:hAnsi="Arial" w:cs="Arial"/>
          <w:szCs w:val="24"/>
          <w:lang w:eastAsia="de-DE"/>
        </w:rPr>
        <w:t>9</w:t>
      </w:r>
    </w:p>
    <w:p w:rsidR="00061B78" w:rsidRPr="002913E9" w:rsidRDefault="00061B78" w:rsidP="00061B78">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2913E9">
        <w:rPr>
          <w:rFonts w:ascii="Arial" w:eastAsia="Arial" w:hAnsi="Arial" w:cs="Arial"/>
          <w:sz w:val="16"/>
          <w:szCs w:val="24"/>
          <w:lang w:eastAsia="de-DE"/>
        </w:rPr>
        <w:t>Or</w:t>
      </w:r>
      <w:proofErr w:type="spellEnd"/>
      <w:r w:rsidRPr="002913E9">
        <w:rPr>
          <w:rFonts w:ascii="Arial" w:eastAsia="Arial" w:hAnsi="Arial" w:cs="Arial"/>
          <w:sz w:val="16"/>
          <w:szCs w:val="24"/>
          <w:lang w:eastAsia="de-DE"/>
        </w:rPr>
        <w:t xml:space="preserve">. </w:t>
      </w:r>
      <w:r w:rsidR="002F24CB" w:rsidRPr="002913E9">
        <w:rPr>
          <w:rFonts w:ascii="Arial" w:eastAsia="Arial" w:hAnsi="Arial" w:cs="Arial"/>
          <w:sz w:val="16"/>
          <w:szCs w:val="24"/>
          <w:lang w:eastAsia="de-DE"/>
        </w:rPr>
        <w:t>ENGLISCH</w:t>
      </w:r>
    </w:p>
    <w:p w:rsidR="00061B78" w:rsidRPr="002913E9" w:rsidRDefault="00061B78" w:rsidP="00061B78">
      <w:pPr>
        <w:widowControl/>
        <w:overflowPunct/>
        <w:autoSpaceDE/>
        <w:autoSpaceDN/>
        <w:adjustRightInd/>
        <w:snapToGrid w:val="0"/>
        <w:ind w:left="0" w:firstLine="0"/>
        <w:jc w:val="left"/>
        <w:textAlignment w:val="auto"/>
        <w:rPr>
          <w:rFonts w:ascii="Arial" w:hAnsi="Arial" w:cs="Arial"/>
          <w:sz w:val="16"/>
          <w:szCs w:val="24"/>
          <w:lang w:eastAsia="de-DE"/>
        </w:rPr>
      </w:pPr>
    </w:p>
    <w:p w:rsidR="00061B78" w:rsidRPr="002913E9" w:rsidRDefault="00061B78" w:rsidP="00061B78">
      <w:pPr>
        <w:widowControl/>
        <w:overflowPunct/>
        <w:autoSpaceDE/>
        <w:autoSpaceDN/>
        <w:adjustRightInd/>
        <w:snapToGrid w:val="0"/>
        <w:ind w:left="0" w:firstLine="0"/>
        <w:jc w:val="left"/>
        <w:textAlignment w:val="auto"/>
        <w:rPr>
          <w:rFonts w:ascii="Arial" w:hAnsi="Arial" w:cs="Arial"/>
          <w:sz w:val="16"/>
          <w:szCs w:val="24"/>
          <w:lang w:eastAsia="de-DE"/>
        </w:rPr>
      </w:pPr>
    </w:p>
    <w:p w:rsidR="00061B78" w:rsidRPr="002913E9" w:rsidRDefault="00061B78" w:rsidP="00061B78">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2913E9">
        <w:rPr>
          <w:rFonts w:ascii="Arial" w:hAnsi="Arial"/>
          <w:noProof/>
          <w:sz w:val="16"/>
          <w:szCs w:val="24"/>
        </w:rPr>
        <w:t>GEMEINSAME EXPERTENTAGUNG FÜR DIE DEM</w:t>
      </w:r>
      <w:r w:rsidR="0071487F" w:rsidRPr="002913E9">
        <w:rPr>
          <w:rFonts w:ascii="Arial" w:hAnsi="Arial"/>
          <w:noProof/>
          <w:sz w:val="16"/>
          <w:szCs w:val="24"/>
        </w:rPr>
        <w:t xml:space="preserve"> </w:t>
      </w:r>
      <w:r w:rsidRPr="002913E9">
        <w:rPr>
          <w:rFonts w:ascii="Arial" w:hAnsi="Arial"/>
          <w:noProof/>
          <w:sz w:val="16"/>
          <w:szCs w:val="24"/>
        </w:rPr>
        <w:t>ÜBEREINKOMMEN ÜBER DIE INTERNATIONALE BEFÖRDERUNG</w:t>
      </w:r>
      <w:r w:rsidR="0071487F" w:rsidRPr="002913E9">
        <w:rPr>
          <w:rFonts w:ascii="Arial" w:hAnsi="Arial"/>
          <w:noProof/>
          <w:sz w:val="16"/>
          <w:szCs w:val="24"/>
        </w:rPr>
        <w:t xml:space="preserve"> </w:t>
      </w:r>
      <w:r w:rsidRPr="002913E9">
        <w:rPr>
          <w:rFonts w:ascii="Arial" w:hAnsi="Arial"/>
          <w:noProof/>
          <w:sz w:val="16"/>
          <w:szCs w:val="24"/>
        </w:rPr>
        <w:t xml:space="preserve">VON GEFÄHRLICHEN GÜTERN AUF </w:t>
      </w:r>
      <w:r w:rsidR="00820ADF" w:rsidRPr="002913E9">
        <w:rPr>
          <w:rFonts w:ascii="Arial" w:eastAsia="Calibri" w:hAnsi="Arial" w:cs="Arial"/>
          <w:sz w:val="16"/>
          <w:szCs w:val="16"/>
          <w:lang w:eastAsia="en-US"/>
        </w:rPr>
        <w:t xml:space="preserve">BINNENWASSERSTRAẞEN (ADN) </w:t>
      </w:r>
      <w:r w:rsidRPr="002913E9">
        <w:rPr>
          <w:rFonts w:ascii="Arial" w:hAnsi="Arial"/>
          <w:noProof/>
          <w:sz w:val="16"/>
          <w:szCs w:val="24"/>
        </w:rPr>
        <w:t>BEIGEFÜGTE VERORDNUNG (SICHERHEITSAUSSCHUSS)</w:t>
      </w:r>
    </w:p>
    <w:p w:rsidR="00061B78" w:rsidRPr="002913E9" w:rsidRDefault="00061B78" w:rsidP="00061B78">
      <w:pPr>
        <w:widowControl/>
        <w:tabs>
          <w:tab w:val="left" w:pos="2977"/>
        </w:tabs>
        <w:overflowPunct/>
        <w:autoSpaceDE/>
        <w:autoSpaceDN/>
        <w:adjustRightInd/>
        <w:snapToGrid w:val="0"/>
        <w:ind w:left="3960" w:firstLine="0"/>
        <w:jc w:val="left"/>
        <w:textAlignment w:val="auto"/>
        <w:rPr>
          <w:rFonts w:ascii="Arial" w:hAnsi="Arial"/>
          <w:sz w:val="16"/>
          <w:szCs w:val="24"/>
        </w:rPr>
      </w:pPr>
      <w:r w:rsidRPr="002913E9">
        <w:rPr>
          <w:rFonts w:ascii="Arial" w:hAnsi="Arial"/>
          <w:sz w:val="16"/>
          <w:szCs w:val="24"/>
        </w:rPr>
        <w:t>(3</w:t>
      </w:r>
      <w:r w:rsidR="00045DE6" w:rsidRPr="002913E9">
        <w:rPr>
          <w:rFonts w:ascii="Arial" w:hAnsi="Arial"/>
          <w:sz w:val="16"/>
          <w:szCs w:val="24"/>
        </w:rPr>
        <w:t>5</w:t>
      </w:r>
      <w:r w:rsidRPr="002913E9">
        <w:rPr>
          <w:rFonts w:ascii="Arial" w:hAnsi="Arial"/>
          <w:sz w:val="16"/>
          <w:szCs w:val="24"/>
        </w:rPr>
        <w:t>. Tagung, Genf, 2</w:t>
      </w:r>
      <w:r w:rsidR="00045DE6" w:rsidRPr="002913E9">
        <w:rPr>
          <w:rFonts w:ascii="Arial" w:hAnsi="Arial"/>
          <w:sz w:val="16"/>
          <w:szCs w:val="24"/>
        </w:rPr>
        <w:t>6</w:t>
      </w:r>
      <w:r w:rsidRPr="002913E9">
        <w:rPr>
          <w:rFonts w:ascii="Arial" w:hAnsi="Arial"/>
          <w:sz w:val="16"/>
          <w:szCs w:val="24"/>
        </w:rPr>
        <w:t>.-3</w:t>
      </w:r>
      <w:r w:rsidR="00045DE6" w:rsidRPr="002913E9">
        <w:rPr>
          <w:rFonts w:ascii="Arial" w:hAnsi="Arial"/>
          <w:sz w:val="16"/>
          <w:szCs w:val="24"/>
        </w:rPr>
        <w:t>0</w:t>
      </w:r>
      <w:r w:rsidRPr="002913E9">
        <w:rPr>
          <w:rFonts w:ascii="Arial" w:hAnsi="Arial"/>
          <w:sz w:val="16"/>
          <w:szCs w:val="24"/>
        </w:rPr>
        <w:t>. August 201</w:t>
      </w:r>
      <w:r w:rsidR="00045DE6" w:rsidRPr="002913E9">
        <w:rPr>
          <w:rFonts w:ascii="Arial" w:hAnsi="Arial"/>
          <w:sz w:val="16"/>
          <w:szCs w:val="24"/>
        </w:rPr>
        <w:t>9</w:t>
      </w:r>
      <w:r w:rsidRPr="002913E9">
        <w:rPr>
          <w:rFonts w:ascii="Arial" w:hAnsi="Arial"/>
          <w:sz w:val="16"/>
          <w:szCs w:val="24"/>
        </w:rPr>
        <w:t>)</w:t>
      </w:r>
    </w:p>
    <w:p w:rsidR="00061B78" w:rsidRPr="002913E9" w:rsidRDefault="00061B78" w:rsidP="00061B78">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2913E9">
        <w:rPr>
          <w:rFonts w:ascii="Arial" w:hAnsi="Arial" w:cs="Arial"/>
          <w:sz w:val="16"/>
          <w:szCs w:val="16"/>
          <w:lang w:eastAsia="en-US"/>
        </w:rPr>
        <w:t xml:space="preserve">Punkt </w:t>
      </w:r>
      <w:r w:rsidR="00FF09A7" w:rsidRPr="002913E9">
        <w:rPr>
          <w:rFonts w:ascii="Arial" w:hAnsi="Arial" w:cs="Arial"/>
          <w:sz w:val="16"/>
          <w:szCs w:val="16"/>
          <w:lang w:eastAsia="en-US"/>
        </w:rPr>
        <w:t>3</w:t>
      </w:r>
      <w:r w:rsidR="006015F7" w:rsidRPr="002913E9">
        <w:rPr>
          <w:rFonts w:ascii="Arial" w:hAnsi="Arial" w:cs="Arial"/>
          <w:sz w:val="16"/>
          <w:szCs w:val="16"/>
          <w:lang w:eastAsia="en-US"/>
        </w:rPr>
        <w:t xml:space="preserve"> </w:t>
      </w:r>
      <w:r w:rsidR="00FF09A7" w:rsidRPr="002913E9">
        <w:rPr>
          <w:rFonts w:ascii="Arial" w:hAnsi="Arial" w:cs="Arial"/>
          <w:sz w:val="16"/>
          <w:szCs w:val="16"/>
          <w:lang w:eastAsia="en-US"/>
        </w:rPr>
        <w:t>c</w:t>
      </w:r>
      <w:r w:rsidR="00FF55F7" w:rsidRPr="002913E9">
        <w:rPr>
          <w:rFonts w:ascii="Arial" w:hAnsi="Arial" w:cs="Arial"/>
          <w:sz w:val="16"/>
          <w:szCs w:val="16"/>
          <w:lang w:eastAsia="en-US"/>
        </w:rPr>
        <w:t>)</w:t>
      </w:r>
      <w:r w:rsidRPr="002913E9">
        <w:rPr>
          <w:rFonts w:ascii="Arial" w:hAnsi="Arial" w:cs="Arial"/>
          <w:sz w:val="16"/>
          <w:szCs w:val="16"/>
          <w:lang w:eastAsia="en-US"/>
        </w:rPr>
        <w:t xml:space="preserve"> </w:t>
      </w:r>
      <w:r w:rsidR="00124014" w:rsidRPr="002913E9">
        <w:rPr>
          <w:rFonts w:ascii="Arial" w:hAnsi="Arial" w:cs="Arial"/>
          <w:sz w:val="16"/>
          <w:szCs w:val="16"/>
          <w:lang w:eastAsia="en-US"/>
        </w:rPr>
        <w:t>der</w:t>
      </w:r>
      <w:r w:rsidRPr="002913E9">
        <w:rPr>
          <w:rFonts w:ascii="Arial" w:hAnsi="Arial" w:cs="Arial"/>
          <w:sz w:val="16"/>
          <w:szCs w:val="16"/>
          <w:lang w:eastAsia="en-US"/>
        </w:rPr>
        <w:t xml:space="preserve"> vorläufigen Tagesordnung</w:t>
      </w:r>
    </w:p>
    <w:p w:rsidR="006015F7" w:rsidRPr="002913E9" w:rsidRDefault="00061B78" w:rsidP="006015F7">
      <w:pPr>
        <w:tabs>
          <w:tab w:val="left" w:pos="2977"/>
        </w:tabs>
        <w:ind w:left="3960"/>
        <w:rPr>
          <w:rFonts w:ascii="Arial" w:hAnsi="Arial" w:cs="Arial"/>
          <w:b/>
          <w:sz w:val="16"/>
          <w:szCs w:val="16"/>
          <w:lang w:eastAsia="en-US"/>
        </w:rPr>
      </w:pPr>
      <w:r w:rsidRPr="002913E9">
        <w:rPr>
          <w:rFonts w:ascii="Arial" w:hAnsi="Arial" w:cs="Arial"/>
          <w:b/>
          <w:sz w:val="16"/>
          <w:szCs w:val="16"/>
          <w:lang w:eastAsia="en-US"/>
        </w:rPr>
        <w:tab/>
      </w:r>
      <w:r w:rsidRPr="002913E9">
        <w:rPr>
          <w:rFonts w:ascii="Arial" w:hAnsi="Arial" w:cs="Arial"/>
          <w:b/>
          <w:sz w:val="16"/>
          <w:szCs w:val="16"/>
          <w:lang w:eastAsia="en-US"/>
        </w:rPr>
        <w:tab/>
      </w:r>
      <w:r w:rsidR="00FF09A7" w:rsidRPr="002913E9">
        <w:rPr>
          <w:rFonts w:ascii="Arial" w:hAnsi="Arial" w:cs="Arial"/>
          <w:b/>
          <w:sz w:val="16"/>
          <w:szCs w:val="16"/>
          <w:lang w:eastAsia="en-US"/>
        </w:rPr>
        <w:t>Durchführung des Europäischen Übereinkommens über die internationale Beförderung von gefährlichen Gütern auf Binnenwasserstraßen (ADN): Auslegung der dem ADN beigefügten Verordnung</w:t>
      </w:r>
    </w:p>
    <w:p w:rsidR="00D6221E" w:rsidRPr="002913E9" w:rsidRDefault="00D622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D6221E" w:rsidRPr="002913E9" w:rsidRDefault="00D622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FF09A7" w:rsidRPr="002913E9" w:rsidRDefault="00FF09A7" w:rsidP="00D77418">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2913E9">
        <w:rPr>
          <w:b/>
          <w:sz w:val="28"/>
        </w:rPr>
        <w:tab/>
      </w:r>
      <w:r w:rsidRPr="002913E9">
        <w:rPr>
          <w:b/>
          <w:sz w:val="28"/>
        </w:rPr>
        <w:tab/>
      </w:r>
      <w:r w:rsidR="005C07AC" w:rsidRPr="002913E9">
        <w:rPr>
          <w:b/>
          <w:sz w:val="28"/>
        </w:rPr>
        <w:t xml:space="preserve">Umweltgefährdende </w:t>
      </w:r>
      <w:r w:rsidR="00A53881" w:rsidRPr="002913E9">
        <w:rPr>
          <w:b/>
          <w:sz w:val="28"/>
        </w:rPr>
        <w:t>Stoffe mit einem Flammpunkt über 60°C bis höchstens 100°C</w:t>
      </w:r>
      <w:r w:rsidR="001C2A5B" w:rsidRPr="002913E9">
        <w:rPr>
          <w:b/>
          <w:sz w:val="28"/>
        </w:rPr>
        <w:t>,</w:t>
      </w:r>
      <w:r w:rsidR="00A53881" w:rsidRPr="002913E9">
        <w:rPr>
          <w:b/>
          <w:sz w:val="28"/>
        </w:rPr>
        <w:t xml:space="preserve"> die der UN-N</w:t>
      </w:r>
      <w:r w:rsidR="00354E6A" w:rsidRPr="002913E9">
        <w:rPr>
          <w:b/>
          <w:sz w:val="28"/>
        </w:rPr>
        <w:t>umme</w:t>
      </w:r>
      <w:r w:rsidR="00A53881" w:rsidRPr="002913E9">
        <w:rPr>
          <w:b/>
          <w:sz w:val="28"/>
        </w:rPr>
        <w:t xml:space="preserve">r </w:t>
      </w:r>
      <w:r w:rsidR="001C2A5B" w:rsidRPr="002913E9">
        <w:rPr>
          <w:b/>
          <w:sz w:val="28"/>
        </w:rPr>
        <w:t>308</w:t>
      </w:r>
      <w:r w:rsidR="00A53881" w:rsidRPr="002913E9">
        <w:rPr>
          <w:b/>
          <w:sz w:val="28"/>
        </w:rPr>
        <w:t xml:space="preserve">2 oder </w:t>
      </w:r>
      <w:r w:rsidR="00BA310B" w:rsidRPr="002913E9">
        <w:rPr>
          <w:b/>
          <w:sz w:val="28"/>
        </w:rPr>
        <w:t>der Stoffn</w:t>
      </w:r>
      <w:r w:rsidR="00354E6A" w:rsidRPr="002913E9">
        <w:rPr>
          <w:b/>
          <w:sz w:val="28"/>
        </w:rPr>
        <w:t>umme</w:t>
      </w:r>
      <w:r w:rsidR="00BA310B" w:rsidRPr="002913E9">
        <w:rPr>
          <w:b/>
          <w:sz w:val="28"/>
        </w:rPr>
        <w:t>r</w:t>
      </w:r>
      <w:r w:rsidR="00A53881" w:rsidRPr="002913E9">
        <w:rPr>
          <w:b/>
          <w:sz w:val="28"/>
        </w:rPr>
        <w:t xml:space="preserve"> 9003 zugeordnet sind</w:t>
      </w:r>
    </w:p>
    <w:p w:rsidR="00FF09A7" w:rsidRPr="002913E9" w:rsidRDefault="00FF09A7" w:rsidP="00BA310B">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rPr>
      </w:pPr>
      <w:r w:rsidRPr="002913E9">
        <w:rPr>
          <w:b/>
          <w:sz w:val="24"/>
        </w:rPr>
        <w:tab/>
      </w:r>
      <w:r w:rsidRPr="002913E9">
        <w:rPr>
          <w:b/>
          <w:sz w:val="24"/>
        </w:rPr>
        <w:tab/>
        <w:t>Eingereicht von CEFIC</w:t>
      </w:r>
      <w:r w:rsidRPr="002913E9">
        <w:rPr>
          <w:b/>
          <w:sz w:val="24"/>
          <w:vertAlign w:val="superscript"/>
        </w:rPr>
        <w:footnoteReference w:id="1"/>
      </w:r>
      <w:r w:rsidRPr="002913E9">
        <w:rPr>
          <w:b/>
          <w:sz w:val="24"/>
          <w:vertAlign w:val="superscript"/>
        </w:rPr>
        <w:t>,</w:t>
      </w:r>
      <w:r w:rsidRPr="002913E9">
        <w:rPr>
          <w:b/>
          <w:sz w:val="24"/>
          <w:vertAlign w:val="superscript"/>
        </w:rPr>
        <w:footnoteReference w:id="2"/>
      </w:r>
    </w:p>
    <w:tbl>
      <w:tblPr>
        <w:tblStyle w:val="Grilledutableau"/>
        <w:tblW w:w="0" w:type="auto"/>
        <w:jc w:val="center"/>
        <w:tblBorders>
          <w:insideH w:val="none" w:sz="0" w:space="0" w:color="auto"/>
        </w:tblBorders>
        <w:tblLook w:val="05E0" w:firstRow="1" w:lastRow="1" w:firstColumn="1" w:lastColumn="1" w:noHBand="0" w:noVBand="1"/>
      </w:tblPr>
      <w:tblGrid>
        <w:gridCol w:w="9080"/>
      </w:tblGrid>
      <w:tr w:rsidR="00FF09A7" w:rsidRPr="002913E9" w:rsidTr="00D77418">
        <w:trPr>
          <w:jc w:val="center"/>
        </w:trPr>
        <w:tc>
          <w:tcPr>
            <w:tcW w:w="9629" w:type="dxa"/>
            <w:shd w:val="clear" w:color="auto" w:fill="auto"/>
          </w:tcPr>
          <w:p w:rsidR="00FF09A7" w:rsidRPr="002913E9" w:rsidRDefault="00FF09A7" w:rsidP="00FF09A7">
            <w:pPr>
              <w:widowControl/>
              <w:overflowPunct/>
              <w:autoSpaceDE/>
              <w:autoSpaceDN/>
              <w:adjustRightInd/>
              <w:spacing w:before="240" w:after="120"/>
              <w:ind w:left="255" w:firstLine="0"/>
              <w:jc w:val="left"/>
              <w:textAlignment w:val="auto"/>
              <w:rPr>
                <w:i/>
                <w:sz w:val="24"/>
                <w:lang w:val="de-DE"/>
              </w:rPr>
            </w:pPr>
            <w:r w:rsidRPr="002913E9">
              <w:rPr>
                <w:i/>
                <w:sz w:val="24"/>
                <w:lang w:val="de-DE"/>
              </w:rPr>
              <w:t>Zusammenfassung</w:t>
            </w:r>
          </w:p>
          <w:p w:rsidR="00FF09A7" w:rsidRPr="002913E9" w:rsidRDefault="00FF09A7" w:rsidP="00FF09A7">
            <w:pPr>
              <w:widowControl/>
              <w:overflowPunct/>
              <w:autoSpaceDE/>
              <w:autoSpaceDN/>
              <w:adjustRightInd/>
              <w:ind w:left="2552" w:right="1134" w:hanging="2268"/>
              <w:textAlignment w:val="auto"/>
              <w:rPr>
                <w:b/>
                <w:lang w:val="de-DE"/>
              </w:rPr>
            </w:pPr>
            <w:r w:rsidRPr="002913E9">
              <w:rPr>
                <w:b/>
                <w:lang w:val="de-DE"/>
              </w:rPr>
              <w:t>Analytische</w:t>
            </w:r>
          </w:p>
          <w:p w:rsidR="00FF09A7" w:rsidRPr="002913E9" w:rsidRDefault="00FF09A7" w:rsidP="00D77418">
            <w:pPr>
              <w:widowControl/>
              <w:overflowPunct/>
              <w:autoSpaceDE/>
              <w:autoSpaceDN/>
              <w:adjustRightInd/>
              <w:spacing w:after="120"/>
              <w:ind w:left="2552" w:right="1134" w:hanging="2268"/>
              <w:textAlignment w:val="auto"/>
              <w:rPr>
                <w:lang w:val="de-DE"/>
              </w:rPr>
            </w:pPr>
            <w:r w:rsidRPr="002913E9">
              <w:rPr>
                <w:b/>
                <w:lang w:val="de-DE"/>
              </w:rPr>
              <w:t xml:space="preserve">Zusammenfassung: </w:t>
            </w:r>
            <w:r w:rsidRPr="002913E9">
              <w:rPr>
                <w:b/>
                <w:lang w:val="de-DE"/>
              </w:rPr>
              <w:tab/>
            </w:r>
            <w:r w:rsidR="005C07AC" w:rsidRPr="002913E9">
              <w:rPr>
                <w:lang w:val="de-DE"/>
              </w:rPr>
              <w:t>Gemäß</w:t>
            </w:r>
            <w:r w:rsidR="00BA310B" w:rsidRPr="002913E9">
              <w:rPr>
                <w:lang w:val="de-DE"/>
              </w:rPr>
              <w:t xml:space="preserve"> </w:t>
            </w:r>
            <w:r w:rsidR="00952EEA" w:rsidRPr="002913E9">
              <w:rPr>
                <w:b/>
                <w:lang w:val="de-DE"/>
              </w:rPr>
              <w:t>Absatz</w:t>
            </w:r>
            <w:r w:rsidR="00BA310B" w:rsidRPr="002913E9">
              <w:rPr>
                <w:b/>
                <w:lang w:val="de-DE"/>
              </w:rPr>
              <w:t xml:space="preserve"> 2.1.3.5.4</w:t>
            </w:r>
            <w:r w:rsidR="00BA310B" w:rsidRPr="002913E9">
              <w:rPr>
                <w:lang w:val="de-DE"/>
              </w:rPr>
              <w:t xml:space="preserve"> des Kapitels 2.1</w:t>
            </w:r>
            <w:r w:rsidR="004A1706" w:rsidRPr="002913E9">
              <w:rPr>
                <w:lang w:val="de-DE"/>
              </w:rPr>
              <w:t>,</w:t>
            </w:r>
            <w:r w:rsidR="00BA310B" w:rsidRPr="002913E9">
              <w:rPr>
                <w:lang w:val="de-DE"/>
              </w:rPr>
              <w:t xml:space="preserve"> </w:t>
            </w:r>
            <w:r w:rsidR="004A1706" w:rsidRPr="002913E9">
              <w:rPr>
                <w:lang w:val="de-DE"/>
              </w:rPr>
              <w:t>der</w:t>
            </w:r>
            <w:r w:rsidR="00BA310B" w:rsidRPr="002913E9">
              <w:rPr>
                <w:lang w:val="de-DE"/>
              </w:rPr>
              <w:t xml:space="preserve"> zur Bestimmung der Gefahrenklasse und innerhalb der</w:t>
            </w:r>
            <w:r w:rsidR="00B313C4" w:rsidRPr="002913E9">
              <w:rPr>
                <w:lang w:val="de-DE"/>
              </w:rPr>
              <w:t xml:space="preserve"> jeweiligen</w:t>
            </w:r>
            <w:r w:rsidR="00BA310B" w:rsidRPr="002913E9">
              <w:rPr>
                <w:lang w:val="de-DE"/>
              </w:rPr>
              <w:t xml:space="preserve"> Klasse der entsprechenden UN-Nummer</w:t>
            </w:r>
            <w:r w:rsidR="004A1706" w:rsidRPr="002913E9">
              <w:rPr>
                <w:lang w:val="de-DE"/>
              </w:rPr>
              <w:t xml:space="preserve"> anwendbar ist,</w:t>
            </w:r>
            <w:r w:rsidR="00BA310B" w:rsidRPr="002913E9">
              <w:rPr>
                <w:lang w:val="de-DE"/>
              </w:rPr>
              <w:t xml:space="preserve"> hat die UN-Nummer Vorrang, wenn die </w:t>
            </w:r>
            <w:r w:rsidR="00952EEA" w:rsidRPr="002913E9">
              <w:rPr>
                <w:lang w:val="de-DE"/>
              </w:rPr>
              <w:t>gefährlichen Eigenschaften</w:t>
            </w:r>
            <w:r w:rsidR="00BA310B" w:rsidRPr="002913E9">
              <w:rPr>
                <w:lang w:val="de-DE"/>
              </w:rPr>
              <w:t xml:space="preserve"> des Stoffes so</w:t>
            </w:r>
            <w:r w:rsidR="00B313C4" w:rsidRPr="002913E9">
              <w:rPr>
                <w:lang w:val="de-DE"/>
              </w:rPr>
              <w:t xml:space="preserve"> beschaffen</w:t>
            </w:r>
            <w:r w:rsidR="00BA310B" w:rsidRPr="002913E9">
              <w:rPr>
                <w:lang w:val="de-DE"/>
              </w:rPr>
              <w:t xml:space="preserve"> sind, dass der Stoff einer UN-Nummer oder einer </w:t>
            </w:r>
            <w:r w:rsidR="00952EEA" w:rsidRPr="002913E9">
              <w:rPr>
                <w:lang w:val="de-DE"/>
              </w:rPr>
              <w:t>Stoff</w:t>
            </w:r>
            <w:r w:rsidR="00BA310B" w:rsidRPr="002913E9">
              <w:rPr>
                <w:lang w:val="de-DE"/>
              </w:rPr>
              <w:t>nummer zugeordnet werden kann.</w:t>
            </w:r>
          </w:p>
          <w:p w:rsidR="00FF09A7" w:rsidRPr="002913E9" w:rsidRDefault="00FF09A7" w:rsidP="00FF09A7">
            <w:pPr>
              <w:widowControl/>
              <w:overflowPunct/>
              <w:autoSpaceDE/>
              <w:autoSpaceDN/>
              <w:adjustRightInd/>
              <w:ind w:left="2552" w:right="1134" w:hanging="2268"/>
              <w:textAlignment w:val="auto"/>
              <w:rPr>
                <w:b/>
                <w:lang w:val="de-DE"/>
              </w:rPr>
            </w:pPr>
            <w:r w:rsidRPr="002913E9">
              <w:rPr>
                <w:b/>
                <w:lang w:val="de-DE"/>
              </w:rPr>
              <w:t>Zu ergreifende</w:t>
            </w:r>
          </w:p>
          <w:p w:rsidR="00FF09A7" w:rsidRPr="002913E9" w:rsidRDefault="00FF09A7" w:rsidP="00D77418">
            <w:pPr>
              <w:widowControl/>
              <w:overflowPunct/>
              <w:autoSpaceDE/>
              <w:autoSpaceDN/>
              <w:adjustRightInd/>
              <w:spacing w:after="120"/>
              <w:ind w:left="2552" w:right="1134" w:hanging="2268"/>
              <w:textAlignment w:val="auto"/>
              <w:rPr>
                <w:lang w:val="de-DE"/>
              </w:rPr>
            </w:pPr>
            <w:r w:rsidRPr="002913E9">
              <w:rPr>
                <w:b/>
                <w:lang w:val="de-DE"/>
              </w:rPr>
              <w:t xml:space="preserve">Maßnahme: </w:t>
            </w:r>
            <w:r w:rsidRPr="002913E9">
              <w:rPr>
                <w:b/>
                <w:lang w:val="de-DE"/>
              </w:rPr>
              <w:tab/>
            </w:r>
            <w:r w:rsidR="00124014" w:rsidRPr="002913E9">
              <w:rPr>
                <w:lang w:val="de-DE"/>
              </w:rPr>
              <w:t xml:space="preserve">In Absatz 9 wird der Sicherheitsausschuss um eine korrekte Auslegung </w:t>
            </w:r>
            <w:r w:rsidR="00D77418" w:rsidRPr="002913E9">
              <w:rPr>
                <w:lang w:val="de-DE"/>
              </w:rPr>
              <w:t>ersucht</w:t>
            </w:r>
            <w:r w:rsidR="00124014" w:rsidRPr="002913E9">
              <w:rPr>
                <w:lang w:val="de-DE"/>
              </w:rPr>
              <w:t>.</w:t>
            </w:r>
          </w:p>
          <w:p w:rsidR="00FF09A7" w:rsidRPr="002913E9" w:rsidRDefault="00FF09A7" w:rsidP="00FF09A7">
            <w:pPr>
              <w:widowControl/>
              <w:overflowPunct/>
              <w:autoSpaceDE/>
              <w:autoSpaceDN/>
              <w:adjustRightInd/>
              <w:ind w:left="2552" w:right="1134" w:hanging="2268"/>
              <w:textAlignment w:val="auto"/>
              <w:rPr>
                <w:rFonts w:eastAsia="Calibri"/>
                <w:bCs/>
                <w:lang w:val="de-DE"/>
              </w:rPr>
            </w:pPr>
            <w:r w:rsidRPr="002913E9">
              <w:rPr>
                <w:b/>
                <w:lang w:val="de-DE"/>
              </w:rPr>
              <w:t xml:space="preserve">Verbundene Dokumente: </w:t>
            </w:r>
            <w:r w:rsidRPr="002913E9">
              <w:rPr>
                <w:b/>
                <w:lang w:val="de-DE"/>
              </w:rPr>
              <w:tab/>
            </w:r>
            <w:r w:rsidRPr="002913E9">
              <w:rPr>
                <w:rFonts w:eastAsia="Calibri"/>
                <w:bCs/>
                <w:lang w:val="de-DE"/>
              </w:rPr>
              <w:t>ECE/TRANS/WP.15/AC.2/2011/20</w:t>
            </w:r>
          </w:p>
          <w:p w:rsidR="00FF09A7" w:rsidRPr="002913E9" w:rsidRDefault="00FF09A7" w:rsidP="00FF09A7">
            <w:pPr>
              <w:widowControl/>
              <w:overflowPunct/>
              <w:autoSpaceDE/>
              <w:autoSpaceDN/>
              <w:adjustRightInd/>
              <w:ind w:left="2552" w:right="1134" w:hanging="2268"/>
              <w:textAlignment w:val="auto"/>
              <w:rPr>
                <w:rFonts w:eastAsia="Calibri"/>
                <w:bCs/>
                <w:lang w:val="en-US"/>
              </w:rPr>
            </w:pPr>
            <w:r w:rsidRPr="002913E9">
              <w:rPr>
                <w:b/>
                <w:lang w:val="de-DE"/>
              </w:rPr>
              <w:tab/>
            </w:r>
            <w:r w:rsidRPr="002913E9">
              <w:rPr>
                <w:rFonts w:eastAsia="Calibri"/>
                <w:bCs/>
                <w:lang w:val="en-US"/>
              </w:rPr>
              <w:t>ECE/TRANS/WP.15/AC.2/40 (Nr. 8)</w:t>
            </w:r>
          </w:p>
          <w:p w:rsidR="00FF09A7" w:rsidRPr="002913E9" w:rsidRDefault="00FF09A7" w:rsidP="00FF09A7">
            <w:pPr>
              <w:widowControl/>
              <w:overflowPunct/>
              <w:autoSpaceDE/>
              <w:autoSpaceDN/>
              <w:adjustRightInd/>
              <w:ind w:left="2552" w:right="1134" w:firstLine="0"/>
              <w:textAlignment w:val="auto"/>
              <w:rPr>
                <w:rFonts w:eastAsia="Calibri"/>
                <w:bCs/>
                <w:lang w:val="en-US"/>
              </w:rPr>
            </w:pPr>
            <w:r w:rsidRPr="002913E9">
              <w:rPr>
                <w:rFonts w:eastAsia="Calibri"/>
                <w:bCs/>
                <w:lang w:val="en-US"/>
              </w:rPr>
              <w:t>ECE/TRANS/WP.15/AC.2/40/Add.1</w:t>
            </w:r>
          </w:p>
          <w:p w:rsidR="00FF09A7" w:rsidRPr="002913E9" w:rsidRDefault="00FF09A7" w:rsidP="00FF09A7">
            <w:pPr>
              <w:widowControl/>
              <w:overflowPunct/>
              <w:autoSpaceDE/>
              <w:autoSpaceDN/>
              <w:adjustRightInd/>
              <w:spacing w:after="120"/>
              <w:ind w:left="2552" w:right="1134" w:firstLine="0"/>
              <w:textAlignment w:val="auto"/>
              <w:rPr>
                <w:i/>
                <w:sz w:val="24"/>
                <w:lang w:val="en-GB"/>
              </w:rPr>
            </w:pPr>
            <w:r w:rsidRPr="002913E9">
              <w:rPr>
                <w:rFonts w:eastAsia="Calibri"/>
                <w:bCs/>
                <w:lang w:val="en-US"/>
              </w:rPr>
              <w:t>ECE/TRANS/WP.15/AC.2/42</w:t>
            </w:r>
          </w:p>
        </w:tc>
      </w:tr>
    </w:tbl>
    <w:p w:rsidR="00FF09A7" w:rsidRPr="002913E9" w:rsidRDefault="00FF09A7">
      <w:pPr>
        <w:widowControl/>
        <w:overflowPunct/>
        <w:autoSpaceDE/>
        <w:autoSpaceDN/>
        <w:adjustRightInd/>
        <w:ind w:left="0" w:firstLine="0"/>
        <w:jc w:val="left"/>
        <w:textAlignment w:val="auto"/>
        <w:rPr>
          <w:b/>
          <w:sz w:val="28"/>
          <w:lang w:val="en-GB"/>
        </w:rPr>
      </w:pPr>
    </w:p>
    <w:p w:rsidR="00FF09A7" w:rsidRPr="002913E9" w:rsidRDefault="00FF09A7" w:rsidP="00FF09A7">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rPr>
      </w:pPr>
      <w:r w:rsidRPr="002913E9">
        <w:rPr>
          <w:b/>
          <w:sz w:val="28"/>
          <w:lang w:val="en-GB"/>
        </w:rPr>
        <w:tab/>
      </w:r>
      <w:r w:rsidRPr="002913E9">
        <w:rPr>
          <w:b/>
          <w:sz w:val="28"/>
          <w:lang w:val="en-GB"/>
        </w:rPr>
        <w:tab/>
      </w:r>
      <w:proofErr w:type="spellStart"/>
      <w:r w:rsidRPr="002913E9">
        <w:rPr>
          <w:b/>
          <w:sz w:val="28"/>
          <w:lang w:val="en-GB"/>
        </w:rPr>
        <w:t>Einleitung</w:t>
      </w:r>
      <w:proofErr w:type="spellEnd"/>
      <w:r w:rsidRPr="002913E9">
        <w:rPr>
          <w:b/>
          <w:sz w:val="28"/>
          <w:lang w:val="en-GB"/>
        </w:rPr>
        <w:t xml:space="preserve"> </w:t>
      </w:r>
    </w:p>
    <w:p w:rsidR="00D77418" w:rsidRPr="002913E9" w:rsidRDefault="00D77418" w:rsidP="00D77418">
      <w:pPr>
        <w:widowControl/>
        <w:numPr>
          <w:ilvl w:val="0"/>
          <w:numId w:val="2"/>
        </w:numPr>
        <w:suppressAutoHyphens/>
        <w:overflowPunct/>
        <w:autoSpaceDE/>
        <w:autoSpaceDN/>
        <w:adjustRightInd/>
        <w:spacing w:after="120" w:line="240" w:lineRule="atLeast"/>
        <w:ind w:right="1134" w:firstLine="0"/>
        <w:textAlignment w:val="auto"/>
      </w:pPr>
      <w:r w:rsidRPr="002913E9">
        <w:t xml:space="preserve">Seit letztem Jahr wird in den Niederlanden die Verwendung </w:t>
      </w:r>
      <w:r w:rsidR="00811D9D" w:rsidRPr="002913E9">
        <w:t>der</w:t>
      </w:r>
      <w:r w:rsidRPr="002913E9">
        <w:t xml:space="preserve"> UN-Nummer 3082, UMWELTGEFÄHRDENDER STOFF, FLÜSSIG, N.A.G. diskutiert. 2018 wurde die Einstufung flüssiger und als umweltgefährdend geltender Stoffe mit einem Flammpunkt über 60 ºC bis höchstens 100 ºC in Frage gestellt, mit der Begründung, dass in diesem Fall die Stoffnummer 9003 anstelle der UN-Nummer 3082 verwendet werden sollte.</w:t>
      </w:r>
    </w:p>
    <w:p w:rsidR="006C46AE" w:rsidRPr="002913E9" w:rsidRDefault="006C46AE">
      <w:pPr>
        <w:widowControl/>
        <w:overflowPunct/>
        <w:autoSpaceDE/>
        <w:autoSpaceDN/>
        <w:adjustRightInd/>
        <w:ind w:left="0" w:firstLine="0"/>
        <w:jc w:val="left"/>
        <w:textAlignment w:val="auto"/>
      </w:pPr>
      <w:r w:rsidRPr="002913E9">
        <w:br w:type="page"/>
      </w:r>
    </w:p>
    <w:p w:rsidR="00FF09A7" w:rsidRPr="002913E9" w:rsidRDefault="00FF09A7" w:rsidP="006C46AE">
      <w:pPr>
        <w:widowControl/>
        <w:suppressAutoHyphens/>
        <w:overflowPunct/>
        <w:autoSpaceDE/>
        <w:autoSpaceDN/>
        <w:adjustRightInd/>
        <w:spacing w:after="120" w:line="240" w:lineRule="atLeast"/>
        <w:ind w:left="1494" w:right="1134" w:firstLine="0"/>
        <w:textAlignment w:val="auto"/>
      </w:pPr>
    </w:p>
    <w:p w:rsidR="00D77418" w:rsidRPr="002913E9" w:rsidRDefault="00C97ECF" w:rsidP="00C97ECF">
      <w:pPr>
        <w:widowControl/>
        <w:numPr>
          <w:ilvl w:val="0"/>
          <w:numId w:val="2"/>
        </w:numPr>
        <w:suppressAutoHyphens/>
        <w:overflowPunct/>
        <w:autoSpaceDE/>
        <w:autoSpaceDN/>
        <w:adjustRightInd/>
        <w:spacing w:after="120" w:line="240" w:lineRule="atLeast"/>
        <w:ind w:right="1134" w:firstLine="0"/>
        <w:textAlignment w:val="auto"/>
      </w:pPr>
      <w:r w:rsidRPr="002913E9">
        <w:t xml:space="preserve">Gemäß Absatz 2.1.3.5.4 des Kapitels 2.1, der zur Bestimmung der Gefahrenklasse und innerhalb der jeweiligen Klasse der entsprechenden UN-Nummer oder Stoffnummer anwendbar ist, hat die UN-Nummer Vorrang, wenn die gefährlichen Eigenschaften des Stoffes so beschaffen sind, dass der Stoff einer UN-Nummer oder einer Stoffnummer zugeordnet werden kann. </w:t>
      </w:r>
    </w:p>
    <w:p w:rsidR="00C97ECF" w:rsidRPr="002913E9" w:rsidRDefault="00C97ECF" w:rsidP="00C97ECF">
      <w:pPr>
        <w:widowControl/>
        <w:numPr>
          <w:ilvl w:val="0"/>
          <w:numId w:val="2"/>
        </w:numPr>
        <w:suppressAutoHyphens/>
        <w:overflowPunct/>
        <w:autoSpaceDE/>
        <w:autoSpaceDN/>
        <w:adjustRightInd/>
        <w:spacing w:after="120" w:line="240" w:lineRule="atLeast"/>
        <w:ind w:right="1134" w:firstLine="0"/>
        <w:textAlignment w:val="auto"/>
      </w:pPr>
      <w:r w:rsidRPr="002913E9">
        <w:t>Da im obigen Fall sowohl die UN-Nummer 3082 als auch die Stoffnummer 9003 der Klasse 9 zugeordnet sind, hat somit die UN-Nummer 3082 Vorrang vor der Stoffnummer 9003.</w:t>
      </w:r>
    </w:p>
    <w:p w:rsidR="00FF09A7" w:rsidRPr="002913E9" w:rsidRDefault="00FF09A7" w:rsidP="00C97ECF">
      <w:pPr>
        <w:keepNext/>
        <w:keepLines/>
        <w:widowControl/>
        <w:tabs>
          <w:tab w:val="right" w:pos="709"/>
        </w:tabs>
        <w:suppressAutoHyphens/>
        <w:overflowPunct/>
        <w:autoSpaceDE/>
        <w:autoSpaceDN/>
        <w:adjustRightInd/>
        <w:spacing w:before="360" w:after="240" w:line="300" w:lineRule="exact"/>
        <w:ind w:right="1134"/>
        <w:jc w:val="left"/>
        <w:textAlignment w:val="auto"/>
        <w:rPr>
          <w:b/>
          <w:sz w:val="28"/>
        </w:rPr>
      </w:pPr>
      <w:r w:rsidRPr="002913E9">
        <w:rPr>
          <w:b/>
          <w:sz w:val="28"/>
        </w:rPr>
        <w:tab/>
      </w:r>
      <w:r w:rsidRPr="002913E9">
        <w:rPr>
          <w:b/>
          <w:sz w:val="28"/>
        </w:rPr>
        <w:tab/>
      </w:r>
      <w:r w:rsidR="0040443B" w:rsidRPr="002913E9">
        <w:rPr>
          <w:b/>
          <w:sz w:val="28"/>
        </w:rPr>
        <w:t xml:space="preserve">Gründe für die Bitte um formelle Auslegung </w:t>
      </w:r>
      <w:r w:rsidR="00AD5475" w:rsidRPr="002913E9">
        <w:rPr>
          <w:b/>
          <w:sz w:val="28"/>
        </w:rPr>
        <w:t>zur</w:t>
      </w:r>
      <w:r w:rsidR="0040443B" w:rsidRPr="002913E9">
        <w:rPr>
          <w:b/>
          <w:sz w:val="28"/>
        </w:rPr>
        <w:t xml:space="preserve"> </w:t>
      </w:r>
      <w:r w:rsidR="00AD5475" w:rsidRPr="002913E9">
        <w:rPr>
          <w:b/>
          <w:sz w:val="28"/>
        </w:rPr>
        <w:t>Zuordnung</w:t>
      </w:r>
      <w:r w:rsidR="0040443B" w:rsidRPr="002913E9">
        <w:rPr>
          <w:b/>
          <w:sz w:val="28"/>
        </w:rPr>
        <w:t xml:space="preserve"> von </w:t>
      </w:r>
      <w:r w:rsidR="005C07AC" w:rsidRPr="002913E9">
        <w:rPr>
          <w:b/>
          <w:sz w:val="28"/>
        </w:rPr>
        <w:t xml:space="preserve">umweltgefährdenden </w:t>
      </w:r>
      <w:r w:rsidR="0040443B" w:rsidRPr="002913E9">
        <w:rPr>
          <w:b/>
          <w:sz w:val="28"/>
        </w:rPr>
        <w:t>Stoffen mit einem Flammpunkt über 60 ºC und höchstens 100 ºC</w:t>
      </w:r>
      <w:r w:rsidRPr="002913E9">
        <w:rPr>
          <w:b/>
          <w:sz w:val="28"/>
        </w:rPr>
        <w:t xml:space="preserve"> </w:t>
      </w:r>
    </w:p>
    <w:p w:rsidR="00FF09A7" w:rsidRPr="002913E9" w:rsidRDefault="00FF09A7" w:rsidP="00C97ECF">
      <w:pPr>
        <w:widowControl/>
        <w:tabs>
          <w:tab w:val="left" w:pos="1701"/>
        </w:tabs>
        <w:suppressAutoHyphens/>
        <w:overflowPunct/>
        <w:autoSpaceDE/>
        <w:autoSpaceDN/>
        <w:adjustRightInd/>
        <w:spacing w:after="120" w:line="240" w:lineRule="atLeast"/>
        <w:ind w:right="1134" w:firstLine="0"/>
        <w:textAlignment w:val="auto"/>
      </w:pPr>
      <w:r w:rsidRPr="002913E9">
        <w:t>4.</w:t>
      </w:r>
      <w:r w:rsidRPr="002913E9">
        <w:tab/>
      </w:r>
      <w:r w:rsidR="00AD5475" w:rsidRPr="002913E9">
        <w:t>Am 31. Mai 2011 legte die belgische Delegation das Arbeitsdokument ECE/TRANS/WP.15/AC.2/2011/20 über die Zuordnungskriterien für Stoffe mit mehr als einer gefährlichen Eigenschaft vor.</w:t>
      </w:r>
      <w:r w:rsidRPr="002913E9">
        <w:t xml:space="preserve"> </w:t>
      </w:r>
      <w:r w:rsidR="00AD5475" w:rsidRPr="002913E9">
        <w:t>Insbesondere wurde in dem Dokument die Notwendigkeit zur Klärung der einzuhaltenden Rangfolge bei der Zuordnung von Stoffen mit einem Flammpunkt zwischen 60 ºC und 100 ºC, die zusätzlich umweltgefährdend sind, hervorgehoben;</w:t>
      </w:r>
    </w:p>
    <w:p w:rsidR="00FF09A7" w:rsidRPr="002913E9" w:rsidRDefault="00FF09A7" w:rsidP="00C97ECF">
      <w:pPr>
        <w:widowControl/>
        <w:tabs>
          <w:tab w:val="left" w:pos="1701"/>
        </w:tabs>
        <w:suppressAutoHyphens/>
        <w:overflowPunct/>
        <w:autoSpaceDE/>
        <w:autoSpaceDN/>
        <w:adjustRightInd/>
        <w:spacing w:after="120" w:line="240" w:lineRule="atLeast"/>
        <w:ind w:right="1134" w:firstLine="0"/>
        <w:textAlignment w:val="auto"/>
      </w:pPr>
      <w:r w:rsidRPr="002913E9">
        <w:t>5.</w:t>
      </w:r>
      <w:r w:rsidRPr="002913E9">
        <w:tab/>
      </w:r>
      <w:r w:rsidR="00AD5475" w:rsidRPr="002913E9">
        <w:t>In der Sitzung vom 22. bis 25. August 2011 wurde das Arbeitsdokument ECE/TRANS/WP.15/AC.2/2011/20 behandelt.</w:t>
      </w:r>
      <w:r w:rsidRPr="002913E9">
        <w:t xml:space="preserve"> </w:t>
      </w:r>
      <w:r w:rsidR="00AD5475" w:rsidRPr="002913E9">
        <w:t xml:space="preserve">Der Sicherheitsausschuss erörterte den Vorschlag und war der Ansicht, dass die </w:t>
      </w:r>
      <w:r w:rsidR="008F4C14" w:rsidRPr="002913E9">
        <w:t>Zuordnung</w:t>
      </w:r>
      <w:r w:rsidR="00AD5475" w:rsidRPr="002913E9">
        <w:t xml:space="preserve"> </w:t>
      </w:r>
      <w:r w:rsidR="008F4C14" w:rsidRPr="002913E9">
        <w:t>z</w:t>
      </w:r>
      <w:r w:rsidR="00AD5475" w:rsidRPr="002913E9">
        <w:t xml:space="preserve">u UN-Nummern (einschließlich der UN-Nummern 3077 und 3082) Vorrang vor der </w:t>
      </w:r>
      <w:r w:rsidR="008F4C14" w:rsidRPr="002913E9">
        <w:t>Zuordnung</w:t>
      </w:r>
      <w:r w:rsidR="00AD5475" w:rsidRPr="002913E9">
        <w:t xml:space="preserve"> </w:t>
      </w:r>
      <w:r w:rsidR="008F4C14" w:rsidRPr="002913E9">
        <w:t>z</w:t>
      </w:r>
      <w:r w:rsidR="002F458E" w:rsidRPr="002913E9">
        <w:t xml:space="preserve">u </w:t>
      </w:r>
      <w:r w:rsidR="008F4C14" w:rsidRPr="002913E9">
        <w:t xml:space="preserve">ADN-spezifischen </w:t>
      </w:r>
      <w:r w:rsidR="002F458E" w:rsidRPr="002913E9">
        <w:t xml:space="preserve">Stoffnummern </w:t>
      </w:r>
      <w:r w:rsidR="00AD5475" w:rsidRPr="002913E9">
        <w:t>(z.</w:t>
      </w:r>
      <w:r w:rsidR="002F458E" w:rsidRPr="002913E9">
        <w:t> </w:t>
      </w:r>
      <w:r w:rsidR="00AD5475" w:rsidRPr="002913E9">
        <w:t xml:space="preserve">B. </w:t>
      </w:r>
      <w:r w:rsidR="00C97ECF" w:rsidRPr="002913E9">
        <w:t xml:space="preserve">Nummern </w:t>
      </w:r>
      <w:r w:rsidR="00AD5475" w:rsidRPr="002913E9">
        <w:t>9000 bis 9006) haben sollte und diese</w:t>
      </w:r>
      <w:r w:rsidR="008F4C14" w:rsidRPr="002913E9">
        <w:t>s</w:t>
      </w:r>
      <w:r w:rsidR="00AD5475" w:rsidRPr="002913E9">
        <w:t xml:space="preserve"> </w:t>
      </w:r>
      <w:r w:rsidR="008F4C14" w:rsidRPr="002913E9">
        <w:t>Prinzip</w:t>
      </w:r>
      <w:r w:rsidR="00AD5475" w:rsidRPr="002913E9">
        <w:t xml:space="preserve"> in Abschnitt 2.1.3 de</w:t>
      </w:r>
      <w:r w:rsidR="008F4C14" w:rsidRPr="002913E9">
        <w:t>s revidierten</w:t>
      </w:r>
      <w:r w:rsidR="00AD5475" w:rsidRPr="002913E9">
        <w:t xml:space="preserve"> ADN 2013 zum Ausdruck kommen sollte.</w:t>
      </w:r>
      <w:r w:rsidR="00811D9D" w:rsidRPr="002913E9">
        <w:t xml:space="preserve"> </w:t>
      </w:r>
      <w:r w:rsidR="008F4C14" w:rsidRPr="002913E9">
        <w:t>Andererseits teilte der Sicherheitsausschuss die Auffassung Belgiens, dass die Stoffnummer 9003 Vorrang vor den Nummern 9005 und 9006 haben sollte (</w:t>
      </w:r>
      <w:r w:rsidR="008F4C14" w:rsidRPr="002913E9">
        <w:rPr>
          <w:i/>
        </w:rPr>
        <w:t>ECE/TRANS/WP.15/AC.2/40 und Add.1</w:t>
      </w:r>
      <w:r w:rsidR="008F4C14" w:rsidRPr="002913E9">
        <w:t>);</w:t>
      </w:r>
    </w:p>
    <w:p w:rsidR="00FF09A7" w:rsidRPr="002913E9" w:rsidRDefault="00FF09A7" w:rsidP="00C97ECF">
      <w:pPr>
        <w:widowControl/>
        <w:tabs>
          <w:tab w:val="left" w:pos="1701"/>
        </w:tabs>
        <w:suppressAutoHyphens/>
        <w:overflowPunct/>
        <w:autoSpaceDE/>
        <w:autoSpaceDN/>
        <w:adjustRightInd/>
        <w:spacing w:after="120" w:line="240" w:lineRule="atLeast"/>
        <w:ind w:right="1134" w:firstLine="0"/>
        <w:textAlignment w:val="auto"/>
      </w:pPr>
      <w:r w:rsidRPr="002913E9">
        <w:t>6.</w:t>
      </w:r>
      <w:r w:rsidRPr="002913E9">
        <w:tab/>
      </w:r>
      <w:r w:rsidR="00790BAB" w:rsidRPr="002913E9">
        <w:t>Auf</w:t>
      </w:r>
      <w:r w:rsidR="008F4C14" w:rsidRPr="002913E9">
        <w:t xml:space="preserve"> der zwanzigsten Sitzung (23. bis 27. Januar 2012) </w:t>
      </w:r>
      <w:r w:rsidR="000208F8" w:rsidRPr="002913E9">
        <w:t>beschloss</w:t>
      </w:r>
      <w:r w:rsidR="008F4C14" w:rsidRPr="002913E9">
        <w:t xml:space="preserve"> der ADN-Sicherheitsausschuss, diesen Vorschlag über den Vorrang der UN-Nummern (einschließlich der UN-Nummern 3077 und 3082) </w:t>
      </w:r>
      <w:r w:rsidR="00790BAB" w:rsidRPr="002913E9">
        <w:t>vor</w:t>
      </w:r>
      <w:r w:rsidR="008F4C14" w:rsidRPr="002913E9">
        <w:t xml:space="preserve"> den ADN</w:t>
      </w:r>
      <w:r w:rsidR="00790BAB" w:rsidRPr="002913E9">
        <w:t>-spezifischen Stoffn</w:t>
      </w:r>
      <w:r w:rsidR="008F4C14" w:rsidRPr="002913E9">
        <w:t xml:space="preserve">ummern anzunehmen, der am 1. Januar 2013 in Kraft trat </w:t>
      </w:r>
      <w:r w:rsidR="008F4C14" w:rsidRPr="002913E9">
        <w:rPr>
          <w:i/>
        </w:rPr>
        <w:t>(ECE/TRANS/WP.15/AC.2/42)</w:t>
      </w:r>
      <w:r w:rsidR="008F4C14" w:rsidRPr="002913E9">
        <w:t>;</w:t>
      </w:r>
    </w:p>
    <w:p w:rsidR="00FF09A7" w:rsidRPr="002913E9" w:rsidRDefault="00FF09A7" w:rsidP="00C97ECF">
      <w:pPr>
        <w:widowControl/>
        <w:tabs>
          <w:tab w:val="left" w:pos="1701"/>
        </w:tabs>
        <w:suppressAutoHyphens/>
        <w:overflowPunct/>
        <w:autoSpaceDE/>
        <w:autoSpaceDN/>
        <w:adjustRightInd/>
        <w:spacing w:after="120" w:line="240" w:lineRule="atLeast"/>
        <w:ind w:right="1134" w:firstLine="0"/>
        <w:textAlignment w:val="auto"/>
      </w:pPr>
      <w:r w:rsidRPr="002913E9">
        <w:t>7.</w:t>
      </w:r>
      <w:r w:rsidRPr="002913E9">
        <w:tab/>
      </w:r>
      <w:r w:rsidR="003D1DFD" w:rsidRPr="002913E9">
        <w:t>Im Hinblick auf das aktuelle ADN 2019 ist festzustellen, dass</w:t>
      </w:r>
    </w:p>
    <w:p w:rsidR="00C97ECF" w:rsidRPr="002913E9" w:rsidRDefault="00C97ECF" w:rsidP="00BB06BA">
      <w:pPr>
        <w:pStyle w:val="Paragraphedeliste"/>
        <w:widowControl/>
        <w:numPr>
          <w:ilvl w:val="0"/>
          <w:numId w:val="3"/>
        </w:numPr>
        <w:tabs>
          <w:tab w:val="num" w:pos="1418"/>
        </w:tabs>
        <w:suppressAutoHyphens/>
        <w:overflowPunct/>
        <w:autoSpaceDE/>
        <w:autoSpaceDN/>
        <w:adjustRightInd/>
        <w:spacing w:after="120" w:line="240" w:lineRule="atLeast"/>
        <w:ind w:left="1418" w:right="1134" w:hanging="284"/>
        <w:textAlignment w:val="auto"/>
        <w:rPr>
          <w:b/>
        </w:rPr>
      </w:pPr>
      <w:r w:rsidRPr="002913E9">
        <w:rPr>
          <w:b/>
        </w:rPr>
        <w:t>Absatz 2.1.3.5.4</w:t>
      </w:r>
      <w:r w:rsidRPr="002913E9">
        <w:t xml:space="preserve"> des Kapitels 2.1 die oben genannten Kriterien enthält;</w:t>
      </w:r>
    </w:p>
    <w:p w:rsidR="00C97ECF" w:rsidRPr="002913E9" w:rsidRDefault="00C97ECF" w:rsidP="00BB06BA">
      <w:pPr>
        <w:pStyle w:val="Paragraphedeliste"/>
        <w:widowControl/>
        <w:numPr>
          <w:ilvl w:val="0"/>
          <w:numId w:val="3"/>
        </w:numPr>
        <w:tabs>
          <w:tab w:val="num" w:pos="1418"/>
        </w:tabs>
        <w:suppressAutoHyphens/>
        <w:overflowPunct/>
        <w:autoSpaceDE/>
        <w:autoSpaceDN/>
        <w:adjustRightInd/>
        <w:spacing w:after="120" w:line="240" w:lineRule="atLeast"/>
        <w:ind w:left="1418" w:right="1134" w:hanging="284"/>
        <w:textAlignment w:val="auto"/>
        <w:rPr>
          <w:b/>
        </w:rPr>
      </w:pPr>
      <w:r w:rsidRPr="002913E9">
        <w:t>die</w:t>
      </w:r>
      <w:r w:rsidRPr="002913E9">
        <w:rPr>
          <w:b/>
        </w:rPr>
        <w:t xml:space="preserve"> Absätze 2.2.9.1.10.1 </w:t>
      </w:r>
      <w:r w:rsidRPr="002913E9">
        <w:t>und</w:t>
      </w:r>
      <w:r w:rsidRPr="002913E9">
        <w:rPr>
          <w:b/>
        </w:rPr>
        <w:t xml:space="preserve"> 2.2.9.1.10.2 </w:t>
      </w:r>
      <w:r w:rsidRPr="002913E9">
        <w:t xml:space="preserve">eine Anleitung für die Zuordnung von Stoffen zur UN-Nummer 3082, UN-Nummer 3077, Stoffnummer 9005 oder Stoffnummer 9006 auf der Grundlage ihrer Umweltgefahren und ihrer Kategorie geben; und </w:t>
      </w:r>
    </w:p>
    <w:p w:rsidR="00C97ECF" w:rsidRPr="002913E9" w:rsidRDefault="00C97ECF" w:rsidP="00BB06BA">
      <w:pPr>
        <w:pStyle w:val="Paragraphedeliste"/>
        <w:widowControl/>
        <w:numPr>
          <w:ilvl w:val="0"/>
          <w:numId w:val="3"/>
        </w:numPr>
        <w:tabs>
          <w:tab w:val="num" w:pos="1418"/>
        </w:tabs>
        <w:suppressAutoHyphens/>
        <w:overflowPunct/>
        <w:autoSpaceDE/>
        <w:autoSpaceDN/>
        <w:adjustRightInd/>
        <w:spacing w:after="120" w:line="240" w:lineRule="atLeast"/>
        <w:ind w:left="1418" w:right="1134" w:hanging="284"/>
        <w:textAlignment w:val="auto"/>
        <w:rPr>
          <w:b/>
        </w:rPr>
      </w:pPr>
      <w:r w:rsidRPr="002913E9">
        <w:rPr>
          <w:b/>
        </w:rPr>
        <w:t>Absatz 2.2.9.1.14</w:t>
      </w:r>
      <w:r w:rsidRPr="002913E9">
        <w:t xml:space="preserve"> klarstellt, dass die Stoffnummer 9003 für die Beförderung von Stoffen in Tankschiffen oder in loser Schüttung mit einem Flammpunkt über 60</w:t>
      </w:r>
      <w:r w:rsidR="00534AC0">
        <w:t> </w:t>
      </w:r>
      <w:bookmarkStart w:id="0" w:name="_GoBack"/>
      <w:bookmarkEnd w:id="0"/>
      <w:r w:rsidRPr="002913E9">
        <w:t>ºC und höchstens 100 ºC gilt, die jedoch keiner anderen Klasse oder einem anderen Eintrag der Klasse 9 zugeordnet werden können</w:t>
      </w:r>
      <w:r w:rsidRPr="002913E9">
        <w:rPr>
          <w:b/>
        </w:rPr>
        <w:t>.</w:t>
      </w:r>
      <w:r w:rsidRPr="002913E9">
        <w:t xml:space="preserve"> </w:t>
      </w:r>
    </w:p>
    <w:p w:rsidR="00FF09A7" w:rsidRPr="002913E9" w:rsidRDefault="00FF09A7" w:rsidP="00C97ECF">
      <w:pPr>
        <w:widowControl/>
        <w:tabs>
          <w:tab w:val="left" w:pos="1701"/>
        </w:tabs>
        <w:suppressAutoHyphens/>
        <w:overflowPunct/>
        <w:autoSpaceDE/>
        <w:autoSpaceDN/>
        <w:adjustRightInd/>
        <w:spacing w:after="120" w:line="240" w:lineRule="atLeast"/>
        <w:ind w:right="1134" w:firstLine="0"/>
        <w:textAlignment w:val="auto"/>
      </w:pPr>
      <w:r w:rsidRPr="002913E9">
        <w:t>8.</w:t>
      </w:r>
      <w:r w:rsidRPr="002913E9">
        <w:tab/>
      </w:r>
      <w:r w:rsidR="004C4065" w:rsidRPr="002913E9">
        <w:t xml:space="preserve">Allerdings </w:t>
      </w:r>
      <w:r w:rsidR="00D77C26" w:rsidRPr="002913E9">
        <w:t>stellt</w:t>
      </w:r>
      <w:r w:rsidR="004C4065" w:rsidRPr="002913E9">
        <w:t xml:space="preserve"> das Gewerbe weiterhin </w:t>
      </w:r>
      <w:r w:rsidR="00D77C26" w:rsidRPr="002913E9">
        <w:t>Unstimmigkeiten</w:t>
      </w:r>
      <w:r w:rsidR="004C4065" w:rsidRPr="002913E9">
        <w:t xml:space="preserve"> in Bezug auf die </w:t>
      </w:r>
      <w:r w:rsidR="0044127C" w:rsidRPr="002913E9">
        <w:t>richtige</w:t>
      </w:r>
      <w:r w:rsidR="004C4065" w:rsidRPr="002913E9">
        <w:t xml:space="preserve"> </w:t>
      </w:r>
      <w:r w:rsidR="004B2101" w:rsidRPr="002913E9">
        <w:t>Zuordnung von</w:t>
      </w:r>
      <w:r w:rsidR="004C4065" w:rsidRPr="002913E9">
        <w:t xml:space="preserve"> Stoffen mit einem F</w:t>
      </w:r>
      <w:r w:rsidR="00C97ECF" w:rsidRPr="002913E9">
        <w:t>lammpunkt</w:t>
      </w:r>
      <w:r w:rsidR="004C4065" w:rsidRPr="002913E9">
        <w:t xml:space="preserve"> </w:t>
      </w:r>
      <w:r w:rsidR="004B2101" w:rsidRPr="002913E9">
        <w:t>über</w:t>
      </w:r>
      <w:r w:rsidR="004C4065" w:rsidRPr="002913E9">
        <w:t xml:space="preserve"> 60 ºC und </w:t>
      </w:r>
      <w:r w:rsidR="004B2101" w:rsidRPr="002913E9">
        <w:t>höchstens</w:t>
      </w:r>
      <w:r w:rsidR="004C4065" w:rsidRPr="002913E9">
        <w:t xml:space="preserve"> 100 ºC</w:t>
      </w:r>
      <w:r w:rsidR="00D77C26" w:rsidRPr="002913E9">
        <w:t>,</w:t>
      </w:r>
      <w:r w:rsidR="004C4065" w:rsidRPr="002913E9">
        <w:t xml:space="preserve"> </w:t>
      </w:r>
      <w:r w:rsidR="00D77C26" w:rsidRPr="002913E9">
        <w:t>die zusätzlich</w:t>
      </w:r>
      <w:r w:rsidR="004C4065" w:rsidRPr="002913E9">
        <w:t xml:space="preserve"> </w:t>
      </w:r>
      <w:r w:rsidR="004B2101" w:rsidRPr="002913E9">
        <w:t>umweltgefährdend</w:t>
      </w:r>
      <w:r w:rsidR="00D77C26" w:rsidRPr="002913E9">
        <w:t xml:space="preserve"> si</w:t>
      </w:r>
      <w:r w:rsidR="00322184" w:rsidRPr="002913E9">
        <w:t>n</w:t>
      </w:r>
      <w:r w:rsidR="00D77C26" w:rsidRPr="002913E9">
        <w:t>d,</w:t>
      </w:r>
      <w:r w:rsidR="004B2101" w:rsidRPr="002913E9">
        <w:t xml:space="preserve"> </w:t>
      </w:r>
      <w:r w:rsidR="004C4065" w:rsidRPr="002913E9">
        <w:t>(UN</w:t>
      </w:r>
      <w:r w:rsidR="0044127C" w:rsidRPr="002913E9">
        <w:t>-</w:t>
      </w:r>
      <w:r w:rsidR="004C4065" w:rsidRPr="002913E9">
        <w:t>N</w:t>
      </w:r>
      <w:r w:rsidR="00B82909" w:rsidRPr="002913E9">
        <w:t>umme</w:t>
      </w:r>
      <w:r w:rsidR="004C4065" w:rsidRPr="002913E9">
        <w:t xml:space="preserve">r 3082 vs. </w:t>
      </w:r>
      <w:r w:rsidR="0044127C" w:rsidRPr="002913E9">
        <w:t>Stoffn</w:t>
      </w:r>
      <w:r w:rsidR="00B82909" w:rsidRPr="002913E9">
        <w:t>umme</w:t>
      </w:r>
      <w:r w:rsidR="0044127C" w:rsidRPr="002913E9">
        <w:t>r</w:t>
      </w:r>
      <w:r w:rsidR="004C4065" w:rsidRPr="002913E9">
        <w:t xml:space="preserve"> 9003) </w:t>
      </w:r>
      <w:r w:rsidR="00D77C26" w:rsidRPr="002913E9">
        <w:t>fest</w:t>
      </w:r>
      <w:r w:rsidR="004C4065" w:rsidRPr="002913E9">
        <w:t>.</w:t>
      </w:r>
    </w:p>
    <w:p w:rsidR="00FF09A7" w:rsidRPr="002913E9" w:rsidRDefault="00FF09A7" w:rsidP="00C97ECF">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2913E9">
        <w:rPr>
          <w:b/>
          <w:sz w:val="28"/>
        </w:rPr>
        <w:lastRenderedPageBreak/>
        <w:tab/>
      </w:r>
      <w:r w:rsidRPr="002913E9">
        <w:rPr>
          <w:b/>
          <w:sz w:val="28"/>
        </w:rPr>
        <w:tab/>
      </w:r>
      <w:r w:rsidR="00322184" w:rsidRPr="002913E9">
        <w:rPr>
          <w:b/>
          <w:sz w:val="28"/>
        </w:rPr>
        <w:t>Ersuchen an den ADN-Sicherheitsausschuss</w:t>
      </w:r>
      <w:r w:rsidRPr="002913E9">
        <w:rPr>
          <w:b/>
          <w:sz w:val="28"/>
        </w:rPr>
        <w:t xml:space="preserve"> </w:t>
      </w:r>
    </w:p>
    <w:p w:rsidR="00FF09A7" w:rsidRPr="002913E9" w:rsidRDefault="00FF09A7" w:rsidP="00C97ECF">
      <w:pPr>
        <w:widowControl/>
        <w:tabs>
          <w:tab w:val="left" w:pos="1701"/>
        </w:tabs>
        <w:suppressAutoHyphens/>
        <w:overflowPunct/>
        <w:autoSpaceDE/>
        <w:autoSpaceDN/>
        <w:adjustRightInd/>
        <w:spacing w:after="120" w:line="240" w:lineRule="atLeast"/>
        <w:ind w:right="1134" w:firstLine="0"/>
        <w:textAlignment w:val="auto"/>
      </w:pPr>
      <w:r w:rsidRPr="002913E9">
        <w:t>9.</w:t>
      </w:r>
      <w:r w:rsidRPr="002913E9">
        <w:tab/>
      </w:r>
      <w:r w:rsidR="00322184" w:rsidRPr="002913E9">
        <w:t xml:space="preserve">CEFIC ersucht den ADN-Sicherheitsausschuss, die verschiedenen </w:t>
      </w:r>
      <w:r w:rsidR="00246F41" w:rsidRPr="002913E9">
        <w:t>Auslegungen</w:t>
      </w:r>
      <w:r w:rsidR="00322184" w:rsidRPr="002913E9">
        <w:t xml:space="preserve"> in Bezug auf die </w:t>
      </w:r>
      <w:r w:rsidR="00246F41" w:rsidRPr="002913E9">
        <w:t>Einstufung</w:t>
      </w:r>
      <w:r w:rsidR="00322184" w:rsidRPr="002913E9">
        <w:t xml:space="preserve"> dieser Art von Stoffen </w:t>
      </w:r>
      <w:r w:rsidR="00246F41" w:rsidRPr="002913E9">
        <w:t xml:space="preserve">zur Kenntnis zu nehmen </w:t>
      </w:r>
      <w:r w:rsidR="00322184" w:rsidRPr="002913E9">
        <w:t>und eine formelle ADN-</w:t>
      </w:r>
      <w:r w:rsidR="00246F41" w:rsidRPr="002913E9">
        <w:t>Auslegung</w:t>
      </w:r>
      <w:r w:rsidR="00322184" w:rsidRPr="002913E9">
        <w:t xml:space="preserve"> und geeignete Kriterien für die </w:t>
      </w:r>
      <w:r w:rsidR="00246F41" w:rsidRPr="002913E9">
        <w:t>Einstufung</w:t>
      </w:r>
      <w:r w:rsidR="00322184" w:rsidRPr="002913E9">
        <w:t xml:space="preserve"> </w:t>
      </w:r>
      <w:r w:rsidR="008F5500" w:rsidRPr="002913E9">
        <w:t xml:space="preserve">von umweltgefährdenden </w:t>
      </w:r>
      <w:r w:rsidR="00322184" w:rsidRPr="002913E9">
        <w:t>Stoffe</w:t>
      </w:r>
      <w:r w:rsidR="008F5500" w:rsidRPr="002913E9">
        <w:t>n</w:t>
      </w:r>
      <w:r w:rsidR="00322184" w:rsidRPr="002913E9">
        <w:t xml:space="preserve"> mit </w:t>
      </w:r>
      <w:r w:rsidR="00246F41" w:rsidRPr="002913E9">
        <w:t xml:space="preserve">einem Flammpunkt über 60°C bis höchstens 100°C </w:t>
      </w:r>
      <w:r w:rsidR="00322184" w:rsidRPr="002913E9">
        <w:t>vorzu</w:t>
      </w:r>
      <w:r w:rsidR="00246F41" w:rsidRPr="002913E9">
        <w:t>nehm</w:t>
      </w:r>
      <w:r w:rsidR="00322184" w:rsidRPr="002913E9">
        <w:t>en (z.</w:t>
      </w:r>
      <w:r w:rsidR="00246F41" w:rsidRPr="002913E9">
        <w:t> </w:t>
      </w:r>
      <w:r w:rsidR="00322184" w:rsidRPr="002913E9">
        <w:t xml:space="preserve">B. </w:t>
      </w:r>
      <w:r w:rsidR="00354E6A" w:rsidRPr="002913E9">
        <w:t xml:space="preserve">Beibehaltung der </w:t>
      </w:r>
      <w:r w:rsidR="00322184" w:rsidRPr="002913E9">
        <w:t xml:space="preserve">bereits </w:t>
      </w:r>
      <w:r w:rsidR="001C1939" w:rsidRPr="002913E9">
        <w:t>festgelegte</w:t>
      </w:r>
      <w:r w:rsidR="00354E6A" w:rsidRPr="002913E9">
        <w:t>n</w:t>
      </w:r>
      <w:r w:rsidR="00322184" w:rsidRPr="002913E9">
        <w:t xml:space="preserve"> Kriterien in Bezug auf den Vorrang der UN-Nummer vor den </w:t>
      </w:r>
      <w:r w:rsidR="00354E6A" w:rsidRPr="002913E9">
        <w:t>Stoffn</w:t>
      </w:r>
      <w:r w:rsidR="00322184" w:rsidRPr="002913E9">
        <w:t xml:space="preserve">ummern (UN-Nummer 3082 vor </w:t>
      </w:r>
      <w:r w:rsidR="00354E6A" w:rsidRPr="002913E9">
        <w:t>Stoffnummer</w:t>
      </w:r>
      <w:r w:rsidR="00322184" w:rsidRPr="002913E9">
        <w:t xml:space="preserve"> 9003)).</w:t>
      </w:r>
    </w:p>
    <w:p w:rsidR="00F47474" w:rsidRPr="00CB7FCF" w:rsidRDefault="00F47474" w:rsidP="00E44B1D">
      <w:pPr>
        <w:widowControl/>
        <w:tabs>
          <w:tab w:val="left" w:pos="1701"/>
        </w:tabs>
        <w:suppressAutoHyphens/>
        <w:overflowPunct/>
        <w:autoSpaceDE/>
        <w:autoSpaceDN/>
        <w:adjustRightInd/>
        <w:spacing w:line="240" w:lineRule="atLeast"/>
        <w:ind w:right="565" w:firstLine="0"/>
        <w:jc w:val="center"/>
        <w:textAlignment w:val="auto"/>
        <w:rPr>
          <w:snapToGrid w:val="0"/>
        </w:rPr>
      </w:pPr>
      <w:r w:rsidRPr="002913E9">
        <w:rPr>
          <w:snapToGrid w:val="0"/>
        </w:rPr>
        <w:t>***</w:t>
      </w:r>
    </w:p>
    <w:sectPr w:rsidR="00F47474" w:rsidRPr="00CB7FCF" w:rsidSect="00596953">
      <w:headerReference w:type="even" r:id="rId10"/>
      <w:headerReference w:type="default" r:id="rId11"/>
      <w:footerReference w:type="even" r:id="rId12"/>
      <w:footerReference w:type="default" r:id="rId13"/>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F1" w:rsidRDefault="003261F1" w:rsidP="0011702A">
      <w:r>
        <w:separator/>
      </w:r>
    </w:p>
  </w:endnote>
  <w:endnote w:type="continuationSeparator" w:id="0">
    <w:p w:rsidR="003261F1" w:rsidRDefault="003261F1"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D" w:rsidRPr="00147414" w:rsidRDefault="00BA4A7D" w:rsidP="009F42EB">
    <w:pPr>
      <w:widowControl/>
      <w:suppressAutoHyphens/>
      <w:overflowPunct/>
      <w:autoSpaceDE/>
      <w:adjustRightInd/>
      <w:ind w:left="0" w:firstLine="0"/>
      <w:jc w:val="right"/>
      <w:textAlignment w:val="auto"/>
      <w:rPr>
        <w:rFonts w:ascii="Arial" w:hAnsi="Arial"/>
        <w:noProof/>
        <w:snapToGrid w:val="0"/>
        <w:sz w:val="12"/>
        <w:szCs w:val="24"/>
        <w:lang w:val="fr-FR"/>
      </w:rPr>
    </w:pPr>
    <w:r>
      <w:rPr>
        <w:rFonts w:ascii="Arial" w:hAnsi="Arial"/>
        <w:noProof/>
        <w:snapToGrid w:val="0"/>
        <w:sz w:val="12"/>
        <w:szCs w:val="24"/>
        <w:lang w:val="fr-FR"/>
      </w:rPr>
      <w:t>m</w:t>
    </w:r>
    <w:r w:rsidRPr="00147414">
      <w:rPr>
        <w:rFonts w:ascii="Arial" w:hAnsi="Arial"/>
        <w:noProof/>
        <w:snapToGrid w:val="0"/>
        <w:sz w:val="12"/>
        <w:szCs w:val="24"/>
        <w:lang w:val="fr-FR"/>
      </w:rPr>
      <w:t>m</w:t>
    </w:r>
    <w:r>
      <w:rPr>
        <w:rFonts w:ascii="Arial" w:hAnsi="Arial"/>
        <w:noProof/>
        <w:snapToGrid w:val="0"/>
        <w:sz w:val="12"/>
        <w:szCs w:val="24"/>
        <w:lang w:val="fr-FR"/>
      </w:rPr>
      <w:t>_ba</w:t>
    </w:r>
    <w:r w:rsidRPr="00147414">
      <w:rPr>
        <w:rFonts w:ascii="Arial" w:hAnsi="Arial"/>
        <w:noProof/>
        <w:snapToGrid w:val="0"/>
        <w:sz w:val="12"/>
        <w:szCs w:val="24"/>
        <w:lang w:val="fr-FR"/>
      </w:rPr>
      <w:t>/adn_wp15_ac2_2019_</w:t>
    </w:r>
    <w:r>
      <w:rPr>
        <w:rFonts w:ascii="Arial" w:hAnsi="Arial"/>
        <w:noProof/>
        <w:snapToGrid w:val="0"/>
        <w:sz w:val="12"/>
        <w:szCs w:val="24"/>
        <w:lang w:val="fr-FR"/>
      </w:rPr>
      <w:t>34</w:t>
    </w:r>
    <w:r w:rsidRPr="00147414">
      <w:rPr>
        <w:rFonts w:ascii="Arial" w:hAnsi="Arial"/>
        <w:noProof/>
        <w:snapToGrid w:val="0"/>
        <w:sz w:val="12"/>
        <w:szCs w:val="24"/>
        <w:lang w:val="fr-FR"/>
      </w:rPr>
      <w:t>de</w:t>
    </w:r>
  </w:p>
  <w:p w:rsidR="00BA4A7D" w:rsidRPr="00147414" w:rsidRDefault="00BA4A7D">
    <w:pPr>
      <w:pStyle w:val="Pieddepag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D" w:rsidRPr="00FF09A7" w:rsidRDefault="00BA4A7D" w:rsidP="00061B78">
    <w:pPr>
      <w:widowControl/>
      <w:suppressAutoHyphens/>
      <w:overflowPunct/>
      <w:autoSpaceDE/>
      <w:autoSpaceDN/>
      <w:adjustRightInd/>
      <w:ind w:left="0" w:firstLine="0"/>
      <w:jc w:val="right"/>
      <w:textAlignment w:val="auto"/>
      <w:rPr>
        <w:rFonts w:ascii="Arial" w:hAnsi="Arial"/>
        <w:noProof/>
        <w:snapToGrid w:val="0"/>
        <w:sz w:val="12"/>
        <w:szCs w:val="24"/>
        <w:lang w:val="fr-FR"/>
      </w:rPr>
    </w:pPr>
    <w:r w:rsidRPr="00FF09A7">
      <w:rPr>
        <w:rFonts w:ascii="Arial" w:hAnsi="Arial"/>
        <w:noProof/>
        <w:snapToGrid w:val="0"/>
        <w:sz w:val="12"/>
        <w:szCs w:val="24"/>
        <w:lang w:val="fr-FR"/>
      </w:rPr>
      <w:t>mm_ba/adn_wp15_ac2_2019_34de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F1" w:rsidRDefault="003261F1" w:rsidP="0011702A">
      <w:r>
        <w:separator/>
      </w:r>
    </w:p>
  </w:footnote>
  <w:footnote w:type="continuationSeparator" w:id="0">
    <w:p w:rsidR="003261F1" w:rsidRDefault="003261F1" w:rsidP="0011702A">
      <w:r>
        <w:continuationSeparator/>
      </w:r>
    </w:p>
  </w:footnote>
  <w:footnote w:id="1">
    <w:p w:rsidR="00BA4A7D" w:rsidRPr="00061B78" w:rsidRDefault="00BA4A7D" w:rsidP="00FF09A7">
      <w:pPr>
        <w:pStyle w:val="Notedebasdepage"/>
        <w:ind w:left="284" w:hanging="284"/>
        <w:rPr>
          <w:sz w:val="16"/>
          <w:szCs w:val="16"/>
        </w:rPr>
      </w:pPr>
      <w:r w:rsidRPr="00061B78">
        <w:rPr>
          <w:rStyle w:val="Appelnotedebasdep"/>
          <w:sz w:val="16"/>
          <w:szCs w:val="16"/>
        </w:rPr>
        <w:footnoteRef/>
      </w:r>
      <w:r w:rsidRPr="00061B78">
        <w:rPr>
          <w:sz w:val="16"/>
          <w:szCs w:val="16"/>
        </w:rPr>
        <w:t xml:space="preserve"> </w:t>
      </w:r>
      <w:r w:rsidRPr="00061B78">
        <w:rPr>
          <w:sz w:val="16"/>
          <w:szCs w:val="16"/>
        </w:rPr>
        <w:tab/>
        <w:t>Von der UN-ECE in Englisch, Französisch und Russisch unter dem Aktenzeichen ECE/TRANS/WP.15/AC.2/201</w:t>
      </w:r>
      <w:r>
        <w:rPr>
          <w:sz w:val="16"/>
          <w:szCs w:val="16"/>
        </w:rPr>
        <w:t>9</w:t>
      </w:r>
      <w:r w:rsidRPr="00061B78">
        <w:rPr>
          <w:sz w:val="16"/>
          <w:szCs w:val="16"/>
        </w:rPr>
        <w:t>/</w:t>
      </w:r>
      <w:r>
        <w:rPr>
          <w:sz w:val="16"/>
          <w:szCs w:val="16"/>
        </w:rPr>
        <w:t>34</w:t>
      </w:r>
      <w:r w:rsidRPr="00061B78">
        <w:rPr>
          <w:sz w:val="16"/>
          <w:szCs w:val="16"/>
        </w:rPr>
        <w:t xml:space="preserve"> verteilt.</w:t>
      </w:r>
    </w:p>
  </w:footnote>
  <w:footnote w:id="2">
    <w:p w:rsidR="00BA4A7D" w:rsidRPr="00061B78" w:rsidRDefault="00BA4A7D" w:rsidP="00FF09A7">
      <w:pPr>
        <w:pStyle w:val="Notedebasdepage"/>
        <w:tabs>
          <w:tab w:val="left" w:pos="284"/>
        </w:tabs>
        <w:ind w:left="284" w:hanging="284"/>
        <w:rPr>
          <w:sz w:val="16"/>
          <w:szCs w:val="16"/>
        </w:rPr>
      </w:pPr>
      <w:r w:rsidRPr="00061B78">
        <w:rPr>
          <w:rStyle w:val="Appelnotedebasdep"/>
          <w:sz w:val="16"/>
          <w:szCs w:val="16"/>
        </w:rPr>
        <w:footnoteRef/>
      </w:r>
      <w:r w:rsidRPr="00061B78">
        <w:rPr>
          <w:sz w:val="16"/>
          <w:szCs w:val="16"/>
        </w:rPr>
        <w:t xml:space="preserve"> </w:t>
      </w:r>
      <w:r w:rsidRPr="00061B78">
        <w:rPr>
          <w:sz w:val="16"/>
          <w:szCs w:val="16"/>
        </w:rPr>
        <w:tab/>
      </w:r>
      <w:r w:rsidRPr="00FF55F7">
        <w:rPr>
          <w:sz w:val="16"/>
          <w:szCs w:val="16"/>
        </w:rPr>
        <w:t>Entsprechend dem Arbeitsprogramm des Binnenverkehrsausschusses für 2018-2019 (ECE/TRANS/2018/21/Add.1,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D" w:rsidRPr="00045DE6" w:rsidRDefault="00BA4A7D" w:rsidP="00061B78">
    <w:pPr>
      <w:widowControl/>
      <w:suppressAutoHyphens/>
      <w:overflowPunct/>
      <w:autoSpaceDE/>
      <w:autoSpaceDN/>
      <w:adjustRightInd/>
      <w:ind w:left="0" w:firstLine="0"/>
      <w:jc w:val="left"/>
      <w:textAlignment w:val="auto"/>
      <w:rPr>
        <w:rFonts w:ascii="Arial" w:hAnsi="Arial"/>
        <w:snapToGrid w:val="0"/>
        <w:sz w:val="16"/>
        <w:szCs w:val="16"/>
        <w:lang w:val="en-GB"/>
      </w:rPr>
    </w:pPr>
    <w:r w:rsidRPr="00045DE6">
      <w:rPr>
        <w:rFonts w:ascii="Arial" w:hAnsi="Arial"/>
        <w:snapToGrid w:val="0"/>
        <w:sz w:val="16"/>
        <w:szCs w:val="16"/>
        <w:lang w:val="en-GB"/>
      </w:rPr>
      <w:t>CCNR-ZKR/ADN/WP.15/AC.2/2019/</w:t>
    </w:r>
    <w:r>
      <w:rPr>
        <w:rFonts w:ascii="Arial" w:hAnsi="Arial"/>
        <w:snapToGrid w:val="0"/>
        <w:sz w:val="16"/>
        <w:szCs w:val="16"/>
        <w:lang w:val="en-GB"/>
      </w:rPr>
      <w:t>34</w:t>
    </w:r>
  </w:p>
  <w:p w:rsidR="00BA4A7D" w:rsidRPr="00061B78" w:rsidRDefault="00BA4A7D" w:rsidP="00061B78">
    <w:pPr>
      <w:widowControl/>
      <w:suppressAutoHyphens/>
      <w:overflowPunct/>
      <w:autoSpaceDE/>
      <w:autoSpaceDN/>
      <w:adjustRightInd/>
      <w:ind w:left="0" w:firstLine="0"/>
      <w:jc w:val="lef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sidR="00534AC0">
      <w:rPr>
        <w:rFonts w:ascii="Arial" w:hAnsi="Arial"/>
        <w:noProof/>
        <w:snapToGrid w:val="0"/>
        <w:sz w:val="16"/>
        <w:szCs w:val="16"/>
      </w:rPr>
      <w:t>2</w:t>
    </w:r>
    <w:r w:rsidRPr="00061B78">
      <w:rPr>
        <w:rFonts w:ascii="Arial" w:hAnsi="Arial"/>
        <w:snapToGrid w:val="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7D" w:rsidRPr="00FF09A7" w:rsidRDefault="00BA4A7D" w:rsidP="00061B78">
    <w:pPr>
      <w:widowControl/>
      <w:suppressAutoHyphens/>
      <w:overflowPunct/>
      <w:autoSpaceDE/>
      <w:autoSpaceDN/>
      <w:adjustRightInd/>
      <w:ind w:left="0" w:firstLine="0"/>
      <w:jc w:val="right"/>
      <w:textAlignment w:val="auto"/>
      <w:rPr>
        <w:rFonts w:ascii="Arial" w:hAnsi="Arial"/>
        <w:snapToGrid w:val="0"/>
        <w:sz w:val="16"/>
        <w:szCs w:val="16"/>
      </w:rPr>
    </w:pPr>
    <w:r w:rsidRPr="00FF09A7">
      <w:rPr>
        <w:rFonts w:ascii="Arial" w:hAnsi="Arial"/>
        <w:snapToGrid w:val="0"/>
        <w:sz w:val="16"/>
        <w:szCs w:val="16"/>
      </w:rPr>
      <w:t>CCNR-ZKR/ADN/WP.15/AC.2/2019/</w:t>
    </w:r>
    <w:r>
      <w:rPr>
        <w:rFonts w:ascii="Arial" w:hAnsi="Arial"/>
        <w:snapToGrid w:val="0"/>
        <w:sz w:val="16"/>
        <w:szCs w:val="16"/>
      </w:rPr>
      <w:t>34</w:t>
    </w:r>
  </w:p>
  <w:p w:rsidR="00BA4A7D" w:rsidRPr="00061B78" w:rsidRDefault="00BA4A7D" w:rsidP="00061B78">
    <w:pPr>
      <w:widowControl/>
      <w:suppressAutoHyphens/>
      <w:overflowPunct/>
      <w:autoSpaceDE/>
      <w:autoSpaceDN/>
      <w:adjustRightInd/>
      <w:ind w:left="0" w:firstLine="0"/>
      <w:jc w:val="righ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sidR="00534AC0">
      <w:rPr>
        <w:rFonts w:ascii="Arial" w:hAnsi="Arial"/>
        <w:noProof/>
        <w:snapToGrid w:val="0"/>
        <w:sz w:val="16"/>
        <w:szCs w:val="16"/>
      </w:rPr>
      <w:t>3</w:t>
    </w:r>
    <w:r w:rsidRPr="00061B78">
      <w:rPr>
        <w:rFonts w:ascii="Arial" w:hAnsi="Arial"/>
        <w:snapToGrid w:val="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4E7150"/>
    <w:multiLevelType w:val="hybridMultilevel"/>
    <w:tmpl w:val="A2CC1B80"/>
    <w:lvl w:ilvl="0" w:tplc="6C5A1F6E">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2DBE039D"/>
    <w:multiLevelType w:val="hybridMultilevel"/>
    <w:tmpl w:val="7B3AF93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049F5"/>
    <w:rsid w:val="00006820"/>
    <w:rsid w:val="000143A3"/>
    <w:rsid w:val="00014D4F"/>
    <w:rsid w:val="00016593"/>
    <w:rsid w:val="000208F8"/>
    <w:rsid w:val="00022ED8"/>
    <w:rsid w:val="00026176"/>
    <w:rsid w:val="0003284B"/>
    <w:rsid w:val="00034828"/>
    <w:rsid w:val="0004134B"/>
    <w:rsid w:val="00045DE6"/>
    <w:rsid w:val="00047E84"/>
    <w:rsid w:val="00052E7E"/>
    <w:rsid w:val="00053123"/>
    <w:rsid w:val="000563D5"/>
    <w:rsid w:val="00056B10"/>
    <w:rsid w:val="00061B78"/>
    <w:rsid w:val="00076F9A"/>
    <w:rsid w:val="00080275"/>
    <w:rsid w:val="00080F60"/>
    <w:rsid w:val="00084092"/>
    <w:rsid w:val="00090A58"/>
    <w:rsid w:val="0009215A"/>
    <w:rsid w:val="000945E5"/>
    <w:rsid w:val="00097410"/>
    <w:rsid w:val="000A1A85"/>
    <w:rsid w:val="000A324C"/>
    <w:rsid w:val="000B3573"/>
    <w:rsid w:val="000C108A"/>
    <w:rsid w:val="000C25AC"/>
    <w:rsid w:val="000C6E63"/>
    <w:rsid w:val="000C72ED"/>
    <w:rsid w:val="000C754F"/>
    <w:rsid w:val="000C795B"/>
    <w:rsid w:val="000D3D4C"/>
    <w:rsid w:val="000D4406"/>
    <w:rsid w:val="000D5D27"/>
    <w:rsid w:val="000D7FD6"/>
    <w:rsid w:val="000E4620"/>
    <w:rsid w:val="000E6786"/>
    <w:rsid w:val="000F5E87"/>
    <w:rsid w:val="000F6242"/>
    <w:rsid w:val="000F79E4"/>
    <w:rsid w:val="001013D7"/>
    <w:rsid w:val="00101518"/>
    <w:rsid w:val="00106FC3"/>
    <w:rsid w:val="00113A60"/>
    <w:rsid w:val="00113FAC"/>
    <w:rsid w:val="00114102"/>
    <w:rsid w:val="0011545F"/>
    <w:rsid w:val="0011702A"/>
    <w:rsid w:val="0012236C"/>
    <w:rsid w:val="00124014"/>
    <w:rsid w:val="00126AA9"/>
    <w:rsid w:val="00131CD7"/>
    <w:rsid w:val="00143354"/>
    <w:rsid w:val="00146BEF"/>
    <w:rsid w:val="00147414"/>
    <w:rsid w:val="001515D6"/>
    <w:rsid w:val="00156782"/>
    <w:rsid w:val="00156903"/>
    <w:rsid w:val="00156ACE"/>
    <w:rsid w:val="0016790C"/>
    <w:rsid w:val="001729A2"/>
    <w:rsid w:val="001739E9"/>
    <w:rsid w:val="00176072"/>
    <w:rsid w:val="0017767A"/>
    <w:rsid w:val="001878DE"/>
    <w:rsid w:val="00190390"/>
    <w:rsid w:val="00194E0D"/>
    <w:rsid w:val="00197288"/>
    <w:rsid w:val="001A078E"/>
    <w:rsid w:val="001B3B98"/>
    <w:rsid w:val="001B4F22"/>
    <w:rsid w:val="001B7B3E"/>
    <w:rsid w:val="001C0E5C"/>
    <w:rsid w:val="001C1939"/>
    <w:rsid w:val="001C1D1B"/>
    <w:rsid w:val="001C2A5B"/>
    <w:rsid w:val="001C4ED8"/>
    <w:rsid w:val="001D1B0A"/>
    <w:rsid w:val="001E18B7"/>
    <w:rsid w:val="001E4D07"/>
    <w:rsid w:val="0020240A"/>
    <w:rsid w:val="00202E6D"/>
    <w:rsid w:val="0020337F"/>
    <w:rsid w:val="00205465"/>
    <w:rsid w:val="002132D2"/>
    <w:rsid w:val="00223DF9"/>
    <w:rsid w:val="00235B56"/>
    <w:rsid w:val="00240203"/>
    <w:rsid w:val="002431F2"/>
    <w:rsid w:val="00246F41"/>
    <w:rsid w:val="00250FDB"/>
    <w:rsid w:val="00255192"/>
    <w:rsid w:val="0027414F"/>
    <w:rsid w:val="00283323"/>
    <w:rsid w:val="002913E9"/>
    <w:rsid w:val="00291CB3"/>
    <w:rsid w:val="002A337E"/>
    <w:rsid w:val="002A53A6"/>
    <w:rsid w:val="002A6F14"/>
    <w:rsid w:val="002C0469"/>
    <w:rsid w:val="002D1BFB"/>
    <w:rsid w:val="002E3745"/>
    <w:rsid w:val="002E6A16"/>
    <w:rsid w:val="002E7227"/>
    <w:rsid w:val="002F24CB"/>
    <w:rsid w:val="002F458E"/>
    <w:rsid w:val="002F4FC6"/>
    <w:rsid w:val="0030165B"/>
    <w:rsid w:val="003033DD"/>
    <w:rsid w:val="0030779A"/>
    <w:rsid w:val="00316D5A"/>
    <w:rsid w:val="0032045B"/>
    <w:rsid w:val="00322184"/>
    <w:rsid w:val="003233C8"/>
    <w:rsid w:val="00325D76"/>
    <w:rsid w:val="003261F1"/>
    <w:rsid w:val="00326B14"/>
    <w:rsid w:val="00337284"/>
    <w:rsid w:val="003439FC"/>
    <w:rsid w:val="00344C19"/>
    <w:rsid w:val="00354E6A"/>
    <w:rsid w:val="00357412"/>
    <w:rsid w:val="00361725"/>
    <w:rsid w:val="00364E68"/>
    <w:rsid w:val="003702C7"/>
    <w:rsid w:val="0037296A"/>
    <w:rsid w:val="0038428F"/>
    <w:rsid w:val="00387545"/>
    <w:rsid w:val="00397E52"/>
    <w:rsid w:val="003A2337"/>
    <w:rsid w:val="003B23DA"/>
    <w:rsid w:val="003C027F"/>
    <w:rsid w:val="003C61C4"/>
    <w:rsid w:val="003D1DFD"/>
    <w:rsid w:val="003D3605"/>
    <w:rsid w:val="003E6E61"/>
    <w:rsid w:val="00400ADD"/>
    <w:rsid w:val="00401179"/>
    <w:rsid w:val="0040443B"/>
    <w:rsid w:val="00404D26"/>
    <w:rsid w:val="00406965"/>
    <w:rsid w:val="00410285"/>
    <w:rsid w:val="004176F9"/>
    <w:rsid w:val="00420837"/>
    <w:rsid w:val="00427609"/>
    <w:rsid w:val="00427804"/>
    <w:rsid w:val="00430CD0"/>
    <w:rsid w:val="00432779"/>
    <w:rsid w:val="0044127C"/>
    <w:rsid w:val="00446085"/>
    <w:rsid w:val="00462722"/>
    <w:rsid w:val="00466DE1"/>
    <w:rsid w:val="00466FB5"/>
    <w:rsid w:val="00472198"/>
    <w:rsid w:val="004819A4"/>
    <w:rsid w:val="0048292C"/>
    <w:rsid w:val="00483272"/>
    <w:rsid w:val="004847DC"/>
    <w:rsid w:val="00492FA6"/>
    <w:rsid w:val="004A0752"/>
    <w:rsid w:val="004A1706"/>
    <w:rsid w:val="004A3FE7"/>
    <w:rsid w:val="004A46B8"/>
    <w:rsid w:val="004B0D93"/>
    <w:rsid w:val="004B2101"/>
    <w:rsid w:val="004B7EA6"/>
    <w:rsid w:val="004C18DE"/>
    <w:rsid w:val="004C4065"/>
    <w:rsid w:val="004D2721"/>
    <w:rsid w:val="004D5160"/>
    <w:rsid w:val="004E4EA8"/>
    <w:rsid w:val="004E5B77"/>
    <w:rsid w:val="004E622A"/>
    <w:rsid w:val="004F4DE3"/>
    <w:rsid w:val="004F5608"/>
    <w:rsid w:val="0051476B"/>
    <w:rsid w:val="00534340"/>
    <w:rsid w:val="00534AC0"/>
    <w:rsid w:val="00540683"/>
    <w:rsid w:val="005533B4"/>
    <w:rsid w:val="00561447"/>
    <w:rsid w:val="0056605A"/>
    <w:rsid w:val="00573D3E"/>
    <w:rsid w:val="0057786D"/>
    <w:rsid w:val="00582B60"/>
    <w:rsid w:val="00583496"/>
    <w:rsid w:val="00585999"/>
    <w:rsid w:val="00586819"/>
    <w:rsid w:val="00591A7D"/>
    <w:rsid w:val="00593E26"/>
    <w:rsid w:val="00595C5C"/>
    <w:rsid w:val="00596953"/>
    <w:rsid w:val="005A1A44"/>
    <w:rsid w:val="005A5B6A"/>
    <w:rsid w:val="005B1247"/>
    <w:rsid w:val="005B6280"/>
    <w:rsid w:val="005C07AC"/>
    <w:rsid w:val="005C558D"/>
    <w:rsid w:val="005C7246"/>
    <w:rsid w:val="005E1804"/>
    <w:rsid w:val="005E5EF7"/>
    <w:rsid w:val="005F26AD"/>
    <w:rsid w:val="005F58DF"/>
    <w:rsid w:val="006015F7"/>
    <w:rsid w:val="0060269E"/>
    <w:rsid w:val="006047AC"/>
    <w:rsid w:val="00607B11"/>
    <w:rsid w:val="00611C20"/>
    <w:rsid w:val="00620982"/>
    <w:rsid w:val="006256AF"/>
    <w:rsid w:val="00625F86"/>
    <w:rsid w:val="00626C86"/>
    <w:rsid w:val="00630422"/>
    <w:rsid w:val="00637208"/>
    <w:rsid w:val="00642215"/>
    <w:rsid w:val="00643AEA"/>
    <w:rsid w:val="00651386"/>
    <w:rsid w:val="0066312D"/>
    <w:rsid w:val="00666284"/>
    <w:rsid w:val="00670028"/>
    <w:rsid w:val="0067623E"/>
    <w:rsid w:val="00683EFE"/>
    <w:rsid w:val="0069164E"/>
    <w:rsid w:val="006918D7"/>
    <w:rsid w:val="006924C5"/>
    <w:rsid w:val="006970A1"/>
    <w:rsid w:val="006A0959"/>
    <w:rsid w:val="006A507B"/>
    <w:rsid w:val="006A73AD"/>
    <w:rsid w:val="006A7F94"/>
    <w:rsid w:val="006B173D"/>
    <w:rsid w:val="006B57B7"/>
    <w:rsid w:val="006B7C55"/>
    <w:rsid w:val="006C31A2"/>
    <w:rsid w:val="006C46AE"/>
    <w:rsid w:val="006E0BE0"/>
    <w:rsid w:val="006F3C42"/>
    <w:rsid w:val="00702BE6"/>
    <w:rsid w:val="00706883"/>
    <w:rsid w:val="0071487F"/>
    <w:rsid w:val="007210C7"/>
    <w:rsid w:val="00721803"/>
    <w:rsid w:val="007225A1"/>
    <w:rsid w:val="00742BD3"/>
    <w:rsid w:val="00751575"/>
    <w:rsid w:val="00753FD4"/>
    <w:rsid w:val="00754516"/>
    <w:rsid w:val="00760FB2"/>
    <w:rsid w:val="007615CE"/>
    <w:rsid w:val="007705CB"/>
    <w:rsid w:val="00773B7E"/>
    <w:rsid w:val="00781776"/>
    <w:rsid w:val="00790BAB"/>
    <w:rsid w:val="0079124E"/>
    <w:rsid w:val="00792E94"/>
    <w:rsid w:val="007A19A7"/>
    <w:rsid w:val="007A584D"/>
    <w:rsid w:val="007B5D5A"/>
    <w:rsid w:val="007C1AA7"/>
    <w:rsid w:val="007C23A1"/>
    <w:rsid w:val="007D1EF9"/>
    <w:rsid w:val="007D2FA0"/>
    <w:rsid w:val="007D6265"/>
    <w:rsid w:val="007E7F2A"/>
    <w:rsid w:val="00805AEB"/>
    <w:rsid w:val="00810504"/>
    <w:rsid w:val="00810C97"/>
    <w:rsid w:val="00811D9D"/>
    <w:rsid w:val="0081450F"/>
    <w:rsid w:val="00820ADF"/>
    <w:rsid w:val="008224EF"/>
    <w:rsid w:val="00826787"/>
    <w:rsid w:val="00834438"/>
    <w:rsid w:val="00835551"/>
    <w:rsid w:val="00837FB8"/>
    <w:rsid w:val="00841328"/>
    <w:rsid w:val="00854209"/>
    <w:rsid w:val="0086477D"/>
    <w:rsid w:val="00876F50"/>
    <w:rsid w:val="008909B8"/>
    <w:rsid w:val="00894221"/>
    <w:rsid w:val="00896081"/>
    <w:rsid w:val="008967B7"/>
    <w:rsid w:val="008B3106"/>
    <w:rsid w:val="008B7C4B"/>
    <w:rsid w:val="008D3CEC"/>
    <w:rsid w:val="008F4B57"/>
    <w:rsid w:val="008F4C14"/>
    <w:rsid w:val="008F5500"/>
    <w:rsid w:val="00903D48"/>
    <w:rsid w:val="0090748A"/>
    <w:rsid w:val="00912A46"/>
    <w:rsid w:val="009422FA"/>
    <w:rsid w:val="00952EEA"/>
    <w:rsid w:val="00953866"/>
    <w:rsid w:val="009610B3"/>
    <w:rsid w:val="00962E31"/>
    <w:rsid w:val="00965DC5"/>
    <w:rsid w:val="00966CE6"/>
    <w:rsid w:val="00975B09"/>
    <w:rsid w:val="009771C0"/>
    <w:rsid w:val="009777E8"/>
    <w:rsid w:val="0098158C"/>
    <w:rsid w:val="00987A9C"/>
    <w:rsid w:val="0099031A"/>
    <w:rsid w:val="00991BA0"/>
    <w:rsid w:val="009A4FC8"/>
    <w:rsid w:val="009B33CC"/>
    <w:rsid w:val="009B3A04"/>
    <w:rsid w:val="009C79C4"/>
    <w:rsid w:val="009D117D"/>
    <w:rsid w:val="009E281C"/>
    <w:rsid w:val="009E3EBD"/>
    <w:rsid w:val="009E795B"/>
    <w:rsid w:val="009F2DD9"/>
    <w:rsid w:val="009F42EB"/>
    <w:rsid w:val="00A005D6"/>
    <w:rsid w:val="00A0723D"/>
    <w:rsid w:val="00A1017C"/>
    <w:rsid w:val="00A1389E"/>
    <w:rsid w:val="00A21A7D"/>
    <w:rsid w:val="00A2645D"/>
    <w:rsid w:val="00A27409"/>
    <w:rsid w:val="00A312F2"/>
    <w:rsid w:val="00A31399"/>
    <w:rsid w:val="00A34E0B"/>
    <w:rsid w:val="00A42EF9"/>
    <w:rsid w:val="00A53881"/>
    <w:rsid w:val="00A57CE8"/>
    <w:rsid w:val="00A61C64"/>
    <w:rsid w:val="00A62126"/>
    <w:rsid w:val="00A71FAE"/>
    <w:rsid w:val="00A7569B"/>
    <w:rsid w:val="00A77993"/>
    <w:rsid w:val="00A77C4E"/>
    <w:rsid w:val="00A81D2D"/>
    <w:rsid w:val="00A917C1"/>
    <w:rsid w:val="00A94B80"/>
    <w:rsid w:val="00A952F9"/>
    <w:rsid w:val="00AB23F2"/>
    <w:rsid w:val="00AB6055"/>
    <w:rsid w:val="00AC1577"/>
    <w:rsid w:val="00AC2690"/>
    <w:rsid w:val="00AC3059"/>
    <w:rsid w:val="00AD53AF"/>
    <w:rsid w:val="00AD5475"/>
    <w:rsid w:val="00AD68F2"/>
    <w:rsid w:val="00AD69C2"/>
    <w:rsid w:val="00AE50D2"/>
    <w:rsid w:val="00AE73A7"/>
    <w:rsid w:val="00AE7E9E"/>
    <w:rsid w:val="00B02145"/>
    <w:rsid w:val="00B041A6"/>
    <w:rsid w:val="00B17A75"/>
    <w:rsid w:val="00B2269A"/>
    <w:rsid w:val="00B26810"/>
    <w:rsid w:val="00B30626"/>
    <w:rsid w:val="00B313C4"/>
    <w:rsid w:val="00B40836"/>
    <w:rsid w:val="00B44B9B"/>
    <w:rsid w:val="00B45122"/>
    <w:rsid w:val="00B4533C"/>
    <w:rsid w:val="00B71545"/>
    <w:rsid w:val="00B737F6"/>
    <w:rsid w:val="00B82909"/>
    <w:rsid w:val="00B87AB9"/>
    <w:rsid w:val="00B92BF7"/>
    <w:rsid w:val="00B9368D"/>
    <w:rsid w:val="00B940F8"/>
    <w:rsid w:val="00BA310B"/>
    <w:rsid w:val="00BA358B"/>
    <w:rsid w:val="00BA4A7D"/>
    <w:rsid w:val="00BA6693"/>
    <w:rsid w:val="00BB06BA"/>
    <w:rsid w:val="00BC224B"/>
    <w:rsid w:val="00BC5877"/>
    <w:rsid w:val="00BD6076"/>
    <w:rsid w:val="00BD77CE"/>
    <w:rsid w:val="00BF6A72"/>
    <w:rsid w:val="00BF7D16"/>
    <w:rsid w:val="00C0135E"/>
    <w:rsid w:val="00C01D3D"/>
    <w:rsid w:val="00C05CED"/>
    <w:rsid w:val="00C161A1"/>
    <w:rsid w:val="00C16233"/>
    <w:rsid w:val="00C24FA8"/>
    <w:rsid w:val="00C27690"/>
    <w:rsid w:val="00C330B7"/>
    <w:rsid w:val="00C34AB8"/>
    <w:rsid w:val="00C4703A"/>
    <w:rsid w:val="00C509C1"/>
    <w:rsid w:val="00C532C5"/>
    <w:rsid w:val="00C64A71"/>
    <w:rsid w:val="00C7003A"/>
    <w:rsid w:val="00C70819"/>
    <w:rsid w:val="00C72A39"/>
    <w:rsid w:val="00C82985"/>
    <w:rsid w:val="00C90787"/>
    <w:rsid w:val="00C93A09"/>
    <w:rsid w:val="00C945EC"/>
    <w:rsid w:val="00C95218"/>
    <w:rsid w:val="00C97ECF"/>
    <w:rsid w:val="00CA2B03"/>
    <w:rsid w:val="00CA71CC"/>
    <w:rsid w:val="00CB17EE"/>
    <w:rsid w:val="00CB257D"/>
    <w:rsid w:val="00CB7FCF"/>
    <w:rsid w:val="00CC62F9"/>
    <w:rsid w:val="00CD7A4F"/>
    <w:rsid w:val="00CE1F32"/>
    <w:rsid w:val="00CE77BC"/>
    <w:rsid w:val="00CF2359"/>
    <w:rsid w:val="00CF3E33"/>
    <w:rsid w:val="00CF645B"/>
    <w:rsid w:val="00D03FC5"/>
    <w:rsid w:val="00D04647"/>
    <w:rsid w:val="00D064E0"/>
    <w:rsid w:val="00D12EA3"/>
    <w:rsid w:val="00D16A29"/>
    <w:rsid w:val="00D2514D"/>
    <w:rsid w:val="00D33B77"/>
    <w:rsid w:val="00D35074"/>
    <w:rsid w:val="00D4056A"/>
    <w:rsid w:val="00D52AF0"/>
    <w:rsid w:val="00D52F95"/>
    <w:rsid w:val="00D6221E"/>
    <w:rsid w:val="00D6320C"/>
    <w:rsid w:val="00D65991"/>
    <w:rsid w:val="00D7150D"/>
    <w:rsid w:val="00D737E5"/>
    <w:rsid w:val="00D77418"/>
    <w:rsid w:val="00D77C26"/>
    <w:rsid w:val="00D80CB1"/>
    <w:rsid w:val="00D8467E"/>
    <w:rsid w:val="00D92E0F"/>
    <w:rsid w:val="00D9738B"/>
    <w:rsid w:val="00D97C9F"/>
    <w:rsid w:val="00DA1F54"/>
    <w:rsid w:val="00DA28E2"/>
    <w:rsid w:val="00DA312C"/>
    <w:rsid w:val="00DA3AF6"/>
    <w:rsid w:val="00DB57E7"/>
    <w:rsid w:val="00DC66D9"/>
    <w:rsid w:val="00DF426C"/>
    <w:rsid w:val="00E1103A"/>
    <w:rsid w:val="00E14568"/>
    <w:rsid w:val="00E22556"/>
    <w:rsid w:val="00E236E5"/>
    <w:rsid w:val="00E240AE"/>
    <w:rsid w:val="00E30C9D"/>
    <w:rsid w:val="00E36CEF"/>
    <w:rsid w:val="00E40062"/>
    <w:rsid w:val="00E44770"/>
    <w:rsid w:val="00E44B1D"/>
    <w:rsid w:val="00E45BA1"/>
    <w:rsid w:val="00E521C8"/>
    <w:rsid w:val="00E619C6"/>
    <w:rsid w:val="00E626D1"/>
    <w:rsid w:val="00E66171"/>
    <w:rsid w:val="00E82CF7"/>
    <w:rsid w:val="00E8770E"/>
    <w:rsid w:val="00E93819"/>
    <w:rsid w:val="00EA0422"/>
    <w:rsid w:val="00EA2C25"/>
    <w:rsid w:val="00EA7A70"/>
    <w:rsid w:val="00EB4629"/>
    <w:rsid w:val="00EB4ADF"/>
    <w:rsid w:val="00EB4D3D"/>
    <w:rsid w:val="00ED49D7"/>
    <w:rsid w:val="00ED557F"/>
    <w:rsid w:val="00EE4226"/>
    <w:rsid w:val="00EE457F"/>
    <w:rsid w:val="00EE5CAB"/>
    <w:rsid w:val="00EF00ED"/>
    <w:rsid w:val="00EF022A"/>
    <w:rsid w:val="00EF7231"/>
    <w:rsid w:val="00F07812"/>
    <w:rsid w:val="00F10D47"/>
    <w:rsid w:val="00F12E99"/>
    <w:rsid w:val="00F16A88"/>
    <w:rsid w:val="00F31FEF"/>
    <w:rsid w:val="00F330E1"/>
    <w:rsid w:val="00F42DC0"/>
    <w:rsid w:val="00F4336B"/>
    <w:rsid w:val="00F47474"/>
    <w:rsid w:val="00F4792F"/>
    <w:rsid w:val="00F524CA"/>
    <w:rsid w:val="00F52E19"/>
    <w:rsid w:val="00F54B5E"/>
    <w:rsid w:val="00F55DD3"/>
    <w:rsid w:val="00F607DC"/>
    <w:rsid w:val="00F70B1D"/>
    <w:rsid w:val="00F70D98"/>
    <w:rsid w:val="00F736DE"/>
    <w:rsid w:val="00F74646"/>
    <w:rsid w:val="00F801E0"/>
    <w:rsid w:val="00F8608C"/>
    <w:rsid w:val="00F87B83"/>
    <w:rsid w:val="00F9103F"/>
    <w:rsid w:val="00F92BF9"/>
    <w:rsid w:val="00F93402"/>
    <w:rsid w:val="00FA0097"/>
    <w:rsid w:val="00FA712F"/>
    <w:rsid w:val="00FB305A"/>
    <w:rsid w:val="00FB6380"/>
    <w:rsid w:val="00FC032F"/>
    <w:rsid w:val="00FC2D7D"/>
    <w:rsid w:val="00FC5E77"/>
    <w:rsid w:val="00FD17D7"/>
    <w:rsid w:val="00FD4BC8"/>
    <w:rsid w:val="00FE2EF4"/>
    <w:rsid w:val="00FE78E8"/>
    <w:rsid w:val="00FE7C92"/>
    <w:rsid w:val="00FF09A7"/>
    <w:rsid w:val="00FF55F7"/>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basedOn w:val="Normal"/>
    <w:link w:val="NotedebasdepageCar"/>
    <w:rsid w:val="00596953"/>
  </w:style>
  <w:style w:type="character" w:customStyle="1" w:styleId="NotedebasdepageCar">
    <w:name w:val="Note de bas de page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SMG">
    <w:name w:val="__S_M_G"/>
    <w:basedOn w:val="Normal"/>
    <w:next w:val="Normal"/>
    <w:rsid w:val="00197288"/>
    <w:pPr>
      <w:keepNext/>
      <w:keepLines/>
      <w:widowControl/>
      <w:suppressAutoHyphens/>
      <w:overflowPunct/>
      <w:autoSpaceDE/>
      <w:autoSpaceDN/>
      <w:adjustRightInd/>
      <w:spacing w:before="240" w:after="240" w:line="420" w:lineRule="exact"/>
      <w:ind w:right="1134" w:firstLine="0"/>
      <w:jc w:val="left"/>
      <w:textAlignment w:val="auto"/>
    </w:pPr>
    <w:rPr>
      <w:b/>
      <w:sz w:val="40"/>
      <w:lang w:val="en-GB" w:eastAsia="en-US"/>
    </w:rPr>
  </w:style>
  <w:style w:type="character" w:styleId="lev">
    <w:name w:val="Strong"/>
    <w:basedOn w:val="Policepardfaut"/>
    <w:uiPriority w:val="22"/>
    <w:qFormat/>
    <w:rsid w:val="00D9738B"/>
    <w:rPr>
      <w:b/>
      <w:bCs/>
    </w:rPr>
  </w:style>
  <w:style w:type="table" w:styleId="Grilledutableau">
    <w:name w:val="Table Grid"/>
    <w:basedOn w:val="TableauNormal"/>
    <w:rsid w:val="00FF09A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basedOn w:val="Normal"/>
    <w:link w:val="NotedebasdepageCar"/>
    <w:rsid w:val="00596953"/>
  </w:style>
  <w:style w:type="character" w:customStyle="1" w:styleId="NotedebasdepageCar">
    <w:name w:val="Note de bas de page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SMG">
    <w:name w:val="__S_M_G"/>
    <w:basedOn w:val="Normal"/>
    <w:next w:val="Normal"/>
    <w:rsid w:val="00197288"/>
    <w:pPr>
      <w:keepNext/>
      <w:keepLines/>
      <w:widowControl/>
      <w:suppressAutoHyphens/>
      <w:overflowPunct/>
      <w:autoSpaceDE/>
      <w:autoSpaceDN/>
      <w:adjustRightInd/>
      <w:spacing w:before="240" w:after="240" w:line="420" w:lineRule="exact"/>
      <w:ind w:right="1134" w:firstLine="0"/>
      <w:jc w:val="left"/>
      <w:textAlignment w:val="auto"/>
    </w:pPr>
    <w:rPr>
      <w:b/>
      <w:sz w:val="40"/>
      <w:lang w:val="en-GB" w:eastAsia="en-US"/>
    </w:rPr>
  </w:style>
  <w:style w:type="character" w:styleId="lev">
    <w:name w:val="Strong"/>
    <w:basedOn w:val="Policepardfaut"/>
    <w:uiPriority w:val="22"/>
    <w:qFormat/>
    <w:rsid w:val="00D9738B"/>
    <w:rPr>
      <w:b/>
      <w:bCs/>
    </w:rPr>
  </w:style>
  <w:style w:type="table" w:styleId="Grilledutableau">
    <w:name w:val="Table Grid"/>
    <w:basedOn w:val="TableauNormal"/>
    <w:rsid w:val="00FF09A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688">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70236144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1E6D-DE02-4612-A381-497283D1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4473</Characters>
  <Application>Microsoft Office Word</Application>
  <DocSecurity>0</DocSecurity>
  <Lines>37</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Martine Moench</cp:lastModifiedBy>
  <cp:revision>2</cp:revision>
  <cp:lastPrinted>2019-06-14T08:34:00Z</cp:lastPrinted>
  <dcterms:created xsi:type="dcterms:W3CDTF">2019-06-27T08:05:00Z</dcterms:created>
  <dcterms:modified xsi:type="dcterms:W3CDTF">2019-06-27T08:05:00Z</dcterms:modified>
</cp:coreProperties>
</file>