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5220" w14:textId="77777777" w:rsidR="00E604DC" w:rsidRPr="00537D8C" w:rsidRDefault="00E604DC">
      <w:pPr>
        <w:spacing w:before="120"/>
        <w:rPr>
          <w:b/>
          <w:sz w:val="28"/>
          <w:szCs w:val="28"/>
        </w:rPr>
      </w:pPr>
      <w:r w:rsidRPr="00537D8C">
        <w:rPr>
          <w:b/>
          <w:sz w:val="28"/>
          <w:szCs w:val="28"/>
        </w:rPr>
        <w:t>Economic Commission for Europe</w:t>
      </w:r>
    </w:p>
    <w:p w14:paraId="51975B15" w14:textId="77777777" w:rsidR="00E604DC" w:rsidRPr="00537D8C" w:rsidRDefault="00E604DC">
      <w:pPr>
        <w:spacing w:before="120"/>
        <w:rPr>
          <w:sz w:val="28"/>
          <w:szCs w:val="28"/>
        </w:rPr>
      </w:pPr>
      <w:r w:rsidRPr="00537D8C">
        <w:rPr>
          <w:sz w:val="28"/>
          <w:szCs w:val="28"/>
        </w:rPr>
        <w:t>Inland Transport Committee</w:t>
      </w:r>
    </w:p>
    <w:p w14:paraId="368E1D14" w14:textId="77777777" w:rsidR="00E604DC" w:rsidRPr="00537D8C" w:rsidRDefault="00E604DC">
      <w:pPr>
        <w:spacing w:before="120" w:after="120"/>
        <w:rPr>
          <w:b/>
          <w:sz w:val="24"/>
          <w:szCs w:val="24"/>
        </w:rPr>
      </w:pPr>
      <w:r w:rsidRPr="00537D8C">
        <w:rPr>
          <w:b/>
          <w:sz w:val="24"/>
          <w:szCs w:val="24"/>
        </w:rPr>
        <w:t>Working Party on the Transport of Dangerous Goods</w:t>
      </w:r>
    </w:p>
    <w:p w14:paraId="04FE6A0D" w14:textId="77777777" w:rsidR="00E604DC" w:rsidRPr="00537D8C" w:rsidRDefault="00E604DC">
      <w:pPr>
        <w:rPr>
          <w:b/>
        </w:rPr>
      </w:pPr>
      <w:r w:rsidRPr="00537D8C">
        <w:rPr>
          <w:b/>
        </w:rPr>
        <w:t>Joint Meeting of the RID Committee of Experts and the</w:t>
      </w:r>
    </w:p>
    <w:p w14:paraId="2F3729C6" w14:textId="135DA366" w:rsidR="00E604DC" w:rsidRPr="00537D8C" w:rsidRDefault="00E604DC" w:rsidP="0047131A">
      <w:pPr>
        <w:tabs>
          <w:tab w:val="right" w:pos="9498"/>
        </w:tabs>
        <w:rPr>
          <w:b/>
        </w:rPr>
      </w:pPr>
      <w:r w:rsidRPr="00537D8C">
        <w:rPr>
          <w:b/>
        </w:rPr>
        <w:t>Working Party on the Transport of Dangerous Goods</w:t>
      </w:r>
      <w:r w:rsidRPr="00537D8C">
        <w:rPr>
          <w:b/>
        </w:rPr>
        <w:tab/>
      </w:r>
      <w:r w:rsidR="00A818DE">
        <w:rPr>
          <w:b/>
        </w:rPr>
        <w:t>19</w:t>
      </w:r>
      <w:r w:rsidR="00A818DE">
        <w:rPr>
          <w:b/>
          <w:vertAlign w:val="superscript"/>
        </w:rPr>
        <w:t xml:space="preserve"> </w:t>
      </w:r>
      <w:r w:rsidR="000F3250">
        <w:rPr>
          <w:b/>
        </w:rPr>
        <w:t>September</w:t>
      </w:r>
      <w:r w:rsidR="008C5B63" w:rsidRPr="00537D8C">
        <w:rPr>
          <w:b/>
        </w:rPr>
        <w:t xml:space="preserve"> 2019</w:t>
      </w:r>
    </w:p>
    <w:p w14:paraId="724A5B7B" w14:textId="77777777" w:rsidR="008C5B63" w:rsidRPr="00537D8C" w:rsidRDefault="0007450F" w:rsidP="008C5B63">
      <w:r>
        <w:t>Geneva</w:t>
      </w:r>
      <w:r w:rsidR="008C5B63" w:rsidRPr="00537D8C">
        <w:t>, 1</w:t>
      </w:r>
      <w:r>
        <w:t>7</w:t>
      </w:r>
      <w:r w:rsidR="008C5B63" w:rsidRPr="00537D8C">
        <w:t>-2</w:t>
      </w:r>
      <w:r>
        <w:t>7</w:t>
      </w:r>
      <w:r w:rsidR="008C5B63" w:rsidRPr="00537D8C">
        <w:t xml:space="preserve"> </w:t>
      </w:r>
      <w:r>
        <w:t>September</w:t>
      </w:r>
      <w:r w:rsidR="008C5B63" w:rsidRPr="00537D8C">
        <w:t xml:space="preserve"> 2019</w:t>
      </w:r>
    </w:p>
    <w:p w14:paraId="29A4739F" w14:textId="77777777" w:rsidR="00E95E73" w:rsidRPr="00537D8C" w:rsidRDefault="00E95E73" w:rsidP="00E95E73">
      <w:r w:rsidRPr="00537D8C">
        <w:t xml:space="preserve">Item </w:t>
      </w:r>
      <w:r w:rsidR="0031413A">
        <w:t>7</w:t>
      </w:r>
      <w:r w:rsidR="000E1A98" w:rsidRPr="00537D8C">
        <w:t xml:space="preserve"> </w:t>
      </w:r>
      <w:r w:rsidRPr="00537D8C">
        <w:t>of the provisional agenda</w:t>
      </w:r>
    </w:p>
    <w:p w14:paraId="24F47102" w14:textId="77777777" w:rsidR="00E95E73" w:rsidRPr="00202B19" w:rsidRDefault="000E1A98" w:rsidP="000E1A98">
      <w:pPr>
        <w:spacing w:line="235" w:lineRule="exact"/>
        <w:rPr>
          <w:b/>
        </w:rPr>
      </w:pPr>
      <w:r w:rsidRPr="00202B19">
        <w:rPr>
          <w:b/>
        </w:rPr>
        <w:t>Report of informal working groups</w:t>
      </w:r>
    </w:p>
    <w:p w14:paraId="50A00FD3" w14:textId="319623C2" w:rsidR="008C5B63" w:rsidRPr="00537D8C" w:rsidRDefault="008C5B63" w:rsidP="00A5508A">
      <w:pPr>
        <w:pStyle w:val="HChG"/>
        <w:jc w:val="both"/>
        <w:rPr>
          <w:color w:val="000000"/>
          <w:lang w:val="en-GB"/>
        </w:rPr>
      </w:pPr>
      <w:r w:rsidRPr="00537D8C">
        <w:rPr>
          <w:lang w:val="en-GB"/>
        </w:rPr>
        <w:tab/>
      </w:r>
      <w:r w:rsidRPr="00537D8C">
        <w:rPr>
          <w:lang w:val="en-GB"/>
        </w:rPr>
        <w:tab/>
      </w:r>
      <w:r w:rsidR="000E1A98" w:rsidRPr="00537D8C">
        <w:rPr>
          <w:lang w:val="en-GB"/>
        </w:rPr>
        <w:t xml:space="preserve">Carriage of pressure receptacles approved by </w:t>
      </w:r>
      <w:r w:rsidR="00A818DE">
        <w:rPr>
          <w:lang w:val="en-GB"/>
        </w:rPr>
        <w:t>the Department of Transportation of the United States of America (</w:t>
      </w:r>
      <w:r w:rsidR="000E1A98" w:rsidRPr="00537D8C">
        <w:rPr>
          <w:lang w:val="en-GB"/>
        </w:rPr>
        <w:t>DOT</w:t>
      </w:r>
      <w:r w:rsidR="00A818DE">
        <w:rPr>
          <w:lang w:val="en-GB"/>
        </w:rPr>
        <w:t>)</w:t>
      </w:r>
      <w:r w:rsidR="00981225">
        <w:rPr>
          <w:lang w:val="en-GB"/>
        </w:rPr>
        <w:t xml:space="preserve"> </w:t>
      </w:r>
    </w:p>
    <w:p w14:paraId="278BF10A" w14:textId="67E6892A" w:rsidR="00E604DC" w:rsidRPr="00537D8C" w:rsidRDefault="008C5B63" w:rsidP="004804CE">
      <w:pPr>
        <w:pStyle w:val="H1G"/>
      </w:pPr>
      <w:r w:rsidRPr="00537D8C">
        <w:tab/>
      </w:r>
      <w:r w:rsidRPr="00537D8C">
        <w:tab/>
      </w:r>
      <w:r w:rsidR="006A755E">
        <w:t>T</w:t>
      </w:r>
      <w:r w:rsidR="000E1A98" w:rsidRPr="00537D8C">
        <w:t xml:space="preserve">ransmitted by </w:t>
      </w:r>
      <w:r w:rsidR="00451FF8">
        <w:t>the European Industrial Gases Association</w:t>
      </w:r>
    </w:p>
    <w:p w14:paraId="5EE844DB" w14:textId="0F9B8148" w:rsidR="00DD7885" w:rsidRDefault="00456A9D" w:rsidP="00456A9D">
      <w:pPr>
        <w:pStyle w:val="SingleTxtG"/>
        <w:rPr>
          <w:b/>
        </w:rPr>
      </w:pPr>
      <w:r>
        <w:t>1.</w:t>
      </w:r>
      <w:r>
        <w:tab/>
      </w:r>
      <w:r w:rsidR="00B34FDC">
        <w:t xml:space="preserve">Following the discussions on paper </w:t>
      </w:r>
      <w:r w:rsidR="005741E3" w:rsidRPr="005741E3">
        <w:t>ECE/TRANS/WP.15/AC.1/2019/37</w:t>
      </w:r>
      <w:r w:rsidR="005741E3">
        <w:t xml:space="preserve"> and informal papers </w:t>
      </w:r>
      <w:r w:rsidR="00A73343">
        <w:t>35 and 42, experts from Germany, Netherlands</w:t>
      </w:r>
      <w:r w:rsidR="007A013B">
        <w:t xml:space="preserve">, the United States and EIGA met and amended the text in </w:t>
      </w:r>
      <w:r w:rsidR="007A013B" w:rsidRPr="00A5508A">
        <w:t>ECE/TRANS/WP.15/AC.1/2019/37</w:t>
      </w:r>
      <w:r w:rsidR="007A013B">
        <w:t xml:space="preserve"> to reflect the comments </w:t>
      </w:r>
      <w:r w:rsidR="00B32C6E">
        <w:t xml:space="preserve">received during </w:t>
      </w:r>
      <w:r w:rsidR="000705B4">
        <w:t>plenary</w:t>
      </w:r>
      <w:r w:rsidR="00B32C6E">
        <w:t>.</w:t>
      </w:r>
    </w:p>
    <w:p w14:paraId="684C7929" w14:textId="0C1E9134" w:rsidR="008D69CC" w:rsidRDefault="00456A9D" w:rsidP="00456A9D">
      <w:pPr>
        <w:pStyle w:val="SingleTxtG"/>
      </w:pPr>
      <w:r>
        <w:t>2.</w:t>
      </w:r>
      <w:r>
        <w:tab/>
      </w:r>
      <w:r w:rsidR="000705B4" w:rsidRPr="00A5508A">
        <w:t xml:space="preserve">The changes are to </w:t>
      </w:r>
      <w:r w:rsidR="008D69CC" w:rsidRPr="00A5508A">
        <w:t>delete</w:t>
      </w:r>
      <w:r w:rsidR="000705B4" w:rsidRPr="00A5508A">
        <w:t xml:space="preserve"> the </w:t>
      </w:r>
      <w:r w:rsidR="007864CF" w:rsidRPr="00A5508A">
        <w:t>headings to 1.1.4.6.1 and 1.1.4.6.2 as</w:t>
      </w:r>
      <w:r w:rsidR="008D69CC" w:rsidRPr="00A5508A">
        <w:t xml:space="preserve"> </w:t>
      </w:r>
      <w:r w:rsidR="007864CF" w:rsidRPr="00A5508A">
        <w:t xml:space="preserve">these were considered superfluous and </w:t>
      </w:r>
      <w:r w:rsidR="008D69CC" w:rsidRPr="00A5508A">
        <w:t xml:space="preserve">as well removes reference to “import” and “export”. </w:t>
      </w:r>
      <w:r w:rsidR="00B73765" w:rsidRPr="00A5508A">
        <w:t xml:space="preserve">In 1.1.4.6.2 in the first paragraph “for the purpose of </w:t>
      </w:r>
      <w:r w:rsidR="00F973B3" w:rsidRPr="00A5508A">
        <w:t xml:space="preserve">exporting” was </w:t>
      </w:r>
      <w:r w:rsidR="008E4DAF" w:rsidRPr="00A5508A">
        <w:t>deleted</w:t>
      </w:r>
      <w:r w:rsidR="00F973B3" w:rsidRPr="00A5508A">
        <w:t xml:space="preserve"> as this was considered to be superfluous and </w:t>
      </w:r>
      <w:r w:rsidR="000962C2" w:rsidRPr="00A5508A">
        <w:t>again removes a reference to “export”. A</w:t>
      </w:r>
      <w:r w:rsidR="00724389" w:rsidRPr="00A5508A">
        <w:t>DN</w:t>
      </w:r>
      <w:r w:rsidR="000962C2" w:rsidRPr="00A5508A">
        <w:t xml:space="preserve"> was removed from 1.1.4.6.2 </w:t>
      </w:r>
      <w:r w:rsidR="00724389" w:rsidRPr="00A5508A">
        <w:t>(</w:t>
      </w:r>
      <w:r w:rsidR="003B3C2E" w:rsidRPr="00A5508A">
        <w:t>c)</w:t>
      </w:r>
      <w:r w:rsidR="00385A8F" w:rsidRPr="00A5508A">
        <w:t xml:space="preserve"> as there was no intention to include ADN. </w:t>
      </w:r>
    </w:p>
    <w:p w14:paraId="3331915E" w14:textId="549A783C" w:rsidR="00D85B10" w:rsidRDefault="00456A9D" w:rsidP="00456A9D">
      <w:pPr>
        <w:pStyle w:val="SingleTxtG"/>
      </w:pPr>
      <w:r>
        <w:t>3.</w:t>
      </w:r>
      <w:r>
        <w:tab/>
      </w:r>
      <w:proofErr w:type="spellStart"/>
      <w:r w:rsidR="00D85B10" w:rsidRPr="00A5508A">
        <w:t>In</w:t>
      </w:r>
      <w:proofErr w:type="spellEnd"/>
      <w:r w:rsidR="00D85B10" w:rsidRPr="00A5508A">
        <w:t xml:space="preserve"> </w:t>
      </w:r>
      <w:r w:rsidR="00BC69F2" w:rsidRPr="00A5508A">
        <w:t>1.1.4.6.1, “</w:t>
      </w:r>
      <w:proofErr w:type="spellStart"/>
      <w:r w:rsidR="00BC69F2" w:rsidRPr="00A5508A">
        <w:t>Carriage</w:t>
      </w:r>
      <w:proofErr w:type="spellEnd"/>
      <w:r w:rsidR="00BC69F2" w:rsidRPr="00A5508A">
        <w:t xml:space="preserve"> in accordance with 1.1.4.6” was amended to </w:t>
      </w:r>
      <w:r w:rsidR="00AC7580" w:rsidRPr="00A5508A">
        <w:t>“Carriage in accordance in 1.1.4.6.1</w:t>
      </w:r>
      <w:r w:rsidR="00EB66D1" w:rsidRPr="00A5508A">
        <w:t>” and similarly in 1.1.4.6</w:t>
      </w:r>
      <w:r w:rsidR="00CC684A" w:rsidRPr="00A5508A">
        <w:t xml:space="preserve"> “Carriage in accordance </w:t>
      </w:r>
      <w:r w:rsidR="00A1319B" w:rsidRPr="00A5508A">
        <w:t xml:space="preserve">with 1.1.4.6” was amended to read “Carriage in accordance with </w:t>
      </w:r>
      <w:r w:rsidR="00EF6CAE" w:rsidRPr="00A5508A">
        <w:t xml:space="preserve">1.1.4.6.2”. The purpose of these changes </w:t>
      </w:r>
      <w:r w:rsidR="00421EF1" w:rsidRPr="00A5508A">
        <w:t>was to differentiate in the transport document if the carriage was to</w:t>
      </w:r>
      <w:r w:rsidR="00CC7481">
        <w:t>,</w:t>
      </w:r>
      <w:r w:rsidR="00421EF1" w:rsidRPr="00A5508A">
        <w:t xml:space="preserve"> or from</w:t>
      </w:r>
      <w:r w:rsidR="00CC7481">
        <w:t>,</w:t>
      </w:r>
      <w:r w:rsidR="00421EF1" w:rsidRPr="00A5508A">
        <w:t xml:space="preserve"> a contracting state.</w:t>
      </w:r>
    </w:p>
    <w:p w14:paraId="6EB1371C" w14:textId="44FA861E" w:rsidR="00DF110C" w:rsidRPr="00A5508A" w:rsidRDefault="00456A9D" w:rsidP="00456A9D">
      <w:pPr>
        <w:pStyle w:val="SingleTxtG"/>
      </w:pPr>
      <w:r>
        <w:t>4.</w:t>
      </w:r>
      <w:r>
        <w:tab/>
      </w:r>
      <w:r w:rsidR="00DF110C">
        <w:t xml:space="preserve">At the </w:t>
      </w:r>
      <w:proofErr w:type="spellStart"/>
      <w:r w:rsidR="00DF110C">
        <w:t>request</w:t>
      </w:r>
      <w:proofErr w:type="spellEnd"/>
      <w:r w:rsidR="00DF110C">
        <w:t xml:space="preserve"> of the secretariat 1.1.4.6 </w:t>
      </w:r>
      <w:r w:rsidR="00A5508A">
        <w:t>has been changed to 1.1.4.7</w:t>
      </w:r>
    </w:p>
    <w:p w14:paraId="027D0C8A" w14:textId="1B07B3C2" w:rsidR="00DD7885" w:rsidRPr="003B3C2E" w:rsidRDefault="00456A9D" w:rsidP="00456A9D">
      <w:pPr>
        <w:pStyle w:val="HChG"/>
        <w:rPr>
          <w:lang w:val="en-GB" w:eastAsia="fr-FR"/>
        </w:rPr>
      </w:pPr>
      <w:r>
        <w:rPr>
          <w:lang w:val="en-GB" w:eastAsia="fr-FR"/>
        </w:rPr>
        <w:tab/>
      </w:r>
      <w:r>
        <w:rPr>
          <w:lang w:val="en-GB" w:eastAsia="fr-FR"/>
        </w:rPr>
        <w:tab/>
      </w:r>
      <w:r w:rsidR="00DD7885" w:rsidRPr="003B3C2E">
        <w:rPr>
          <w:lang w:val="en-GB" w:eastAsia="fr-FR"/>
        </w:rPr>
        <w:t>Proposal</w:t>
      </w:r>
    </w:p>
    <w:p w14:paraId="24503FE0" w14:textId="41F16D75" w:rsidR="00DD7885" w:rsidRPr="00DD7885" w:rsidRDefault="00DD7885" w:rsidP="00DD7885">
      <w:pPr>
        <w:suppressAutoHyphens w:val="0"/>
        <w:spacing w:after="160" w:line="259" w:lineRule="auto"/>
        <w:ind w:left="2127" w:right="1134" w:hanging="993"/>
        <w:jc w:val="both"/>
        <w:rPr>
          <w:b/>
          <w:i/>
          <w:lang w:val="en-IE" w:eastAsia="fr-FR"/>
        </w:rPr>
      </w:pPr>
      <w:r w:rsidRPr="00DD7885">
        <w:rPr>
          <w:b/>
          <w:bCs/>
          <w:i/>
          <w:lang w:val="en-IE" w:eastAsia="fr-FR"/>
        </w:rPr>
        <w:t xml:space="preserve"> “1.1.4.</w:t>
      </w:r>
      <w:r>
        <w:rPr>
          <w:b/>
          <w:bCs/>
          <w:i/>
          <w:lang w:val="en-IE" w:eastAsia="fr-FR"/>
        </w:rPr>
        <w:t>7</w:t>
      </w:r>
      <w:r w:rsidRPr="00DD7885">
        <w:rPr>
          <w:i/>
          <w:lang w:val="en-IE" w:eastAsia="fr-FR"/>
        </w:rPr>
        <w:tab/>
      </w:r>
      <w:r w:rsidRPr="00DD7885">
        <w:rPr>
          <w:b/>
          <w:i/>
          <w:lang w:val="en-IE" w:eastAsia="fr-FR"/>
        </w:rPr>
        <w:t xml:space="preserve">Refillable pressure receptacles authorized </w:t>
      </w:r>
      <w:bookmarkStart w:id="0" w:name="_Hlk525131534"/>
      <w:r w:rsidRPr="00DD7885">
        <w:rPr>
          <w:b/>
          <w:i/>
          <w:lang w:val="en-IE" w:eastAsia="fr-FR"/>
        </w:rPr>
        <w:t>by the United States of America Department of Transportation</w:t>
      </w:r>
    </w:p>
    <w:p w14:paraId="1D9850D9" w14:textId="4A975219" w:rsidR="00DD7885" w:rsidRPr="00DD7885" w:rsidRDefault="00DD7885" w:rsidP="008E4DAF">
      <w:pPr>
        <w:suppressAutoHyphens w:val="0"/>
        <w:spacing w:after="160" w:line="259" w:lineRule="auto"/>
        <w:ind w:left="2127" w:right="1134" w:hanging="993"/>
        <w:jc w:val="both"/>
        <w:rPr>
          <w:i/>
          <w:lang w:val="en-IE" w:eastAsia="fr-FR"/>
        </w:rPr>
      </w:pPr>
      <w:r w:rsidRPr="00DD7885">
        <w:rPr>
          <w:i/>
          <w:lang w:val="en-IE" w:eastAsia="fr-FR"/>
        </w:rPr>
        <w:t>1.1.4.</w:t>
      </w:r>
      <w:r w:rsidR="00B61B7D">
        <w:rPr>
          <w:i/>
          <w:lang w:val="en-IE" w:eastAsia="fr-FR"/>
        </w:rPr>
        <w:t>7</w:t>
      </w:r>
      <w:r w:rsidRPr="00DD7885">
        <w:rPr>
          <w:i/>
          <w:lang w:val="en-IE" w:eastAsia="fr-FR"/>
        </w:rPr>
        <w:t xml:space="preserve">.1 </w:t>
      </w:r>
      <w:r w:rsidRPr="00DD7885">
        <w:rPr>
          <w:i/>
          <w:lang w:val="en-IE" w:eastAsia="fr-FR"/>
        </w:rPr>
        <w:tab/>
        <w:t xml:space="preserve">Refillable pressure receptacles authorized by the United States of America Department of Transportation and constructed and tested in accordance with Part 178, Specifications for Packagings of Title 49, Transportation, of the Code of Federal Regulations </w:t>
      </w:r>
      <w:bookmarkEnd w:id="0"/>
      <w:r w:rsidRPr="00DD7885">
        <w:rPr>
          <w:i/>
          <w:lang w:val="en-IE" w:eastAsia="fr-FR"/>
        </w:rPr>
        <w:t xml:space="preserve">accepted for carriage in a transport chain in accordance with 1.1.4.2 may be carried from the location of the temporary storage at the end point of the transport chain to the end user. </w:t>
      </w:r>
    </w:p>
    <w:p w14:paraId="77626993" w14:textId="77777777" w:rsidR="00DD7885" w:rsidRPr="00DD7885" w:rsidRDefault="00DD7885" w:rsidP="00DD7885">
      <w:pPr>
        <w:suppressAutoHyphens w:val="0"/>
        <w:spacing w:after="160" w:line="259" w:lineRule="auto"/>
        <w:ind w:left="2127" w:right="1134"/>
        <w:jc w:val="both"/>
        <w:rPr>
          <w:i/>
          <w:lang w:val="en-IE" w:eastAsia="fr-FR"/>
        </w:rPr>
      </w:pPr>
      <w:bookmarkStart w:id="1" w:name="_Hlk525132507"/>
      <w:r w:rsidRPr="00DD7885">
        <w:rPr>
          <w:i/>
          <w:lang w:val="en-IE" w:eastAsia="fr-FR"/>
        </w:rPr>
        <w:t>The consignor for the RID/ADR carriage shall include the following entry in the transport document:</w:t>
      </w:r>
    </w:p>
    <w:p w14:paraId="157916F4" w14:textId="059035AC" w:rsidR="00DD7885" w:rsidRPr="00DD7885" w:rsidRDefault="00DD7885" w:rsidP="00DD7885">
      <w:pPr>
        <w:suppressAutoHyphens w:val="0"/>
        <w:spacing w:after="160" w:line="259" w:lineRule="auto"/>
        <w:ind w:left="1134" w:right="1134"/>
        <w:jc w:val="center"/>
        <w:rPr>
          <w:i/>
          <w:lang w:val="en-IE" w:eastAsia="fr-FR"/>
        </w:rPr>
      </w:pPr>
      <w:r w:rsidRPr="00DD7885">
        <w:rPr>
          <w:i/>
          <w:lang w:val="en-IE" w:eastAsia="fr-FR"/>
        </w:rPr>
        <w:t>“Carriage in accordance with 1.1.4.</w:t>
      </w:r>
      <w:r w:rsidR="00B61B7D">
        <w:rPr>
          <w:i/>
          <w:lang w:val="en-IE" w:eastAsia="fr-FR"/>
        </w:rPr>
        <w:t>7.1</w:t>
      </w:r>
      <w:r w:rsidRPr="00DD7885">
        <w:rPr>
          <w:i/>
          <w:lang w:val="en-IE" w:eastAsia="fr-FR"/>
        </w:rPr>
        <w:t>”</w:t>
      </w:r>
    </w:p>
    <w:bookmarkEnd w:id="1"/>
    <w:p w14:paraId="791436E9" w14:textId="05C174C5" w:rsidR="00DD7885" w:rsidRPr="00DD7885" w:rsidRDefault="00DD7885" w:rsidP="008E4DAF">
      <w:pPr>
        <w:suppressAutoHyphens w:val="0"/>
        <w:spacing w:after="120" w:line="240" w:lineRule="auto"/>
        <w:ind w:left="2268" w:right="1134" w:hanging="1134"/>
        <w:jc w:val="both"/>
        <w:rPr>
          <w:i/>
          <w:lang w:val="en-IE" w:eastAsia="fr-FR"/>
        </w:rPr>
      </w:pPr>
      <w:r w:rsidRPr="00DD7885">
        <w:rPr>
          <w:i/>
          <w:lang w:val="en-IE" w:eastAsia="fr-FR"/>
        </w:rPr>
        <w:t>1.1.4.</w:t>
      </w:r>
      <w:r w:rsidR="00B61B7D">
        <w:rPr>
          <w:i/>
          <w:lang w:val="en-IE" w:eastAsia="fr-FR"/>
        </w:rPr>
        <w:t>7</w:t>
      </w:r>
      <w:r w:rsidRPr="00DD7885">
        <w:rPr>
          <w:i/>
          <w:lang w:val="en-IE" w:eastAsia="fr-FR"/>
        </w:rPr>
        <w:t>.2</w:t>
      </w:r>
      <w:r w:rsidRPr="00DD7885">
        <w:rPr>
          <w:i/>
          <w:lang w:val="en-IE" w:eastAsia="fr-FR"/>
        </w:rPr>
        <w:tab/>
        <w:t>Refillable pressure receptacles authorized by the United States of America Department of Transportation and constructed in accordance with standards listed in Part 178, Specifications for Packagings of Title 49, Transportation, of the Code of Federal Regulations may be carried to countries which are not Contracting States/Parties of RID/ADR provided the following provisions are met:</w:t>
      </w:r>
    </w:p>
    <w:p w14:paraId="178B7BD0" w14:textId="77777777" w:rsidR="00DD7885" w:rsidRPr="00DD7885" w:rsidRDefault="00DD7885" w:rsidP="003B3C2E">
      <w:pPr>
        <w:numPr>
          <w:ilvl w:val="0"/>
          <w:numId w:val="46"/>
        </w:numPr>
        <w:suppressAutoHyphens w:val="0"/>
        <w:spacing w:after="120" w:line="240" w:lineRule="auto"/>
        <w:ind w:left="2835" w:right="1134" w:hanging="567"/>
        <w:contextualSpacing/>
        <w:jc w:val="both"/>
        <w:rPr>
          <w:i/>
          <w:lang w:val="en-IE"/>
        </w:rPr>
      </w:pPr>
      <w:r w:rsidRPr="00DD7885">
        <w:rPr>
          <w:i/>
          <w:lang w:val="en-IE"/>
        </w:rPr>
        <w:lastRenderedPageBreak/>
        <w:t>The filling of the pressure receptacle is in accordance with the relevant requirements of the Code of Federal Regulations of the United States of America.</w:t>
      </w:r>
    </w:p>
    <w:p w14:paraId="5D199514" w14:textId="77777777" w:rsidR="00DD7885" w:rsidRPr="00DD7885" w:rsidRDefault="00DD7885" w:rsidP="003B3C2E">
      <w:pPr>
        <w:suppressAutoHyphens w:val="0"/>
        <w:spacing w:after="120" w:line="240" w:lineRule="auto"/>
        <w:ind w:left="2835" w:right="1134" w:hanging="567"/>
        <w:contextualSpacing/>
        <w:jc w:val="both"/>
        <w:rPr>
          <w:i/>
          <w:lang w:val="en-IE" w:eastAsia="fr-FR"/>
        </w:rPr>
      </w:pPr>
      <w:r w:rsidRPr="00DD7885">
        <w:rPr>
          <w:i/>
          <w:lang w:val="en-IE" w:eastAsia="fr-FR"/>
        </w:rPr>
        <w:t>(b)</w:t>
      </w:r>
      <w:r w:rsidRPr="00DD7885">
        <w:rPr>
          <w:i/>
          <w:lang w:val="en-IE" w:eastAsia="fr-FR"/>
        </w:rPr>
        <w:tab/>
      </w:r>
      <w:r w:rsidRPr="00DD7885">
        <w:rPr>
          <w:i/>
          <w:lang w:val="en-IE" w:eastAsia="fr-FR"/>
        </w:rPr>
        <w:tab/>
        <w:t>The pressure receptacles shall be marked and labelled in accordance with Chapter 5.2 of RID/ADR.</w:t>
      </w:r>
    </w:p>
    <w:p w14:paraId="39791B26" w14:textId="1E7D5781" w:rsidR="00DD7885" w:rsidRPr="00DD7885" w:rsidRDefault="00DD7885" w:rsidP="003B3C2E">
      <w:pPr>
        <w:suppressAutoHyphens w:val="0"/>
        <w:spacing w:after="120" w:line="240" w:lineRule="auto"/>
        <w:ind w:left="2835" w:right="1134" w:hanging="567"/>
        <w:jc w:val="both"/>
        <w:rPr>
          <w:i/>
          <w:lang w:val="en-IE" w:eastAsia="fr-FR"/>
        </w:rPr>
      </w:pPr>
      <w:r w:rsidRPr="00DD7885">
        <w:rPr>
          <w:i/>
          <w:lang w:val="en-IE" w:eastAsia="fr-FR"/>
        </w:rPr>
        <w:t>(c)</w:t>
      </w:r>
      <w:r w:rsidRPr="00DD7885">
        <w:rPr>
          <w:i/>
          <w:lang w:val="en-IE" w:eastAsia="fr-FR"/>
        </w:rPr>
        <w:tab/>
      </w:r>
      <w:r w:rsidRPr="00DD7885">
        <w:rPr>
          <w:i/>
          <w:lang w:val="en-IE" w:eastAsia="fr-FR"/>
        </w:rPr>
        <w:tab/>
        <w:t>The consignor for the RID/ADR carriage shall include the following entry in the transport document:</w:t>
      </w:r>
    </w:p>
    <w:p w14:paraId="76135672" w14:textId="29C9C394" w:rsidR="00DD7885" w:rsidRPr="00DD7885" w:rsidRDefault="00DD7885" w:rsidP="00DD7885">
      <w:pPr>
        <w:suppressAutoHyphens w:val="0"/>
        <w:spacing w:after="120" w:line="240" w:lineRule="auto"/>
        <w:jc w:val="center"/>
        <w:rPr>
          <w:i/>
          <w:lang w:val="en-IE" w:eastAsia="fr-FR"/>
        </w:rPr>
      </w:pPr>
      <w:r w:rsidRPr="00DD7885">
        <w:rPr>
          <w:i/>
          <w:lang w:val="en-IE" w:eastAsia="fr-FR"/>
        </w:rPr>
        <w:t>“Carriage in accordance with 1.1.4.</w:t>
      </w:r>
      <w:r w:rsidR="00B61B7D">
        <w:rPr>
          <w:i/>
          <w:lang w:val="en-IE" w:eastAsia="fr-FR"/>
        </w:rPr>
        <w:t>7.2</w:t>
      </w:r>
      <w:r w:rsidRPr="00DD7885">
        <w:rPr>
          <w:i/>
          <w:lang w:val="en-IE" w:eastAsia="fr-FR"/>
        </w:rPr>
        <w:t>”</w:t>
      </w:r>
    </w:p>
    <w:p w14:paraId="0C48F2FC" w14:textId="1187D379" w:rsidR="001178E5" w:rsidRPr="00456A9D" w:rsidRDefault="00456A9D" w:rsidP="00456A9D">
      <w:pPr>
        <w:spacing w:before="240"/>
        <w:jc w:val="center"/>
        <w:rPr>
          <w:u w:val="single"/>
          <w:lang w:val="en-IE"/>
        </w:rPr>
      </w:pPr>
      <w:r>
        <w:rPr>
          <w:u w:val="single"/>
          <w:lang w:val="en-IE"/>
        </w:rPr>
        <w:tab/>
      </w:r>
      <w:r>
        <w:rPr>
          <w:u w:val="single"/>
          <w:lang w:val="en-IE"/>
        </w:rPr>
        <w:tab/>
      </w:r>
      <w:r>
        <w:rPr>
          <w:u w:val="single"/>
          <w:lang w:val="en-IE"/>
        </w:rPr>
        <w:tab/>
      </w:r>
      <w:bookmarkStart w:id="2" w:name="_GoBack"/>
      <w:bookmarkEnd w:id="2"/>
    </w:p>
    <w:sectPr w:rsidR="001178E5" w:rsidRPr="00456A9D" w:rsidSect="00F8382E">
      <w:headerReference w:type="even" r:id="rId7"/>
      <w:headerReference w:type="default" r:id="rId8"/>
      <w:footerReference w:type="even" r:id="rId9"/>
      <w:footerReference w:type="default" r:id="rId10"/>
      <w:headerReference w:type="first" r:id="rId11"/>
      <w:type w:val="continuous"/>
      <w:pgSz w:w="11906" w:h="16838" w:code="9"/>
      <w:pgMar w:top="1134"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7225" w14:textId="77777777" w:rsidR="00816378" w:rsidRDefault="00816378">
      <w:pPr>
        <w:spacing w:line="240" w:lineRule="auto"/>
      </w:pPr>
      <w:r>
        <w:separator/>
      </w:r>
    </w:p>
  </w:endnote>
  <w:endnote w:type="continuationSeparator" w:id="0">
    <w:p w14:paraId="40888D89" w14:textId="77777777" w:rsidR="00816378" w:rsidRDefault="0081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C3E1" w14:textId="77777777"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202B19">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CF9A" w14:textId="77777777"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604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8351" w14:textId="77777777" w:rsidR="00816378" w:rsidRDefault="00816378">
      <w:r>
        <w:separator/>
      </w:r>
    </w:p>
  </w:footnote>
  <w:footnote w:type="continuationSeparator" w:id="0">
    <w:p w14:paraId="072B26D3" w14:textId="77777777" w:rsidR="00816378" w:rsidRDefault="0081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8F80" w14:textId="0C8016BC" w:rsidR="00E604DC" w:rsidRPr="00630413" w:rsidRDefault="00E05920" w:rsidP="00E023B1">
    <w:pPr>
      <w:pStyle w:val="Header"/>
      <w:pBdr>
        <w:bottom w:val="single" w:sz="4" w:space="1" w:color="auto"/>
      </w:pBdr>
      <w:rPr>
        <w:b w:val="0"/>
        <w:szCs w:val="18"/>
      </w:rPr>
    </w:pPr>
    <w:r>
      <w:rPr>
        <w:szCs w:val="18"/>
      </w:rPr>
      <w:t>INF.</w:t>
    </w:r>
    <w:r w:rsidR="00456A9D">
      <w:rPr>
        <w:szCs w:val="18"/>
      </w:rP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CE2" w14:textId="2AB062E3" w:rsidR="00E604DC" w:rsidRPr="00E023B1" w:rsidRDefault="00E604DC"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8DCA" w14:textId="28F4DE13"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456A9D">
      <w:rPr>
        <w:sz w:val="28"/>
        <w:szCs w:val="28"/>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28B1C3C"/>
    <w:multiLevelType w:val="hybridMultilevel"/>
    <w:tmpl w:val="45ECD0C4"/>
    <w:lvl w:ilvl="0" w:tplc="764CC5E4">
      <w:start w:val="1"/>
      <w:numFmt w:val="decimal"/>
      <w:lvlText w:val="%1."/>
      <w:lvlJc w:val="left"/>
      <w:pPr>
        <w:ind w:left="1211" w:hanging="360"/>
      </w:pPr>
      <w:rPr>
        <w:rFonts w:ascii="Times New Roman" w:hAnsi="Times New Roman" w:cs="Times New Roman"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6" w15:restartNumberingAfterBreak="0">
    <w:nsid w:val="7BE56439"/>
    <w:multiLevelType w:val="hybridMultilevel"/>
    <w:tmpl w:val="E456598C"/>
    <w:lvl w:ilvl="0" w:tplc="5B00772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5"/>
  </w:num>
  <w:num w:numId="45">
    <w:abstractNumId w:val="11"/>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129F3"/>
    <w:rsid w:val="000244CF"/>
    <w:rsid w:val="00025839"/>
    <w:rsid w:val="00032ED8"/>
    <w:rsid w:val="00037051"/>
    <w:rsid w:val="00052559"/>
    <w:rsid w:val="00065399"/>
    <w:rsid w:val="000661A7"/>
    <w:rsid w:val="000705B4"/>
    <w:rsid w:val="0007450F"/>
    <w:rsid w:val="000864CE"/>
    <w:rsid w:val="00086EE7"/>
    <w:rsid w:val="000962C2"/>
    <w:rsid w:val="000C42DD"/>
    <w:rsid w:val="000C6263"/>
    <w:rsid w:val="000E1A98"/>
    <w:rsid w:val="000F3250"/>
    <w:rsid w:val="00101796"/>
    <w:rsid w:val="00111CE4"/>
    <w:rsid w:val="00117243"/>
    <w:rsid w:val="001178E5"/>
    <w:rsid w:val="00121296"/>
    <w:rsid w:val="00124B77"/>
    <w:rsid w:val="001264D5"/>
    <w:rsid w:val="00133CC6"/>
    <w:rsid w:val="00144D9F"/>
    <w:rsid w:val="00152473"/>
    <w:rsid w:val="0017495B"/>
    <w:rsid w:val="00176C37"/>
    <w:rsid w:val="00187C68"/>
    <w:rsid w:val="0019073C"/>
    <w:rsid w:val="00190B9E"/>
    <w:rsid w:val="001929C8"/>
    <w:rsid w:val="001A0E59"/>
    <w:rsid w:val="001A2726"/>
    <w:rsid w:val="001C39CE"/>
    <w:rsid w:val="001D0A6D"/>
    <w:rsid w:val="001E44B6"/>
    <w:rsid w:val="002000C5"/>
    <w:rsid w:val="00201E05"/>
    <w:rsid w:val="00202B19"/>
    <w:rsid w:val="0021751C"/>
    <w:rsid w:val="00221AEA"/>
    <w:rsid w:val="0023675C"/>
    <w:rsid w:val="00242D85"/>
    <w:rsid w:val="002728F3"/>
    <w:rsid w:val="002755C4"/>
    <w:rsid w:val="00281498"/>
    <w:rsid w:val="002C0D53"/>
    <w:rsid w:val="002C7938"/>
    <w:rsid w:val="002D335E"/>
    <w:rsid w:val="002E404C"/>
    <w:rsid w:val="0031413A"/>
    <w:rsid w:val="0031615E"/>
    <w:rsid w:val="003170A0"/>
    <w:rsid w:val="003341D4"/>
    <w:rsid w:val="00360103"/>
    <w:rsid w:val="00361661"/>
    <w:rsid w:val="003657B4"/>
    <w:rsid w:val="00365A2E"/>
    <w:rsid w:val="003743E8"/>
    <w:rsid w:val="00376D68"/>
    <w:rsid w:val="003810B0"/>
    <w:rsid w:val="00385A8F"/>
    <w:rsid w:val="003873B6"/>
    <w:rsid w:val="003917E1"/>
    <w:rsid w:val="003926BE"/>
    <w:rsid w:val="003967E6"/>
    <w:rsid w:val="003A3CDE"/>
    <w:rsid w:val="003B0F20"/>
    <w:rsid w:val="003B3C2E"/>
    <w:rsid w:val="003C0E64"/>
    <w:rsid w:val="003C2F60"/>
    <w:rsid w:val="003C6374"/>
    <w:rsid w:val="003F553B"/>
    <w:rsid w:val="003F5848"/>
    <w:rsid w:val="003F64C8"/>
    <w:rsid w:val="0042030F"/>
    <w:rsid w:val="00421EF1"/>
    <w:rsid w:val="00425748"/>
    <w:rsid w:val="00447288"/>
    <w:rsid w:val="00451FF8"/>
    <w:rsid w:val="00456A9D"/>
    <w:rsid w:val="0047131A"/>
    <w:rsid w:val="00472DF1"/>
    <w:rsid w:val="00476BD8"/>
    <w:rsid w:val="004804CE"/>
    <w:rsid w:val="004A3A62"/>
    <w:rsid w:val="004A53C8"/>
    <w:rsid w:val="004A6057"/>
    <w:rsid w:val="004C4BF9"/>
    <w:rsid w:val="004C7B1B"/>
    <w:rsid w:val="004D422C"/>
    <w:rsid w:val="004D7D14"/>
    <w:rsid w:val="004F1A77"/>
    <w:rsid w:val="0050636F"/>
    <w:rsid w:val="00537D8C"/>
    <w:rsid w:val="00547205"/>
    <w:rsid w:val="0055324D"/>
    <w:rsid w:val="00567E75"/>
    <w:rsid w:val="005741E3"/>
    <w:rsid w:val="00574449"/>
    <w:rsid w:val="00582C34"/>
    <w:rsid w:val="00593599"/>
    <w:rsid w:val="005A249B"/>
    <w:rsid w:val="005A592F"/>
    <w:rsid w:val="005B265C"/>
    <w:rsid w:val="005D0BBC"/>
    <w:rsid w:val="005F3913"/>
    <w:rsid w:val="005F7D50"/>
    <w:rsid w:val="00612490"/>
    <w:rsid w:val="00630413"/>
    <w:rsid w:val="00634A40"/>
    <w:rsid w:val="00636312"/>
    <w:rsid w:val="00636CC1"/>
    <w:rsid w:val="00637860"/>
    <w:rsid w:val="0064150D"/>
    <w:rsid w:val="00677416"/>
    <w:rsid w:val="006A3FBB"/>
    <w:rsid w:val="006A755E"/>
    <w:rsid w:val="006B15A2"/>
    <w:rsid w:val="006B2556"/>
    <w:rsid w:val="006B50CC"/>
    <w:rsid w:val="006C1ED3"/>
    <w:rsid w:val="006E2338"/>
    <w:rsid w:val="006E2810"/>
    <w:rsid w:val="006E4E30"/>
    <w:rsid w:val="006F0EE2"/>
    <w:rsid w:val="006F5330"/>
    <w:rsid w:val="00700FED"/>
    <w:rsid w:val="00716926"/>
    <w:rsid w:val="00724389"/>
    <w:rsid w:val="00730674"/>
    <w:rsid w:val="007313AA"/>
    <w:rsid w:val="007361BB"/>
    <w:rsid w:val="00746757"/>
    <w:rsid w:val="00750499"/>
    <w:rsid w:val="00762B2F"/>
    <w:rsid w:val="00767083"/>
    <w:rsid w:val="007701AF"/>
    <w:rsid w:val="007864CF"/>
    <w:rsid w:val="007959C8"/>
    <w:rsid w:val="007A013B"/>
    <w:rsid w:val="007A34D3"/>
    <w:rsid w:val="007B2540"/>
    <w:rsid w:val="007C2B8F"/>
    <w:rsid w:val="007C735B"/>
    <w:rsid w:val="007D7C22"/>
    <w:rsid w:val="00807294"/>
    <w:rsid w:val="00816378"/>
    <w:rsid w:val="00817079"/>
    <w:rsid w:val="00837DE1"/>
    <w:rsid w:val="00846EDF"/>
    <w:rsid w:val="00857779"/>
    <w:rsid w:val="008627AB"/>
    <w:rsid w:val="00877F4B"/>
    <w:rsid w:val="00891278"/>
    <w:rsid w:val="008A49FA"/>
    <w:rsid w:val="008A7C79"/>
    <w:rsid w:val="008B0C17"/>
    <w:rsid w:val="008B1779"/>
    <w:rsid w:val="008C5B63"/>
    <w:rsid w:val="008C640D"/>
    <w:rsid w:val="008D267E"/>
    <w:rsid w:val="008D69CC"/>
    <w:rsid w:val="008E4DAF"/>
    <w:rsid w:val="009035E1"/>
    <w:rsid w:val="0095119C"/>
    <w:rsid w:val="00956424"/>
    <w:rsid w:val="00962570"/>
    <w:rsid w:val="00981225"/>
    <w:rsid w:val="00987DB7"/>
    <w:rsid w:val="009A1D6E"/>
    <w:rsid w:val="009A7A7A"/>
    <w:rsid w:val="009B37E0"/>
    <w:rsid w:val="009C133B"/>
    <w:rsid w:val="009C6EAD"/>
    <w:rsid w:val="009D6E87"/>
    <w:rsid w:val="009E188F"/>
    <w:rsid w:val="009F0BA5"/>
    <w:rsid w:val="009F495A"/>
    <w:rsid w:val="009F70C1"/>
    <w:rsid w:val="009F7638"/>
    <w:rsid w:val="00A0681F"/>
    <w:rsid w:val="00A1319B"/>
    <w:rsid w:val="00A2258E"/>
    <w:rsid w:val="00A2706D"/>
    <w:rsid w:val="00A431F9"/>
    <w:rsid w:val="00A50A9D"/>
    <w:rsid w:val="00A5508A"/>
    <w:rsid w:val="00A572AD"/>
    <w:rsid w:val="00A62275"/>
    <w:rsid w:val="00A73343"/>
    <w:rsid w:val="00A818DE"/>
    <w:rsid w:val="00A918D1"/>
    <w:rsid w:val="00A92CBF"/>
    <w:rsid w:val="00AB3A15"/>
    <w:rsid w:val="00AC4B10"/>
    <w:rsid w:val="00AC7580"/>
    <w:rsid w:val="00B00294"/>
    <w:rsid w:val="00B262E5"/>
    <w:rsid w:val="00B32C6E"/>
    <w:rsid w:val="00B33B1C"/>
    <w:rsid w:val="00B34FDC"/>
    <w:rsid w:val="00B3602D"/>
    <w:rsid w:val="00B367D4"/>
    <w:rsid w:val="00B56351"/>
    <w:rsid w:val="00B61B7D"/>
    <w:rsid w:val="00B636AB"/>
    <w:rsid w:val="00B73765"/>
    <w:rsid w:val="00B85494"/>
    <w:rsid w:val="00BB1A52"/>
    <w:rsid w:val="00BB2ACF"/>
    <w:rsid w:val="00BC69F2"/>
    <w:rsid w:val="00BD08D8"/>
    <w:rsid w:val="00BE3581"/>
    <w:rsid w:val="00BE49DF"/>
    <w:rsid w:val="00BE4DC6"/>
    <w:rsid w:val="00BF299E"/>
    <w:rsid w:val="00C13D1B"/>
    <w:rsid w:val="00C21E60"/>
    <w:rsid w:val="00C35B1C"/>
    <w:rsid w:val="00C6032F"/>
    <w:rsid w:val="00C72E6D"/>
    <w:rsid w:val="00C81725"/>
    <w:rsid w:val="00C929EE"/>
    <w:rsid w:val="00C96458"/>
    <w:rsid w:val="00CA2607"/>
    <w:rsid w:val="00CC684A"/>
    <w:rsid w:val="00CC7481"/>
    <w:rsid w:val="00CD2EDE"/>
    <w:rsid w:val="00CF2714"/>
    <w:rsid w:val="00D0791D"/>
    <w:rsid w:val="00D21EA0"/>
    <w:rsid w:val="00D56CA9"/>
    <w:rsid w:val="00D85B10"/>
    <w:rsid w:val="00D92145"/>
    <w:rsid w:val="00D924DC"/>
    <w:rsid w:val="00D96DB5"/>
    <w:rsid w:val="00DA566B"/>
    <w:rsid w:val="00DA7C49"/>
    <w:rsid w:val="00DC1883"/>
    <w:rsid w:val="00DC3A3E"/>
    <w:rsid w:val="00DD7885"/>
    <w:rsid w:val="00DF110C"/>
    <w:rsid w:val="00E0183D"/>
    <w:rsid w:val="00E023B1"/>
    <w:rsid w:val="00E05920"/>
    <w:rsid w:val="00E17F6A"/>
    <w:rsid w:val="00E269CA"/>
    <w:rsid w:val="00E4172A"/>
    <w:rsid w:val="00E604DC"/>
    <w:rsid w:val="00E604F7"/>
    <w:rsid w:val="00E610C2"/>
    <w:rsid w:val="00E64C0C"/>
    <w:rsid w:val="00E912A3"/>
    <w:rsid w:val="00E95E73"/>
    <w:rsid w:val="00E96075"/>
    <w:rsid w:val="00EA502F"/>
    <w:rsid w:val="00EA58DF"/>
    <w:rsid w:val="00EB66D1"/>
    <w:rsid w:val="00ED2AB8"/>
    <w:rsid w:val="00EE6A27"/>
    <w:rsid w:val="00EF6CAE"/>
    <w:rsid w:val="00F0675E"/>
    <w:rsid w:val="00F144EF"/>
    <w:rsid w:val="00F20F24"/>
    <w:rsid w:val="00F255C5"/>
    <w:rsid w:val="00F3362C"/>
    <w:rsid w:val="00F43DED"/>
    <w:rsid w:val="00F8382E"/>
    <w:rsid w:val="00F9176B"/>
    <w:rsid w:val="00F973B3"/>
    <w:rsid w:val="00FA07DE"/>
    <w:rsid w:val="00FA2BAD"/>
    <w:rsid w:val="00FA7D21"/>
    <w:rsid w:val="00FB59CA"/>
    <w:rsid w:val="00FD3E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48B3BD"/>
  <w15:docId w15:val="{DA855D6D-2ECF-4289-9C6C-6D9BA6D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customStyle="1" w:styleId="UnresolvedMention1">
    <w:name w:val="Unresolved Mention1"/>
    <w:basedOn w:val="DefaultParagraphFont"/>
    <w:uiPriority w:val="99"/>
    <w:semiHidden/>
    <w:unhideWhenUsed/>
    <w:rsid w:val="008627AB"/>
    <w:rPr>
      <w:color w:val="605E5C"/>
      <w:shd w:val="clear" w:color="auto" w:fill="E1DFDD"/>
    </w:rPr>
  </w:style>
  <w:style w:type="paragraph" w:styleId="CommentSubject">
    <w:name w:val="annotation subject"/>
    <w:basedOn w:val="CommentText"/>
    <w:next w:val="CommentText"/>
    <w:link w:val="CommentSubjectChar"/>
    <w:uiPriority w:val="99"/>
    <w:semiHidden/>
    <w:unhideWhenUsed/>
    <w:locked/>
    <w:rsid w:val="00A2706D"/>
    <w:pPr>
      <w:spacing w:line="240" w:lineRule="auto"/>
    </w:pPr>
    <w:rPr>
      <w:b/>
      <w:bCs/>
    </w:rPr>
  </w:style>
  <w:style w:type="character" w:customStyle="1" w:styleId="CommentSubjectChar">
    <w:name w:val="Comment Subject Char"/>
    <w:basedOn w:val="CommentTextChar"/>
    <w:link w:val="CommentSubject"/>
    <w:uiPriority w:val="99"/>
    <w:semiHidden/>
    <w:rsid w:val="00A2706D"/>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 w:id="16223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Manager/>
  <Company>CSD</Company>
  <LinksUpToDate>false</LinksUpToDate>
  <CharactersWithSpaces>3120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Christine Barrio-Champeau</cp:lastModifiedBy>
  <cp:revision>3</cp:revision>
  <cp:lastPrinted>2019-09-03T12:21:00Z</cp:lastPrinted>
  <dcterms:created xsi:type="dcterms:W3CDTF">2019-09-20T06:14:00Z</dcterms:created>
  <dcterms:modified xsi:type="dcterms:W3CDTF">2019-09-20T06:15:00Z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