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9"/>
      </w:tblGrid>
      <w:tr w:rsidR="00681C0F" w:rsidRPr="00B042C8" w14:paraId="3B1626B9" w14:textId="77777777" w:rsidTr="009235C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EEC6097" w14:textId="77777777" w:rsidR="00681C0F" w:rsidRPr="00B042C8" w:rsidRDefault="00681C0F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42760B" w14:textId="77777777" w:rsidR="00681C0F" w:rsidRPr="00B042C8" w:rsidRDefault="00681C0F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9" w:type="dxa"/>
            <w:tcBorders>
              <w:bottom w:val="single" w:sz="4" w:space="0" w:color="auto"/>
            </w:tcBorders>
            <w:vAlign w:val="bottom"/>
          </w:tcPr>
          <w:p w14:paraId="69B76121" w14:textId="1D86B215" w:rsidR="00681C0F" w:rsidRPr="00B042C8" w:rsidRDefault="00681C0F" w:rsidP="00947A4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</w:t>
            </w:r>
            <w:r w:rsidR="00391F9F">
              <w:rPr>
                <w:b/>
                <w:sz w:val="24"/>
                <w:szCs w:val="24"/>
              </w:rPr>
              <w:t>.</w:t>
            </w:r>
            <w:r w:rsidR="00947A4A">
              <w:rPr>
                <w:b/>
                <w:sz w:val="24"/>
                <w:szCs w:val="24"/>
              </w:rPr>
              <w:t>2</w:t>
            </w:r>
            <w:r w:rsidR="00380338">
              <w:rPr>
                <w:b/>
                <w:sz w:val="24"/>
                <w:szCs w:val="24"/>
              </w:rPr>
              <w:t>7</w:t>
            </w:r>
          </w:p>
        </w:tc>
      </w:tr>
    </w:tbl>
    <w:p w14:paraId="5BD86B16" w14:textId="77777777" w:rsidR="00681C0F" w:rsidRPr="00B042C8" w:rsidRDefault="00681C0F">
      <w:pPr>
        <w:spacing w:before="120"/>
        <w:rPr>
          <w:b/>
          <w:sz w:val="28"/>
          <w:szCs w:val="28"/>
        </w:rPr>
      </w:pPr>
      <w:r w:rsidRPr="00B042C8">
        <w:rPr>
          <w:b/>
          <w:sz w:val="28"/>
          <w:szCs w:val="28"/>
        </w:rPr>
        <w:t>Economic Commission for Europe</w:t>
      </w:r>
    </w:p>
    <w:p w14:paraId="189109B4" w14:textId="77777777" w:rsidR="00681C0F" w:rsidRPr="00B042C8" w:rsidRDefault="00681C0F">
      <w:pPr>
        <w:spacing w:before="120"/>
        <w:rPr>
          <w:sz w:val="28"/>
          <w:szCs w:val="28"/>
        </w:rPr>
      </w:pPr>
      <w:r w:rsidRPr="00B042C8">
        <w:rPr>
          <w:sz w:val="28"/>
          <w:szCs w:val="28"/>
        </w:rPr>
        <w:t>Inland Transport Committee</w:t>
      </w:r>
    </w:p>
    <w:p w14:paraId="0F2E08A6" w14:textId="77777777" w:rsidR="00681C0F" w:rsidRPr="00B042C8" w:rsidRDefault="00681C0F" w:rsidP="00EC106A">
      <w:pPr>
        <w:spacing w:before="120" w:after="120"/>
        <w:rPr>
          <w:b/>
          <w:sz w:val="24"/>
          <w:szCs w:val="24"/>
        </w:rPr>
      </w:pPr>
      <w:r w:rsidRPr="00B042C8">
        <w:rPr>
          <w:b/>
          <w:sz w:val="24"/>
          <w:szCs w:val="24"/>
        </w:rPr>
        <w:t>Working Party on the Transport of Dangerous Goods</w:t>
      </w:r>
    </w:p>
    <w:p w14:paraId="740E7C01" w14:textId="77777777" w:rsidR="00681C0F" w:rsidRPr="00B042C8" w:rsidRDefault="00681C0F" w:rsidP="009D2A5B">
      <w:pPr>
        <w:rPr>
          <w:b/>
        </w:rPr>
      </w:pPr>
      <w:r w:rsidRPr="00B042C8">
        <w:rPr>
          <w:b/>
        </w:rPr>
        <w:t>Joint Meeting of the RID Committee of Experts and the</w:t>
      </w:r>
    </w:p>
    <w:p w14:paraId="6AB818F0" w14:textId="197B0D72" w:rsidR="00681C0F" w:rsidRPr="00B042C8" w:rsidRDefault="00681C0F" w:rsidP="009D2A5B">
      <w:pPr>
        <w:rPr>
          <w:b/>
        </w:rPr>
      </w:pPr>
      <w:r w:rsidRPr="00B042C8">
        <w:rPr>
          <w:b/>
        </w:rPr>
        <w:t>Working Party on the Tr</w:t>
      </w:r>
      <w:r>
        <w:rPr>
          <w:b/>
        </w:rPr>
        <w:t>ansport of Dangerous Goods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889">
        <w:rPr>
          <w:b/>
        </w:rPr>
        <w:t>9</w:t>
      </w:r>
      <w:r w:rsidR="00947A4A">
        <w:rPr>
          <w:b/>
        </w:rPr>
        <w:t xml:space="preserve"> September</w:t>
      </w:r>
      <w:r>
        <w:rPr>
          <w:b/>
        </w:rPr>
        <w:t xml:space="preserve"> </w:t>
      </w:r>
      <w:r w:rsidRPr="00B042C8">
        <w:rPr>
          <w:b/>
        </w:rPr>
        <w:t>201</w:t>
      </w:r>
      <w:r w:rsidR="000F67C1">
        <w:rPr>
          <w:b/>
        </w:rPr>
        <w:t>9</w:t>
      </w:r>
    </w:p>
    <w:p w14:paraId="33A1A2A7" w14:textId="46C5959D" w:rsidR="00681C0F" w:rsidRPr="00B042C8" w:rsidRDefault="00681C0F" w:rsidP="00BB7CD1">
      <w:r>
        <w:t>Geneva</w:t>
      </w:r>
      <w:r w:rsidRPr="00B042C8">
        <w:t xml:space="preserve">, </w:t>
      </w:r>
      <w:r w:rsidR="000F67C1">
        <w:t>17-27</w:t>
      </w:r>
      <w:r>
        <w:t xml:space="preserve"> September</w:t>
      </w:r>
      <w:r w:rsidRPr="00B042C8">
        <w:t xml:space="preserve"> 201</w:t>
      </w:r>
      <w:r w:rsidR="001D271E">
        <w:t>9</w:t>
      </w:r>
    </w:p>
    <w:p w14:paraId="5AE9B6FC" w14:textId="77777777" w:rsidR="00681C0F" w:rsidRPr="00B042C8" w:rsidRDefault="00681C0F" w:rsidP="00AE4840">
      <w:r w:rsidRPr="00B042C8">
        <w:t xml:space="preserve">Item </w:t>
      </w:r>
      <w:r w:rsidR="009D3960">
        <w:t>2</w:t>
      </w:r>
      <w:r w:rsidRPr="00B042C8">
        <w:t xml:space="preserve"> of the provisional agenda</w:t>
      </w:r>
    </w:p>
    <w:p w14:paraId="531DC4FA" w14:textId="77777777" w:rsidR="00681C0F" w:rsidRDefault="009D3960" w:rsidP="00B410BE">
      <w:pPr>
        <w:rPr>
          <w:b/>
        </w:rPr>
      </w:pPr>
      <w:r>
        <w:rPr>
          <w:b/>
        </w:rPr>
        <w:t>Tanks</w:t>
      </w:r>
    </w:p>
    <w:p w14:paraId="74E5A8DF" w14:textId="77777777" w:rsidR="00190CFC" w:rsidRDefault="00681C0F" w:rsidP="00CC04D0">
      <w:pPr>
        <w:pStyle w:val="HChG"/>
        <w:ind w:right="850"/>
        <w:rPr>
          <w:lang w:val="en-GB"/>
        </w:rPr>
      </w:pPr>
      <w:r w:rsidRPr="00C22675">
        <w:rPr>
          <w:lang w:val="en-GB"/>
        </w:rPr>
        <w:tab/>
      </w:r>
      <w:r w:rsidRPr="00C22675">
        <w:rPr>
          <w:lang w:val="en-GB"/>
        </w:rPr>
        <w:tab/>
      </w:r>
      <w:r w:rsidR="00190CFC">
        <w:rPr>
          <w:lang w:val="en-GB"/>
        </w:rPr>
        <w:t>Periodic and intermediate i</w:t>
      </w:r>
      <w:r w:rsidR="00116588">
        <w:rPr>
          <w:lang w:val="en-GB"/>
        </w:rPr>
        <w:t xml:space="preserve">nspections </w:t>
      </w:r>
      <w:r w:rsidR="00190CFC">
        <w:rPr>
          <w:lang w:val="en-GB"/>
        </w:rPr>
        <w:t>of tanks intended for the carriage of refrigerated liquefied gases</w:t>
      </w:r>
    </w:p>
    <w:p w14:paraId="6C96B69B" w14:textId="77777777" w:rsidR="00681C0F" w:rsidRPr="006C28DC" w:rsidRDefault="00681C0F" w:rsidP="00CC04D0">
      <w:pPr>
        <w:pStyle w:val="H1G"/>
        <w:ind w:right="850"/>
        <w:rPr>
          <w:sz w:val="20"/>
        </w:rPr>
      </w:pPr>
      <w:r w:rsidRPr="006C28DC">
        <w:tab/>
      </w:r>
      <w:r w:rsidRPr="006C28DC">
        <w:tab/>
        <w:t xml:space="preserve">Transmitted by the Government of </w:t>
      </w:r>
      <w:r>
        <w:t>France</w:t>
      </w:r>
    </w:p>
    <w:p w14:paraId="7FE2FEE9" w14:textId="3C4AC568" w:rsidR="00FD4F8C" w:rsidRDefault="00380338" w:rsidP="00380338">
      <w:pPr>
        <w:pStyle w:val="HChG"/>
      </w:pPr>
      <w:r>
        <w:tab/>
      </w:r>
      <w:r>
        <w:tab/>
      </w:r>
      <w:r w:rsidR="00FD4F8C" w:rsidRPr="00CC04D0">
        <w:t>Introduction</w:t>
      </w:r>
    </w:p>
    <w:p w14:paraId="2C883DAA" w14:textId="4C35A513" w:rsidR="00246710" w:rsidRDefault="00681C0F" w:rsidP="00CC04D0">
      <w:pPr>
        <w:pStyle w:val="SingleTxtG"/>
        <w:ind w:right="850"/>
        <w:rPr>
          <w:lang w:val="en"/>
        </w:rPr>
      </w:pPr>
      <w:r w:rsidRPr="005D3763">
        <w:rPr>
          <w:lang w:val="en-GB"/>
        </w:rPr>
        <w:t>1.</w:t>
      </w:r>
      <w:r w:rsidRPr="005D3763">
        <w:rPr>
          <w:lang w:val="en-GB"/>
        </w:rPr>
        <w:tab/>
      </w:r>
      <w:r>
        <w:rPr>
          <w:lang w:val="en-GB"/>
        </w:rPr>
        <w:t xml:space="preserve">RID/ADR </w:t>
      </w:r>
      <w:r w:rsidR="00116588">
        <w:rPr>
          <w:lang w:val="en"/>
        </w:rPr>
        <w:t>6.8.3.4.</w:t>
      </w:r>
      <w:r w:rsidR="0014110F">
        <w:rPr>
          <w:lang w:val="en"/>
        </w:rPr>
        <w:t>6</w:t>
      </w:r>
      <w:r w:rsidR="00116588">
        <w:rPr>
          <w:lang w:val="en"/>
        </w:rPr>
        <w:t xml:space="preserve"> </w:t>
      </w:r>
      <w:r w:rsidR="00246710">
        <w:rPr>
          <w:lang w:val="en"/>
        </w:rPr>
        <w:t xml:space="preserve">define periodicities of periodic inspections </w:t>
      </w:r>
      <w:r w:rsidR="00190CFC">
        <w:rPr>
          <w:lang w:val="en"/>
        </w:rPr>
        <w:t xml:space="preserve">and intermediate inspections </w:t>
      </w:r>
      <w:r w:rsidR="00246710">
        <w:rPr>
          <w:lang w:val="en"/>
        </w:rPr>
        <w:t>for tanks carrying refrigerated liquefied gases.</w:t>
      </w:r>
    </w:p>
    <w:p w14:paraId="2B1BD1E8" w14:textId="77777777" w:rsidR="00DB546A" w:rsidRDefault="00681C0F" w:rsidP="00CC04D0">
      <w:pPr>
        <w:pStyle w:val="SingleTxtG"/>
        <w:ind w:right="850"/>
        <w:rPr>
          <w:lang w:val="en-GB"/>
        </w:rPr>
      </w:pPr>
      <w:r w:rsidRPr="005D3763">
        <w:rPr>
          <w:lang w:val="en-GB"/>
        </w:rPr>
        <w:t>2.</w:t>
      </w:r>
      <w:r>
        <w:rPr>
          <w:lang w:val="en-GB"/>
        </w:rPr>
        <w:tab/>
      </w:r>
      <w:r w:rsidR="00190CFC">
        <w:rPr>
          <w:lang w:val="en-GB"/>
        </w:rPr>
        <w:t>Some misinterpretations seem to come from the wording “for tanks intended for the carriage of refrigerated liquefied gases” placed at the end of the first paragraph</w:t>
      </w:r>
      <w:r w:rsidR="00DB546A">
        <w:rPr>
          <w:lang w:val="en-GB"/>
        </w:rPr>
        <w:t>.</w:t>
      </w:r>
    </w:p>
    <w:p w14:paraId="54DAB24A" w14:textId="259903C3" w:rsidR="00FD4F8C" w:rsidRDefault="00AD63A9" w:rsidP="00CC04D0">
      <w:pPr>
        <w:pStyle w:val="SingleTxtG"/>
        <w:ind w:right="85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FD4F8C">
        <w:rPr>
          <w:lang w:val="en-GB"/>
        </w:rPr>
        <w:t>Furthermore,</w:t>
      </w:r>
      <w:r w:rsidR="000E3747">
        <w:rPr>
          <w:lang w:val="en-GB"/>
        </w:rPr>
        <w:t xml:space="preserve"> some </w:t>
      </w:r>
      <w:r w:rsidR="00315271">
        <w:rPr>
          <w:lang w:val="en-GB"/>
        </w:rPr>
        <w:t xml:space="preserve">experts </w:t>
      </w:r>
      <w:r w:rsidR="000E3747">
        <w:rPr>
          <w:lang w:val="en-GB"/>
        </w:rPr>
        <w:t>seem to consider</w:t>
      </w:r>
      <w:r w:rsidR="00190CFC">
        <w:rPr>
          <w:lang w:val="en-GB"/>
        </w:rPr>
        <w:t xml:space="preserve"> </w:t>
      </w:r>
      <w:r w:rsidR="000E3747">
        <w:rPr>
          <w:lang w:val="en-GB"/>
        </w:rPr>
        <w:t xml:space="preserve">that the first intermediate inspection to </w:t>
      </w:r>
      <w:r w:rsidR="00947A4A">
        <w:rPr>
          <w:lang w:val="en-GB"/>
        </w:rPr>
        <w:t xml:space="preserve">be </w:t>
      </w:r>
      <w:r w:rsidR="000E3747">
        <w:rPr>
          <w:lang w:val="en-GB"/>
        </w:rPr>
        <w:t>perform</w:t>
      </w:r>
      <w:r w:rsidR="00947A4A">
        <w:rPr>
          <w:lang w:val="en-GB"/>
        </w:rPr>
        <w:t>ed</w:t>
      </w:r>
      <w:r w:rsidR="000E3747">
        <w:rPr>
          <w:lang w:val="en-GB"/>
        </w:rPr>
        <w:t xml:space="preserve"> </w:t>
      </w:r>
      <w:r w:rsidR="00FD4F8C">
        <w:rPr>
          <w:lang w:val="en-GB"/>
        </w:rPr>
        <w:t xml:space="preserve">3 years </w:t>
      </w:r>
      <w:r w:rsidR="000E3747">
        <w:rPr>
          <w:lang w:val="en-GB"/>
        </w:rPr>
        <w:t xml:space="preserve">after </w:t>
      </w:r>
      <w:r w:rsidR="00FD4F8C">
        <w:rPr>
          <w:lang w:val="en-GB"/>
        </w:rPr>
        <w:t>the initial inspection is not required according to the second paragraph.</w:t>
      </w:r>
    </w:p>
    <w:p w14:paraId="1CE346E7" w14:textId="72136961" w:rsidR="00FD4F8C" w:rsidRDefault="00681C0F" w:rsidP="00CC04D0">
      <w:pPr>
        <w:pStyle w:val="SingleTxtG"/>
        <w:ind w:right="850"/>
        <w:rPr>
          <w:lang w:val="en-GB"/>
        </w:rPr>
      </w:pPr>
      <w:r w:rsidRPr="009D3960">
        <w:rPr>
          <w:lang w:val="en-GB"/>
        </w:rPr>
        <w:t>4.</w:t>
      </w:r>
      <w:r w:rsidRPr="009D3960">
        <w:rPr>
          <w:lang w:val="en-GB"/>
        </w:rPr>
        <w:tab/>
        <w:t>T</w:t>
      </w:r>
      <w:r w:rsidR="002C0F36">
        <w:rPr>
          <w:lang w:val="en-GB"/>
        </w:rPr>
        <w:t xml:space="preserve">o avoid any </w:t>
      </w:r>
      <w:r w:rsidR="00FD4F8C">
        <w:rPr>
          <w:lang w:val="en-GB"/>
        </w:rPr>
        <w:t>misinterpretation,</w:t>
      </w:r>
      <w:r w:rsidR="002C0F36">
        <w:rPr>
          <w:lang w:val="en-GB"/>
        </w:rPr>
        <w:t xml:space="preserve"> </w:t>
      </w:r>
      <w:r w:rsidR="00315271">
        <w:rPr>
          <w:lang w:val="en-GB"/>
        </w:rPr>
        <w:t>France</w:t>
      </w:r>
      <w:r w:rsidR="002C0F36">
        <w:rPr>
          <w:lang w:val="en-GB"/>
        </w:rPr>
        <w:t xml:space="preserve"> propose</w:t>
      </w:r>
      <w:r w:rsidR="00315271">
        <w:rPr>
          <w:lang w:val="en-GB"/>
        </w:rPr>
        <w:t>s</w:t>
      </w:r>
      <w:r w:rsidR="002C0F36">
        <w:rPr>
          <w:lang w:val="en-GB"/>
        </w:rPr>
        <w:t xml:space="preserve"> to replace </w:t>
      </w:r>
      <w:r w:rsidR="00E61208">
        <w:rPr>
          <w:lang w:val="en-GB"/>
        </w:rPr>
        <w:t>6.8.3.4.</w:t>
      </w:r>
      <w:r w:rsidR="00FD4F8C">
        <w:rPr>
          <w:lang w:val="en-GB"/>
        </w:rPr>
        <w:t>6 as follows.</w:t>
      </w:r>
    </w:p>
    <w:p w14:paraId="359A6A0B" w14:textId="3171ECF0" w:rsidR="00FD4F8C" w:rsidRDefault="00380338" w:rsidP="00380338">
      <w:pPr>
        <w:pStyle w:val="HChG"/>
      </w:pPr>
      <w:r>
        <w:tab/>
      </w:r>
      <w:r>
        <w:tab/>
      </w:r>
      <w:proofErr w:type="spellStart"/>
      <w:r w:rsidR="00FD4F8C" w:rsidRPr="00CC04D0">
        <w:t>Proposal</w:t>
      </w:r>
      <w:proofErr w:type="spellEnd"/>
      <w:r w:rsidR="009F671A">
        <w:t xml:space="preserve"> 1</w:t>
      </w:r>
    </w:p>
    <w:p w14:paraId="25245125" w14:textId="6268357E" w:rsidR="00FD4F8C" w:rsidRDefault="00315271" w:rsidP="00FD4F8C">
      <w:pPr>
        <w:pStyle w:val="SingleTxtG"/>
        <w:spacing w:after="200"/>
        <w:ind w:right="0"/>
        <w:rPr>
          <w:lang w:val="en-US"/>
        </w:rPr>
      </w:pPr>
      <w:r>
        <w:rPr>
          <w:lang w:val="en-GB"/>
        </w:rPr>
        <w:t>“</w:t>
      </w:r>
      <w:r w:rsidR="0014110F" w:rsidRPr="0014110F">
        <w:rPr>
          <w:lang w:val="en-US"/>
        </w:rPr>
        <w:t>6.8.3.4.6</w:t>
      </w:r>
      <w:r w:rsidR="0014110F" w:rsidRPr="0014110F">
        <w:rPr>
          <w:lang w:val="en-US"/>
        </w:rPr>
        <w:tab/>
      </w:r>
      <w:r w:rsidR="00D02142">
        <w:rPr>
          <w:lang w:val="en-US"/>
        </w:rPr>
        <w:t>For</w:t>
      </w:r>
      <w:r w:rsidR="00FD4F8C" w:rsidRPr="00FD4F8C">
        <w:rPr>
          <w:lang w:val="en-US"/>
        </w:rPr>
        <w:t xml:space="preserve"> tanks intended for the carriage of refrigerated liquefied gases</w:t>
      </w:r>
      <w:r w:rsidR="00FD4F8C">
        <w:rPr>
          <w:lang w:val="en-US"/>
        </w:rPr>
        <w:t>:</w:t>
      </w:r>
    </w:p>
    <w:p w14:paraId="12BFB999" w14:textId="15BA4F21" w:rsidR="0014110F" w:rsidRPr="0014110F" w:rsidRDefault="00FD4F8C" w:rsidP="00C34C14">
      <w:pPr>
        <w:pStyle w:val="SingleTxtG"/>
        <w:spacing w:after="200"/>
        <w:ind w:right="850"/>
        <w:rPr>
          <w:lang w:val="en-US"/>
        </w:rPr>
      </w:pPr>
      <w:r>
        <w:rPr>
          <w:lang w:val="en-US"/>
        </w:rPr>
        <w:t>(a)</w:t>
      </w:r>
      <w:r w:rsidRPr="0014110F">
        <w:rPr>
          <w:lang w:val="en-US"/>
        </w:rPr>
        <w:t xml:space="preserve"> </w:t>
      </w:r>
      <w:r w:rsidR="00D02142">
        <w:rPr>
          <w:lang w:val="en-US"/>
        </w:rPr>
        <w:t>B</w:t>
      </w:r>
      <w:r w:rsidR="0014110F" w:rsidRPr="0014110F">
        <w:rPr>
          <w:lang w:val="en-US"/>
        </w:rPr>
        <w:t>y derogation from the requirements of 6.8.2.4.2, the period</w:t>
      </w:r>
      <w:r w:rsidR="00D02142">
        <w:rPr>
          <w:lang w:val="en-US"/>
        </w:rPr>
        <w:t>ic inspections shall take place</w:t>
      </w:r>
      <w:r w:rsidR="00947A4A">
        <w:rPr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2"/>
        <w:gridCol w:w="4697"/>
      </w:tblGrid>
      <w:tr w:rsidR="0014110F" w:rsidRPr="004D59CF" w14:paraId="0AF5789D" w14:textId="77777777" w:rsidTr="00675056">
        <w:tc>
          <w:tcPr>
            <w:tcW w:w="5058" w:type="dxa"/>
            <w:tcBorders>
              <w:right w:val="single" w:sz="4" w:space="0" w:color="auto"/>
            </w:tcBorders>
          </w:tcPr>
          <w:p w14:paraId="603FDDA0" w14:textId="339C7ED4" w:rsidR="0014110F" w:rsidRPr="0014110F" w:rsidRDefault="0014110F" w:rsidP="00D02142">
            <w:pPr>
              <w:pStyle w:val="SingleTxtG"/>
              <w:ind w:left="1026" w:right="0"/>
              <w:rPr>
                <w:noProof/>
                <w:lang w:val="en-US"/>
              </w:rPr>
            </w:pPr>
            <w:r w:rsidRPr="0014110F">
              <w:rPr>
                <w:bCs/>
                <w:iCs/>
                <w:lang w:val="en-US"/>
              </w:rPr>
              <w:t xml:space="preserve">at least </w:t>
            </w:r>
            <w:r w:rsidRPr="0014110F">
              <w:rPr>
                <w:lang w:val="en-US"/>
              </w:rPr>
              <w:t>after six years</w:t>
            </w:r>
          </w:p>
        </w:tc>
        <w:tc>
          <w:tcPr>
            <w:tcW w:w="4770" w:type="dxa"/>
            <w:tcBorders>
              <w:left w:val="single" w:sz="4" w:space="0" w:color="auto"/>
            </w:tcBorders>
          </w:tcPr>
          <w:p w14:paraId="0D262210" w14:textId="77777777" w:rsidR="0014110F" w:rsidRPr="000107C7" w:rsidRDefault="0014110F" w:rsidP="00C34C14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left="1418" w:right="597" w:hanging="1418"/>
              <w:jc w:val="both"/>
              <w:rPr>
                <w:rFonts w:eastAsia="SimSun"/>
                <w:lang w:eastAsia="zh-CN"/>
              </w:rPr>
            </w:pPr>
            <w:r w:rsidRPr="000107C7">
              <w:rPr>
                <w:rFonts w:eastAsia="SimSun"/>
                <w:lang w:eastAsia="zh-CN"/>
              </w:rPr>
              <w:t>at least after eight years</w:t>
            </w:r>
          </w:p>
        </w:tc>
      </w:tr>
    </w:tbl>
    <w:p w14:paraId="0620C660" w14:textId="494CB4A7" w:rsidR="0014110F" w:rsidRPr="00CC04D0" w:rsidRDefault="0014110F" w:rsidP="00DF3DDE">
      <w:pPr>
        <w:pStyle w:val="SingleTxtG"/>
        <w:spacing w:after="200"/>
        <w:ind w:right="0"/>
        <w:rPr>
          <w:lang w:val="en-US"/>
        </w:rPr>
      </w:pPr>
      <w:r w:rsidRPr="00DF3DDE">
        <w:rPr>
          <w:lang w:val="en-US"/>
        </w:rPr>
        <w:t>of</w:t>
      </w:r>
      <w:r w:rsidRPr="00CC04D0">
        <w:rPr>
          <w:lang w:val="en-US"/>
        </w:rPr>
        <w:t xml:space="preserve"> service and thereafter at least every 12 years.</w:t>
      </w:r>
    </w:p>
    <w:tbl>
      <w:tblPr>
        <w:tblW w:w="0" w:type="auto"/>
        <w:tblInd w:w="-183" w:type="dxa"/>
        <w:tblLook w:val="01E0" w:firstRow="1" w:lastRow="1" w:firstColumn="1" w:lastColumn="1" w:noHBand="0" w:noVBand="0"/>
      </w:tblPr>
      <w:tblGrid>
        <w:gridCol w:w="5162"/>
        <w:gridCol w:w="4657"/>
      </w:tblGrid>
      <w:tr w:rsidR="0014110F" w:rsidRPr="004D59CF" w14:paraId="28F5EF50" w14:textId="77777777" w:rsidTr="00675056">
        <w:tc>
          <w:tcPr>
            <w:tcW w:w="5162" w:type="dxa"/>
            <w:tcBorders>
              <w:right w:val="single" w:sz="2" w:space="0" w:color="auto"/>
            </w:tcBorders>
          </w:tcPr>
          <w:p w14:paraId="32671237" w14:textId="484D354A" w:rsidR="0014110F" w:rsidRPr="0014110F" w:rsidRDefault="00C34C14" w:rsidP="00D02142">
            <w:pPr>
              <w:pStyle w:val="SingleTxtG"/>
              <w:ind w:left="1210" w:right="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 xml:space="preserve">(b) </w:t>
            </w:r>
            <w:r w:rsidR="0014110F" w:rsidRPr="0014110F">
              <w:rPr>
                <w:bCs/>
                <w:iCs/>
                <w:lang w:val="en-US"/>
              </w:rPr>
              <w:t xml:space="preserve">The intermediate inspections according to 6.8.2.4.3 shall be carried out at least </w:t>
            </w:r>
            <w:r w:rsidR="0099480C">
              <w:rPr>
                <w:bCs/>
                <w:iCs/>
                <w:lang w:val="en-US"/>
              </w:rPr>
              <w:t xml:space="preserve">three years </w:t>
            </w:r>
            <w:r w:rsidR="006F1226">
              <w:rPr>
                <w:bCs/>
                <w:iCs/>
                <w:lang w:val="en-US"/>
              </w:rPr>
              <w:t xml:space="preserve">after the initial inspection, </w:t>
            </w:r>
            <w:r w:rsidR="0099480C">
              <w:rPr>
                <w:bCs/>
                <w:iCs/>
                <w:lang w:val="en-US"/>
              </w:rPr>
              <w:t xml:space="preserve">and thereafter at least </w:t>
            </w:r>
            <w:r w:rsidR="0014110F" w:rsidRPr="0014110F">
              <w:rPr>
                <w:bCs/>
                <w:iCs/>
                <w:lang w:val="en-US"/>
              </w:rPr>
              <w:t>six years after each periodic inspection.</w:t>
            </w:r>
          </w:p>
        </w:tc>
        <w:tc>
          <w:tcPr>
            <w:tcW w:w="4657" w:type="dxa"/>
            <w:tcBorders>
              <w:left w:val="single" w:sz="2" w:space="0" w:color="auto"/>
            </w:tcBorders>
          </w:tcPr>
          <w:p w14:paraId="37328A71" w14:textId="40324FE6" w:rsidR="0014110F" w:rsidRPr="000107C7" w:rsidRDefault="0014110F" w:rsidP="00C34C14">
            <w:pPr>
              <w:tabs>
                <w:tab w:val="left" w:pos="-1227"/>
                <w:tab w:val="left" w:pos="-883"/>
                <w:tab w:val="left" w:pos="397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881"/>
              <w:jc w:val="both"/>
              <w:rPr>
                <w:rFonts w:eastAsia="SimSun"/>
                <w:lang w:eastAsia="zh-CN"/>
              </w:rPr>
            </w:pPr>
            <w:r w:rsidRPr="000107C7">
              <w:rPr>
                <w:rFonts w:eastAsia="SimSun"/>
                <w:lang w:eastAsia="zh-CN"/>
              </w:rPr>
              <w:t xml:space="preserve">A </w:t>
            </w:r>
            <w:proofErr w:type="spellStart"/>
            <w:r w:rsidRPr="000107C7">
              <w:rPr>
                <w:rFonts w:eastAsia="SimSun"/>
                <w:lang w:eastAsia="zh-CN"/>
              </w:rPr>
              <w:t>leakproofness</w:t>
            </w:r>
            <w:proofErr w:type="spellEnd"/>
            <w:r w:rsidRPr="000107C7">
              <w:rPr>
                <w:rFonts w:eastAsia="SimSun"/>
                <w:lang w:eastAsia="zh-CN"/>
              </w:rPr>
              <w:t xml:space="preserve"> test or an intermediate inspection according to 6.8.2.4.3 may be performed, at the request of the competent authority, between any two successive periodic inspections.</w:t>
            </w:r>
            <w:r w:rsidR="00D02142">
              <w:rPr>
                <w:rFonts w:eastAsia="SimSun"/>
                <w:lang w:eastAsia="zh-CN"/>
              </w:rPr>
              <w:t>”</w:t>
            </w:r>
          </w:p>
        </w:tc>
      </w:tr>
    </w:tbl>
    <w:p w14:paraId="30696122" w14:textId="77777777" w:rsidR="00C34C14" w:rsidRDefault="00C34C14" w:rsidP="003C10A4">
      <w:pPr>
        <w:pStyle w:val="SingleTxtG"/>
        <w:rPr>
          <w:lang w:val="en-GB"/>
        </w:rPr>
      </w:pPr>
    </w:p>
    <w:p w14:paraId="0D6264BF" w14:textId="5577E205" w:rsidR="0014110F" w:rsidRDefault="009F671A" w:rsidP="003C10A4">
      <w:pPr>
        <w:pStyle w:val="SingleTxtG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</w:r>
      <w:r w:rsidR="00C34C14">
        <w:rPr>
          <w:lang w:val="en-GB"/>
        </w:rPr>
        <w:t>To be consistent with the approach</w:t>
      </w:r>
      <w:r>
        <w:rPr>
          <w:lang w:val="en-GB"/>
        </w:rPr>
        <w:t xml:space="preserve"> adopted for other substances, 6.8.3.4.6 could be deleted and the relevant requirements introduced in a</w:t>
      </w:r>
      <w:r w:rsidR="00C34C14">
        <w:rPr>
          <w:lang w:val="en-GB"/>
        </w:rPr>
        <w:t xml:space="preserve"> special provision </w:t>
      </w:r>
      <w:proofErr w:type="spellStart"/>
      <w:r w:rsidR="00C34C14">
        <w:rPr>
          <w:lang w:val="en-GB"/>
        </w:rPr>
        <w:t>TTxx</w:t>
      </w:r>
      <w:proofErr w:type="spellEnd"/>
      <w:r>
        <w:rPr>
          <w:lang w:val="en-GB"/>
        </w:rPr>
        <w:t xml:space="preserve"> </w:t>
      </w:r>
      <w:r w:rsidR="00746889">
        <w:rPr>
          <w:lang w:val="en-GB"/>
        </w:rPr>
        <w:t xml:space="preserve">assigned to </w:t>
      </w:r>
      <w:r w:rsidR="00746889">
        <w:rPr>
          <w:lang w:val="en"/>
        </w:rPr>
        <w:t>refrigerated liquefied gases</w:t>
      </w:r>
      <w:r w:rsidR="00746889">
        <w:rPr>
          <w:lang w:val="en-GB"/>
        </w:rPr>
        <w:t xml:space="preserve"> in Column (13) of Table A, </w:t>
      </w:r>
      <w:r>
        <w:rPr>
          <w:lang w:val="en-GB"/>
        </w:rPr>
        <w:t>as follows:</w:t>
      </w:r>
    </w:p>
    <w:p w14:paraId="42FC525D" w14:textId="38004AF2" w:rsidR="009F671A" w:rsidRDefault="00380338" w:rsidP="00380338">
      <w:pPr>
        <w:pStyle w:val="HChG"/>
      </w:pPr>
      <w:r>
        <w:tab/>
      </w:r>
      <w:r>
        <w:tab/>
      </w:r>
      <w:proofErr w:type="spellStart"/>
      <w:r w:rsidR="009F671A" w:rsidRPr="00CC04D0">
        <w:t>Proposal</w:t>
      </w:r>
      <w:proofErr w:type="spellEnd"/>
      <w:r w:rsidR="009F671A">
        <w:t xml:space="preserve"> 2</w:t>
      </w:r>
    </w:p>
    <w:p w14:paraId="3F3D6D87" w14:textId="5F4CCABF" w:rsidR="009F671A" w:rsidRPr="006F1226" w:rsidRDefault="00315271" w:rsidP="009F671A">
      <w:pPr>
        <w:pStyle w:val="SingleTxtG"/>
        <w:rPr>
          <w:b/>
          <w:lang w:val="en-GB"/>
        </w:rPr>
      </w:pPr>
      <w:r>
        <w:rPr>
          <w:b/>
          <w:lang w:val="en-US"/>
        </w:rPr>
        <w:t>“</w:t>
      </w:r>
      <w:proofErr w:type="spellStart"/>
      <w:r w:rsidR="009F671A" w:rsidRPr="006F1226">
        <w:rPr>
          <w:b/>
          <w:lang w:val="en-US"/>
        </w:rPr>
        <w:t>TTxx</w:t>
      </w:r>
      <w:proofErr w:type="spellEnd"/>
    </w:p>
    <w:p w14:paraId="7D23ECBC" w14:textId="0C80C141" w:rsidR="009F671A" w:rsidRPr="0014110F" w:rsidRDefault="009F671A" w:rsidP="009F671A">
      <w:pPr>
        <w:pStyle w:val="SingleTxtG"/>
        <w:spacing w:after="200"/>
        <w:ind w:right="850"/>
        <w:rPr>
          <w:lang w:val="en-US"/>
        </w:rPr>
      </w:pPr>
      <w:r>
        <w:rPr>
          <w:lang w:val="en-US"/>
        </w:rPr>
        <w:t>T</w:t>
      </w:r>
      <w:r w:rsidRPr="0014110F">
        <w:rPr>
          <w:lang w:val="en-US"/>
        </w:rPr>
        <w:t xml:space="preserve">he periodic inspections </w:t>
      </w:r>
      <w:r>
        <w:rPr>
          <w:lang w:val="en-US"/>
        </w:rPr>
        <w:t xml:space="preserve">according to 6.8.2.4.2 </w:t>
      </w:r>
      <w:r w:rsidRPr="0014110F">
        <w:rPr>
          <w:lang w:val="en-US"/>
        </w:rPr>
        <w:t>shall take place:</w:t>
      </w:r>
    </w:p>
    <w:tbl>
      <w:tblPr>
        <w:tblW w:w="0" w:type="auto"/>
        <w:tblInd w:w="-138" w:type="dxa"/>
        <w:tblLook w:val="01E0" w:firstRow="1" w:lastRow="1" w:firstColumn="1" w:lastColumn="1" w:noHBand="0" w:noVBand="0"/>
      </w:tblPr>
      <w:tblGrid>
        <w:gridCol w:w="5004"/>
        <w:gridCol w:w="4635"/>
      </w:tblGrid>
      <w:tr w:rsidR="006F1226" w:rsidRPr="004D59CF" w14:paraId="4ABE9786" w14:textId="77777777" w:rsidTr="006F1226">
        <w:tc>
          <w:tcPr>
            <w:tcW w:w="5004" w:type="dxa"/>
            <w:tcBorders>
              <w:right w:val="single" w:sz="4" w:space="0" w:color="auto"/>
            </w:tcBorders>
          </w:tcPr>
          <w:p w14:paraId="663DE174" w14:textId="77777777" w:rsidR="009F671A" w:rsidRPr="0014110F" w:rsidRDefault="009F671A" w:rsidP="006F1226">
            <w:pPr>
              <w:pStyle w:val="SingleTxtG"/>
              <w:ind w:left="1168" w:right="164"/>
              <w:rPr>
                <w:noProof/>
                <w:lang w:val="en-US"/>
              </w:rPr>
            </w:pPr>
            <w:r w:rsidRPr="0014110F">
              <w:rPr>
                <w:bCs/>
                <w:iCs/>
                <w:lang w:val="en-US"/>
              </w:rPr>
              <w:t xml:space="preserve">at least </w:t>
            </w:r>
            <w:r w:rsidRPr="0014110F">
              <w:rPr>
                <w:lang w:val="en-US"/>
              </w:rPr>
              <w:t>after six years</w:t>
            </w:r>
          </w:p>
        </w:tc>
        <w:tc>
          <w:tcPr>
            <w:tcW w:w="4635" w:type="dxa"/>
            <w:tcBorders>
              <w:left w:val="single" w:sz="4" w:space="0" w:color="auto"/>
            </w:tcBorders>
          </w:tcPr>
          <w:p w14:paraId="6EFF1467" w14:textId="77777777" w:rsidR="009F671A" w:rsidRPr="000107C7" w:rsidRDefault="009F671A" w:rsidP="005E19B1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left="1418" w:right="597" w:hanging="1418"/>
              <w:jc w:val="both"/>
              <w:rPr>
                <w:rFonts w:eastAsia="SimSun"/>
                <w:lang w:eastAsia="zh-CN"/>
              </w:rPr>
            </w:pPr>
            <w:r w:rsidRPr="000107C7">
              <w:rPr>
                <w:rFonts w:eastAsia="SimSun"/>
                <w:lang w:eastAsia="zh-CN"/>
              </w:rPr>
              <w:t>at least after eight years</w:t>
            </w:r>
          </w:p>
        </w:tc>
      </w:tr>
    </w:tbl>
    <w:p w14:paraId="0CC7BCEF" w14:textId="77777777" w:rsidR="009F671A" w:rsidRPr="00CC04D0" w:rsidRDefault="009F671A" w:rsidP="006F1226">
      <w:pPr>
        <w:pStyle w:val="SingleTxtG"/>
        <w:spacing w:after="200"/>
        <w:ind w:right="850"/>
        <w:rPr>
          <w:lang w:val="en-US"/>
        </w:rPr>
      </w:pPr>
      <w:r w:rsidRPr="00DF3DDE">
        <w:rPr>
          <w:lang w:val="en-US"/>
        </w:rPr>
        <w:lastRenderedPageBreak/>
        <w:t>of</w:t>
      </w:r>
      <w:r w:rsidRPr="00CC04D0">
        <w:rPr>
          <w:lang w:val="en-US"/>
        </w:rPr>
        <w:t xml:space="preserve"> service and thereafter at least every 12 years.</w:t>
      </w:r>
    </w:p>
    <w:tbl>
      <w:tblPr>
        <w:tblW w:w="0" w:type="auto"/>
        <w:tblInd w:w="-183" w:type="dxa"/>
        <w:tblLook w:val="01E0" w:firstRow="1" w:lastRow="1" w:firstColumn="1" w:lastColumn="1" w:noHBand="0" w:noVBand="0"/>
      </w:tblPr>
      <w:tblGrid>
        <w:gridCol w:w="5062"/>
        <w:gridCol w:w="4757"/>
      </w:tblGrid>
      <w:tr w:rsidR="006F1226" w:rsidRPr="004D59CF" w14:paraId="0317014B" w14:textId="77777777" w:rsidTr="006F1226">
        <w:tc>
          <w:tcPr>
            <w:tcW w:w="5062" w:type="dxa"/>
            <w:tcBorders>
              <w:right w:val="single" w:sz="2" w:space="0" w:color="auto"/>
            </w:tcBorders>
          </w:tcPr>
          <w:p w14:paraId="737E79AA" w14:textId="0E84DF33" w:rsidR="009F671A" w:rsidRPr="0014110F" w:rsidRDefault="009F671A" w:rsidP="006F1226">
            <w:pPr>
              <w:pStyle w:val="SingleTxtG"/>
              <w:ind w:left="1168" w:right="164"/>
              <w:rPr>
                <w:bCs/>
                <w:iCs/>
                <w:lang w:val="en-US"/>
              </w:rPr>
            </w:pPr>
            <w:r w:rsidRPr="0014110F">
              <w:rPr>
                <w:bCs/>
                <w:iCs/>
                <w:lang w:val="en-US"/>
              </w:rPr>
              <w:t>The intermediate inspections according to 6.8.2.4.</w:t>
            </w:r>
            <w:r w:rsidR="006F1226">
              <w:rPr>
                <w:bCs/>
                <w:iCs/>
                <w:lang w:val="en-US"/>
              </w:rPr>
              <w:t>3 shall be carried out at least</w:t>
            </w:r>
            <w:r>
              <w:rPr>
                <w:bCs/>
                <w:iCs/>
                <w:lang w:val="en-US"/>
              </w:rPr>
              <w:t xml:space="preserve"> three years</w:t>
            </w:r>
            <w:r w:rsidR="006F1226">
              <w:rPr>
                <w:bCs/>
                <w:iCs/>
                <w:lang w:val="en-US"/>
              </w:rPr>
              <w:t xml:space="preserve"> after the initial inspection </w:t>
            </w:r>
            <w:r>
              <w:rPr>
                <w:bCs/>
                <w:iCs/>
                <w:lang w:val="en-US"/>
              </w:rPr>
              <w:t xml:space="preserve">and thereafter at least </w:t>
            </w:r>
            <w:r w:rsidRPr="0014110F">
              <w:rPr>
                <w:bCs/>
                <w:iCs/>
                <w:lang w:val="en-US"/>
              </w:rPr>
              <w:t>six years after each periodic inspection.</w:t>
            </w:r>
          </w:p>
        </w:tc>
        <w:tc>
          <w:tcPr>
            <w:tcW w:w="4757" w:type="dxa"/>
            <w:tcBorders>
              <w:left w:val="single" w:sz="2" w:space="0" w:color="auto"/>
            </w:tcBorders>
          </w:tcPr>
          <w:p w14:paraId="560E7122" w14:textId="06CA303D" w:rsidR="009F671A" w:rsidRPr="000107C7" w:rsidRDefault="009F671A" w:rsidP="005E19B1">
            <w:pPr>
              <w:tabs>
                <w:tab w:val="left" w:pos="-1227"/>
                <w:tab w:val="left" w:pos="-883"/>
                <w:tab w:val="left" w:pos="397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right="881"/>
              <w:jc w:val="both"/>
              <w:rPr>
                <w:rFonts w:eastAsia="SimSun"/>
                <w:lang w:eastAsia="zh-CN"/>
              </w:rPr>
            </w:pPr>
            <w:r w:rsidRPr="000107C7">
              <w:rPr>
                <w:rFonts w:eastAsia="SimSun"/>
                <w:lang w:eastAsia="zh-CN"/>
              </w:rPr>
              <w:t xml:space="preserve">A </w:t>
            </w:r>
            <w:proofErr w:type="spellStart"/>
            <w:r w:rsidRPr="000107C7">
              <w:rPr>
                <w:rFonts w:eastAsia="SimSun"/>
                <w:lang w:eastAsia="zh-CN"/>
              </w:rPr>
              <w:t>leakproofness</w:t>
            </w:r>
            <w:proofErr w:type="spellEnd"/>
            <w:r w:rsidRPr="000107C7">
              <w:rPr>
                <w:rFonts w:eastAsia="SimSun"/>
                <w:lang w:eastAsia="zh-CN"/>
              </w:rPr>
              <w:t xml:space="preserve"> test or an intermediate inspection according to 6.8.2.4.3 may be performed, at the request of the competent authority, between any two successive periodic inspections.</w:t>
            </w:r>
            <w:r w:rsidR="00315271">
              <w:rPr>
                <w:rFonts w:eastAsia="SimSun"/>
                <w:lang w:eastAsia="zh-CN"/>
              </w:rPr>
              <w:t>”</w:t>
            </w:r>
            <w:bookmarkStart w:id="0" w:name="_GoBack"/>
            <w:bookmarkEnd w:id="0"/>
          </w:p>
        </w:tc>
      </w:tr>
    </w:tbl>
    <w:p w14:paraId="5AD0F993" w14:textId="77777777" w:rsidR="00681C0F" w:rsidRPr="00DE485B" w:rsidRDefault="00681C0F" w:rsidP="0005754E">
      <w:pPr>
        <w:spacing w:after="120"/>
        <w:ind w:left="1134" w:right="1134"/>
        <w:jc w:val="center"/>
      </w:pPr>
      <w:r w:rsidRPr="006C28DC">
        <w:t>_______________</w:t>
      </w:r>
    </w:p>
    <w:sectPr w:rsidR="00681C0F" w:rsidRPr="00DE485B" w:rsidSect="00C6319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AEE6" w14:textId="77777777" w:rsidR="00015A5E" w:rsidRDefault="00015A5E"/>
  </w:endnote>
  <w:endnote w:type="continuationSeparator" w:id="0">
    <w:p w14:paraId="3C6DBA1F" w14:textId="77777777" w:rsidR="00015A5E" w:rsidRDefault="00015A5E"/>
  </w:endnote>
  <w:endnote w:type="continuationNotice" w:id="1">
    <w:p w14:paraId="41661F26" w14:textId="77777777" w:rsidR="00015A5E" w:rsidRDefault="00015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38FF" w14:textId="300BD717" w:rsidR="00E61208" w:rsidRDefault="00E61208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746889">
      <w:rPr>
        <w:b/>
        <w:noProof/>
        <w:sz w:val="18"/>
        <w:szCs w:val="18"/>
      </w:rPr>
      <w:t>2</w:t>
    </w:r>
    <w:r w:rsidRPr="00652CFC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5721" w14:textId="77777777" w:rsidR="00E61208" w:rsidRPr="00652CFC" w:rsidRDefault="00E61208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3</w:t>
    </w:r>
    <w:r w:rsidRPr="00652CFC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F545E" w14:textId="77777777" w:rsidR="00015A5E" w:rsidRPr="000B175B" w:rsidRDefault="00015A5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CBB547" w14:textId="77777777" w:rsidR="00015A5E" w:rsidRPr="00FC68B7" w:rsidRDefault="00015A5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5D580F" w14:textId="77777777" w:rsidR="00015A5E" w:rsidRDefault="00015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22B4" w14:textId="5A9EDCF5" w:rsidR="00E61208" w:rsidRPr="00652CFC" w:rsidRDefault="001E298D">
    <w:pPr>
      <w:pStyle w:val="Header"/>
      <w:rPr>
        <w:lang w:val="fr-CH"/>
      </w:rPr>
    </w:pPr>
    <w:r>
      <w:rPr>
        <w:lang w:val="fr-CH"/>
      </w:rPr>
      <w:t>INF.2</w:t>
    </w:r>
    <w:r w:rsidR="00380338">
      <w:rPr>
        <w:lang w:val="fr-CH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0009" w14:textId="77777777" w:rsidR="00E61208" w:rsidRPr="00652CFC" w:rsidRDefault="00E61208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INF.1x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20121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952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2822504"/>
    <w:multiLevelType w:val="hybridMultilevel"/>
    <w:tmpl w:val="A9FEE9FA"/>
    <w:lvl w:ilvl="0" w:tplc="4B58BF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627D5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6E42C3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AC7388"/>
    <w:multiLevelType w:val="multilevel"/>
    <w:tmpl w:val="EF120AEE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6F9C0E1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79225F0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14"/>
  </w:num>
  <w:num w:numId="33">
    <w:abstractNumId w:val="11"/>
  </w:num>
  <w:num w:numId="34">
    <w:abstractNumId w:val="20"/>
  </w:num>
  <w:num w:numId="35">
    <w:abstractNumId w:val="13"/>
  </w:num>
  <w:num w:numId="36">
    <w:abstractNumId w:val="12"/>
  </w:num>
  <w:num w:numId="37">
    <w:abstractNumId w:val="21"/>
  </w:num>
  <w:num w:numId="38">
    <w:abstractNumId w:val="10"/>
  </w:num>
  <w:num w:numId="39">
    <w:abstractNumId w:val="22"/>
  </w:num>
  <w:num w:numId="40">
    <w:abstractNumId w:val="18"/>
  </w:num>
  <w:num w:numId="41">
    <w:abstractNumId w:val="16"/>
  </w:num>
  <w:num w:numId="42">
    <w:abstractNumId w:val="23"/>
  </w:num>
  <w:num w:numId="43">
    <w:abstractNumId w:val="19"/>
  </w:num>
  <w:num w:numId="4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2524"/>
    <w:rsid w:val="00015A5E"/>
    <w:rsid w:val="0002216E"/>
    <w:rsid w:val="00037F90"/>
    <w:rsid w:val="00046B1F"/>
    <w:rsid w:val="00050F6B"/>
    <w:rsid w:val="0005608C"/>
    <w:rsid w:val="0005754E"/>
    <w:rsid w:val="00057E97"/>
    <w:rsid w:val="00060A7C"/>
    <w:rsid w:val="00072C8C"/>
    <w:rsid w:val="000733B5"/>
    <w:rsid w:val="00081815"/>
    <w:rsid w:val="00083DAB"/>
    <w:rsid w:val="00090E0E"/>
    <w:rsid w:val="00091B49"/>
    <w:rsid w:val="00092447"/>
    <w:rsid w:val="000931C0"/>
    <w:rsid w:val="00093956"/>
    <w:rsid w:val="000943A1"/>
    <w:rsid w:val="00096262"/>
    <w:rsid w:val="00097556"/>
    <w:rsid w:val="000A3752"/>
    <w:rsid w:val="000A7267"/>
    <w:rsid w:val="000B0595"/>
    <w:rsid w:val="000B175B"/>
    <w:rsid w:val="000B3A0F"/>
    <w:rsid w:val="000B4EF7"/>
    <w:rsid w:val="000B633F"/>
    <w:rsid w:val="000C2C03"/>
    <w:rsid w:val="000C2D2E"/>
    <w:rsid w:val="000C4D51"/>
    <w:rsid w:val="000C7F79"/>
    <w:rsid w:val="000E0415"/>
    <w:rsid w:val="000E3747"/>
    <w:rsid w:val="000F05ED"/>
    <w:rsid w:val="000F399A"/>
    <w:rsid w:val="000F4FF6"/>
    <w:rsid w:val="000F67C1"/>
    <w:rsid w:val="0010391C"/>
    <w:rsid w:val="00104CDA"/>
    <w:rsid w:val="00105827"/>
    <w:rsid w:val="00105935"/>
    <w:rsid w:val="001103AA"/>
    <w:rsid w:val="00116588"/>
    <w:rsid w:val="0011666B"/>
    <w:rsid w:val="001236A7"/>
    <w:rsid w:val="00125117"/>
    <w:rsid w:val="00134C78"/>
    <w:rsid w:val="00136632"/>
    <w:rsid w:val="0014110F"/>
    <w:rsid w:val="00151686"/>
    <w:rsid w:val="00155068"/>
    <w:rsid w:val="00161568"/>
    <w:rsid w:val="00165F3A"/>
    <w:rsid w:val="00175B46"/>
    <w:rsid w:val="00190CFC"/>
    <w:rsid w:val="00196BD3"/>
    <w:rsid w:val="001977A1"/>
    <w:rsid w:val="001A57BD"/>
    <w:rsid w:val="001A6E55"/>
    <w:rsid w:val="001A73A4"/>
    <w:rsid w:val="001B13A5"/>
    <w:rsid w:val="001B4375"/>
    <w:rsid w:val="001B4B04"/>
    <w:rsid w:val="001C1DF0"/>
    <w:rsid w:val="001C6663"/>
    <w:rsid w:val="001C7895"/>
    <w:rsid w:val="001D0C8C"/>
    <w:rsid w:val="001D1419"/>
    <w:rsid w:val="001D26DF"/>
    <w:rsid w:val="001D271E"/>
    <w:rsid w:val="001D3A03"/>
    <w:rsid w:val="001D7AD4"/>
    <w:rsid w:val="001E0B9E"/>
    <w:rsid w:val="001E298D"/>
    <w:rsid w:val="001E7B67"/>
    <w:rsid w:val="001F1E44"/>
    <w:rsid w:val="001F5970"/>
    <w:rsid w:val="001F7435"/>
    <w:rsid w:val="00202DA8"/>
    <w:rsid w:val="00203753"/>
    <w:rsid w:val="002102FF"/>
    <w:rsid w:val="0021114C"/>
    <w:rsid w:val="0021157B"/>
    <w:rsid w:val="00211E0B"/>
    <w:rsid w:val="002336E0"/>
    <w:rsid w:val="0024023A"/>
    <w:rsid w:val="00243217"/>
    <w:rsid w:val="00246710"/>
    <w:rsid w:val="002500D9"/>
    <w:rsid w:val="00252290"/>
    <w:rsid w:val="0025627E"/>
    <w:rsid w:val="00265024"/>
    <w:rsid w:val="0026532A"/>
    <w:rsid w:val="00267F5F"/>
    <w:rsid w:val="00276DD4"/>
    <w:rsid w:val="00286B4D"/>
    <w:rsid w:val="00293582"/>
    <w:rsid w:val="002A3C85"/>
    <w:rsid w:val="002A603B"/>
    <w:rsid w:val="002C0F36"/>
    <w:rsid w:val="002D4643"/>
    <w:rsid w:val="002D4B6C"/>
    <w:rsid w:val="002E5095"/>
    <w:rsid w:val="002F175C"/>
    <w:rsid w:val="00302E18"/>
    <w:rsid w:val="003050A4"/>
    <w:rsid w:val="0030606F"/>
    <w:rsid w:val="00315271"/>
    <w:rsid w:val="003229D8"/>
    <w:rsid w:val="003358CF"/>
    <w:rsid w:val="00345184"/>
    <w:rsid w:val="0034718D"/>
    <w:rsid w:val="00352709"/>
    <w:rsid w:val="003571EA"/>
    <w:rsid w:val="00371178"/>
    <w:rsid w:val="00380338"/>
    <w:rsid w:val="0038272B"/>
    <w:rsid w:val="00391F9F"/>
    <w:rsid w:val="00397DF6"/>
    <w:rsid w:val="003A221F"/>
    <w:rsid w:val="003A6810"/>
    <w:rsid w:val="003B0571"/>
    <w:rsid w:val="003B311A"/>
    <w:rsid w:val="003B36D1"/>
    <w:rsid w:val="003C10A4"/>
    <w:rsid w:val="003C2CC4"/>
    <w:rsid w:val="003C7C2C"/>
    <w:rsid w:val="003D2C02"/>
    <w:rsid w:val="003D49AC"/>
    <w:rsid w:val="003D4B23"/>
    <w:rsid w:val="003E0C3C"/>
    <w:rsid w:val="00400297"/>
    <w:rsid w:val="00410C89"/>
    <w:rsid w:val="00422E03"/>
    <w:rsid w:val="00426B9B"/>
    <w:rsid w:val="004325CB"/>
    <w:rsid w:val="004356D2"/>
    <w:rsid w:val="00442A83"/>
    <w:rsid w:val="0045495B"/>
    <w:rsid w:val="00464C81"/>
    <w:rsid w:val="0048397A"/>
    <w:rsid w:val="00483F1B"/>
    <w:rsid w:val="00486E4D"/>
    <w:rsid w:val="004A12F2"/>
    <w:rsid w:val="004A28A3"/>
    <w:rsid w:val="004A643B"/>
    <w:rsid w:val="004C2461"/>
    <w:rsid w:val="004C408F"/>
    <w:rsid w:val="004C7462"/>
    <w:rsid w:val="004D12C5"/>
    <w:rsid w:val="004D4E04"/>
    <w:rsid w:val="004D5426"/>
    <w:rsid w:val="004E0C05"/>
    <w:rsid w:val="004E77B2"/>
    <w:rsid w:val="004F3D1D"/>
    <w:rsid w:val="004F5EEC"/>
    <w:rsid w:val="00503DEB"/>
    <w:rsid w:val="00504B2D"/>
    <w:rsid w:val="00507993"/>
    <w:rsid w:val="00514A11"/>
    <w:rsid w:val="00515EE4"/>
    <w:rsid w:val="0052136D"/>
    <w:rsid w:val="00522B58"/>
    <w:rsid w:val="00523CD7"/>
    <w:rsid w:val="0052775E"/>
    <w:rsid w:val="005420F2"/>
    <w:rsid w:val="00543B68"/>
    <w:rsid w:val="00546993"/>
    <w:rsid w:val="005501AB"/>
    <w:rsid w:val="00557496"/>
    <w:rsid w:val="005579ED"/>
    <w:rsid w:val="00560FD7"/>
    <w:rsid w:val="005628B6"/>
    <w:rsid w:val="00562CBB"/>
    <w:rsid w:val="00577028"/>
    <w:rsid w:val="00586813"/>
    <w:rsid w:val="0059363D"/>
    <w:rsid w:val="005970A6"/>
    <w:rsid w:val="00597863"/>
    <w:rsid w:val="005B12FC"/>
    <w:rsid w:val="005B3DB3"/>
    <w:rsid w:val="005B4E13"/>
    <w:rsid w:val="005C1442"/>
    <w:rsid w:val="005C68F0"/>
    <w:rsid w:val="005D0CF6"/>
    <w:rsid w:val="005D2A29"/>
    <w:rsid w:val="005D3763"/>
    <w:rsid w:val="005D7F39"/>
    <w:rsid w:val="005E6A77"/>
    <w:rsid w:val="005F7B75"/>
    <w:rsid w:val="006001EE"/>
    <w:rsid w:val="00602802"/>
    <w:rsid w:val="00605042"/>
    <w:rsid w:val="0060537B"/>
    <w:rsid w:val="006101A6"/>
    <w:rsid w:val="00611FC4"/>
    <w:rsid w:val="006176FB"/>
    <w:rsid w:val="00630BAF"/>
    <w:rsid w:val="00640B26"/>
    <w:rsid w:val="00643033"/>
    <w:rsid w:val="00652CFC"/>
    <w:rsid w:val="00652D0A"/>
    <w:rsid w:val="00654ED8"/>
    <w:rsid w:val="0066017B"/>
    <w:rsid w:val="006623D5"/>
    <w:rsid w:val="00662BB6"/>
    <w:rsid w:val="00665231"/>
    <w:rsid w:val="00667F8F"/>
    <w:rsid w:val="006741F1"/>
    <w:rsid w:val="00681C0F"/>
    <w:rsid w:val="00684C21"/>
    <w:rsid w:val="006A0D0E"/>
    <w:rsid w:val="006A2530"/>
    <w:rsid w:val="006B1C12"/>
    <w:rsid w:val="006C28DC"/>
    <w:rsid w:val="006C3589"/>
    <w:rsid w:val="006D37AF"/>
    <w:rsid w:val="006D51D0"/>
    <w:rsid w:val="006E564B"/>
    <w:rsid w:val="006E7191"/>
    <w:rsid w:val="006F0A59"/>
    <w:rsid w:val="006F1226"/>
    <w:rsid w:val="00703577"/>
    <w:rsid w:val="00705894"/>
    <w:rsid w:val="007067C3"/>
    <w:rsid w:val="0072632A"/>
    <w:rsid w:val="007327D5"/>
    <w:rsid w:val="007351B4"/>
    <w:rsid w:val="00740593"/>
    <w:rsid w:val="00746889"/>
    <w:rsid w:val="00752B6C"/>
    <w:rsid w:val="00754F9B"/>
    <w:rsid w:val="00760A73"/>
    <w:rsid w:val="007611CF"/>
    <w:rsid w:val="00761787"/>
    <w:rsid w:val="007629C8"/>
    <w:rsid w:val="00764668"/>
    <w:rsid w:val="0077047D"/>
    <w:rsid w:val="00776430"/>
    <w:rsid w:val="00797575"/>
    <w:rsid w:val="007A0948"/>
    <w:rsid w:val="007B214C"/>
    <w:rsid w:val="007B6BA5"/>
    <w:rsid w:val="007C2A58"/>
    <w:rsid w:val="007C3390"/>
    <w:rsid w:val="007C4F4B"/>
    <w:rsid w:val="007E01E9"/>
    <w:rsid w:val="007E63F3"/>
    <w:rsid w:val="007F1F2D"/>
    <w:rsid w:val="007F6611"/>
    <w:rsid w:val="007F7106"/>
    <w:rsid w:val="007F7A86"/>
    <w:rsid w:val="00805F20"/>
    <w:rsid w:val="008116D7"/>
    <w:rsid w:val="00811920"/>
    <w:rsid w:val="00815AD0"/>
    <w:rsid w:val="00816C50"/>
    <w:rsid w:val="00817B09"/>
    <w:rsid w:val="008242D7"/>
    <w:rsid w:val="008257B1"/>
    <w:rsid w:val="00826C3D"/>
    <w:rsid w:val="00831EFE"/>
    <w:rsid w:val="00843767"/>
    <w:rsid w:val="00854501"/>
    <w:rsid w:val="00863760"/>
    <w:rsid w:val="008679D9"/>
    <w:rsid w:val="00871389"/>
    <w:rsid w:val="00880848"/>
    <w:rsid w:val="00883999"/>
    <w:rsid w:val="00887652"/>
    <w:rsid w:val="008878DE"/>
    <w:rsid w:val="00894010"/>
    <w:rsid w:val="008979B1"/>
    <w:rsid w:val="008A6B25"/>
    <w:rsid w:val="008A6C4F"/>
    <w:rsid w:val="008A7B69"/>
    <w:rsid w:val="008B216F"/>
    <w:rsid w:val="008B2335"/>
    <w:rsid w:val="008C7DAF"/>
    <w:rsid w:val="008E0678"/>
    <w:rsid w:val="008E0DAA"/>
    <w:rsid w:val="008E4D3A"/>
    <w:rsid w:val="008F741A"/>
    <w:rsid w:val="00904A55"/>
    <w:rsid w:val="009223CA"/>
    <w:rsid w:val="009235CD"/>
    <w:rsid w:val="00935DF0"/>
    <w:rsid w:val="00940F93"/>
    <w:rsid w:val="0094558F"/>
    <w:rsid w:val="00947A4A"/>
    <w:rsid w:val="00955231"/>
    <w:rsid w:val="00961690"/>
    <w:rsid w:val="009646C2"/>
    <w:rsid w:val="00970085"/>
    <w:rsid w:val="009760F3"/>
    <w:rsid w:val="0098203C"/>
    <w:rsid w:val="0099480C"/>
    <w:rsid w:val="00997AA8"/>
    <w:rsid w:val="009A0E8D"/>
    <w:rsid w:val="009B1518"/>
    <w:rsid w:val="009B26E7"/>
    <w:rsid w:val="009C454F"/>
    <w:rsid w:val="009D2A5B"/>
    <w:rsid w:val="009D3960"/>
    <w:rsid w:val="009E1D8E"/>
    <w:rsid w:val="009F671A"/>
    <w:rsid w:val="00A00A3F"/>
    <w:rsid w:val="00A01489"/>
    <w:rsid w:val="00A1433D"/>
    <w:rsid w:val="00A3009E"/>
    <w:rsid w:val="00A3026E"/>
    <w:rsid w:val="00A338F1"/>
    <w:rsid w:val="00A35EE0"/>
    <w:rsid w:val="00A47A60"/>
    <w:rsid w:val="00A51CDF"/>
    <w:rsid w:val="00A615A8"/>
    <w:rsid w:val="00A72F22"/>
    <w:rsid w:val="00A7360F"/>
    <w:rsid w:val="00A748A6"/>
    <w:rsid w:val="00A769F4"/>
    <w:rsid w:val="00A776B4"/>
    <w:rsid w:val="00A8292C"/>
    <w:rsid w:val="00A94361"/>
    <w:rsid w:val="00AA293C"/>
    <w:rsid w:val="00AA66C0"/>
    <w:rsid w:val="00AA693A"/>
    <w:rsid w:val="00AC0311"/>
    <w:rsid w:val="00AD44C2"/>
    <w:rsid w:val="00AD48FA"/>
    <w:rsid w:val="00AD63A9"/>
    <w:rsid w:val="00AE4840"/>
    <w:rsid w:val="00B042C8"/>
    <w:rsid w:val="00B11BB4"/>
    <w:rsid w:val="00B22BC2"/>
    <w:rsid w:val="00B30179"/>
    <w:rsid w:val="00B3639F"/>
    <w:rsid w:val="00B36690"/>
    <w:rsid w:val="00B410BE"/>
    <w:rsid w:val="00B421C1"/>
    <w:rsid w:val="00B52FD7"/>
    <w:rsid w:val="00B538B3"/>
    <w:rsid w:val="00B55C71"/>
    <w:rsid w:val="00B56E4A"/>
    <w:rsid w:val="00B56E9C"/>
    <w:rsid w:val="00B61320"/>
    <w:rsid w:val="00B61BB6"/>
    <w:rsid w:val="00B6452B"/>
    <w:rsid w:val="00B64B1F"/>
    <w:rsid w:val="00B6553F"/>
    <w:rsid w:val="00B662AC"/>
    <w:rsid w:val="00B66877"/>
    <w:rsid w:val="00B70F1E"/>
    <w:rsid w:val="00B7236E"/>
    <w:rsid w:val="00B77D05"/>
    <w:rsid w:val="00B81206"/>
    <w:rsid w:val="00B81E12"/>
    <w:rsid w:val="00B8280B"/>
    <w:rsid w:val="00B93117"/>
    <w:rsid w:val="00BA2681"/>
    <w:rsid w:val="00BB7CD1"/>
    <w:rsid w:val="00BB7FE9"/>
    <w:rsid w:val="00BC3FA0"/>
    <w:rsid w:val="00BC74E9"/>
    <w:rsid w:val="00BD55A0"/>
    <w:rsid w:val="00BE218D"/>
    <w:rsid w:val="00BF15A1"/>
    <w:rsid w:val="00BF4144"/>
    <w:rsid w:val="00BF68A8"/>
    <w:rsid w:val="00C05DAD"/>
    <w:rsid w:val="00C10FE6"/>
    <w:rsid w:val="00C11A03"/>
    <w:rsid w:val="00C215A4"/>
    <w:rsid w:val="00C22675"/>
    <w:rsid w:val="00C22C0C"/>
    <w:rsid w:val="00C27DBF"/>
    <w:rsid w:val="00C34C14"/>
    <w:rsid w:val="00C4114A"/>
    <w:rsid w:val="00C43DF8"/>
    <w:rsid w:val="00C4527F"/>
    <w:rsid w:val="00C458FE"/>
    <w:rsid w:val="00C463DD"/>
    <w:rsid w:val="00C467C9"/>
    <w:rsid w:val="00C4724C"/>
    <w:rsid w:val="00C50425"/>
    <w:rsid w:val="00C548AF"/>
    <w:rsid w:val="00C629A0"/>
    <w:rsid w:val="00C6319C"/>
    <w:rsid w:val="00C64629"/>
    <w:rsid w:val="00C73056"/>
    <w:rsid w:val="00C745C3"/>
    <w:rsid w:val="00C76CB0"/>
    <w:rsid w:val="00C85994"/>
    <w:rsid w:val="00CA0E33"/>
    <w:rsid w:val="00CB3E03"/>
    <w:rsid w:val="00CC04D0"/>
    <w:rsid w:val="00CC1EB4"/>
    <w:rsid w:val="00CD57D2"/>
    <w:rsid w:val="00CE4A8F"/>
    <w:rsid w:val="00CE4B11"/>
    <w:rsid w:val="00D00610"/>
    <w:rsid w:val="00D0166C"/>
    <w:rsid w:val="00D02142"/>
    <w:rsid w:val="00D2031B"/>
    <w:rsid w:val="00D20B16"/>
    <w:rsid w:val="00D25FE2"/>
    <w:rsid w:val="00D26535"/>
    <w:rsid w:val="00D43252"/>
    <w:rsid w:val="00D47EEA"/>
    <w:rsid w:val="00D550D4"/>
    <w:rsid w:val="00D64D0D"/>
    <w:rsid w:val="00D65303"/>
    <w:rsid w:val="00D668D7"/>
    <w:rsid w:val="00D709C3"/>
    <w:rsid w:val="00D748A5"/>
    <w:rsid w:val="00D773DF"/>
    <w:rsid w:val="00D80773"/>
    <w:rsid w:val="00D80FBB"/>
    <w:rsid w:val="00D876F8"/>
    <w:rsid w:val="00D9255F"/>
    <w:rsid w:val="00D95303"/>
    <w:rsid w:val="00D978C6"/>
    <w:rsid w:val="00DA3C1C"/>
    <w:rsid w:val="00DB3F5F"/>
    <w:rsid w:val="00DB546A"/>
    <w:rsid w:val="00DB61A4"/>
    <w:rsid w:val="00DB6CA5"/>
    <w:rsid w:val="00DC53F4"/>
    <w:rsid w:val="00DE485B"/>
    <w:rsid w:val="00DF3DDE"/>
    <w:rsid w:val="00E028F4"/>
    <w:rsid w:val="00E046DF"/>
    <w:rsid w:val="00E12522"/>
    <w:rsid w:val="00E15557"/>
    <w:rsid w:val="00E2017F"/>
    <w:rsid w:val="00E27346"/>
    <w:rsid w:val="00E51D9B"/>
    <w:rsid w:val="00E61208"/>
    <w:rsid w:val="00E658D0"/>
    <w:rsid w:val="00E71BC8"/>
    <w:rsid w:val="00E7260F"/>
    <w:rsid w:val="00E73F5D"/>
    <w:rsid w:val="00E77E4E"/>
    <w:rsid w:val="00E8090F"/>
    <w:rsid w:val="00E96630"/>
    <w:rsid w:val="00EA3456"/>
    <w:rsid w:val="00EA59CB"/>
    <w:rsid w:val="00EB3E19"/>
    <w:rsid w:val="00EB458A"/>
    <w:rsid w:val="00EC106A"/>
    <w:rsid w:val="00EC32A0"/>
    <w:rsid w:val="00EC7A38"/>
    <w:rsid w:val="00ED7A2A"/>
    <w:rsid w:val="00EE6B3A"/>
    <w:rsid w:val="00EF1D7F"/>
    <w:rsid w:val="00EF40B6"/>
    <w:rsid w:val="00F227A6"/>
    <w:rsid w:val="00F31E5F"/>
    <w:rsid w:val="00F33C9F"/>
    <w:rsid w:val="00F36F0D"/>
    <w:rsid w:val="00F4272A"/>
    <w:rsid w:val="00F5390B"/>
    <w:rsid w:val="00F56049"/>
    <w:rsid w:val="00F60F02"/>
    <w:rsid w:val="00F6100A"/>
    <w:rsid w:val="00F66565"/>
    <w:rsid w:val="00F73071"/>
    <w:rsid w:val="00F80815"/>
    <w:rsid w:val="00F93781"/>
    <w:rsid w:val="00FA3772"/>
    <w:rsid w:val="00FA46D7"/>
    <w:rsid w:val="00FB613B"/>
    <w:rsid w:val="00FC3C87"/>
    <w:rsid w:val="00FC68B7"/>
    <w:rsid w:val="00FD0E0B"/>
    <w:rsid w:val="00FD49F1"/>
    <w:rsid w:val="00FD4F8C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5F3A18"/>
  <w15:chartTrackingRefBased/>
  <w15:docId w15:val="{CEDBAB61-3DEE-4855-A3F2-7765209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538B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538B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B538B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538B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538B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538B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538B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B538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locked/>
    <w:rsid w:val="0025627E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627E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627E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627E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627E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627E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627E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627E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627E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rsid w:val="00B538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538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rsid w:val="00B538B3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B538B3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B538B3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B538B3"/>
  </w:style>
  <w:style w:type="character" w:customStyle="1" w:styleId="BodyTextChar">
    <w:name w:val="Body Text Char"/>
    <w:basedOn w:val="DefaultParagraphFont"/>
    <w:link w:val="BodyTex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B538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semiHidden/>
    <w:rsid w:val="00B538B3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3571EA"/>
    <w:rPr>
      <w:rFonts w:cs="Times New Roman"/>
      <w:sz w:val="18"/>
      <w:lang w:val="x-none" w:eastAsia="en-US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3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rsid w:val="00B538B3"/>
    <w:rPr>
      <w:rFonts w:cs="Times New Roman"/>
      <w:sz w:val="6"/>
    </w:rPr>
  </w:style>
  <w:style w:type="paragraph" w:styleId="CommentText">
    <w:name w:val="annotation text"/>
    <w:basedOn w:val="Normal"/>
    <w:link w:val="CommentTextChar"/>
    <w:semiHidden/>
    <w:rsid w:val="00B538B3"/>
  </w:style>
  <w:style w:type="character" w:customStyle="1" w:styleId="CommentTextChar">
    <w:name w:val="Comment Text Char"/>
    <w:basedOn w:val="DefaultParagraphFont"/>
    <w:link w:val="CommentText"/>
    <w:semiHidden/>
    <w:locked/>
    <w:rsid w:val="00105827"/>
    <w:rPr>
      <w:rFonts w:cs="Times New Roman"/>
      <w:lang w:val="x-none" w:eastAsia="en-US"/>
    </w:rPr>
  </w:style>
  <w:style w:type="character" w:styleId="LineNumber">
    <w:name w:val="line number"/>
    <w:basedOn w:val="DefaultParagraphFont"/>
    <w:semiHidden/>
    <w:rsid w:val="00B538B3"/>
    <w:rPr>
      <w:rFonts w:cs="Times New Roman"/>
      <w:sz w:val="14"/>
    </w:rPr>
  </w:style>
  <w:style w:type="paragraph" w:customStyle="1" w:styleId="Bullet2G">
    <w:name w:val="_Bullet 2_G"/>
    <w:basedOn w:val="Normal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B538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538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627E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semiHidden/>
    <w:rsid w:val="008A6C4F"/>
  </w:style>
  <w:style w:type="character" w:customStyle="1" w:styleId="DateChar">
    <w:name w:val="Date Char"/>
    <w:basedOn w:val="DefaultParagraphFont"/>
    <w:link w:val="Date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8A6C4F"/>
    <w:rPr>
      <w:rFonts w:cs="Times New Roman"/>
      <w:i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locked/>
    <w:rsid w:val="0025627E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25627E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tabs>
        <w:tab w:val="clear" w:pos="1492"/>
        <w:tab w:val="num" w:pos="360"/>
        <w:tab w:val="num" w:pos="926"/>
      </w:tabs>
      <w:ind w:left="36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  <w:tabs>
        <w:tab w:val="clear" w:pos="643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locked/>
    <w:rsid w:val="0025627E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character" w:customStyle="1" w:styleId="NoteHeadingChar">
    <w:name w:val="Note Heading Char"/>
    <w:basedOn w:val="DefaultParagraphFont"/>
    <w:link w:val="NoteHeading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character" w:customStyle="1" w:styleId="SalutationChar">
    <w:name w:val="Salutation Char"/>
    <w:basedOn w:val="DefaultParagraphFont"/>
    <w:link w:val="Salutation"/>
    <w:semiHidden/>
    <w:locked/>
    <w:rsid w:val="0025627E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25627E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25627E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8878DE"/>
    <w:pPr>
      <w:spacing w:line="240" w:lineRule="auto"/>
    </w:pPr>
    <w:rPr>
      <w:sz w:val="16"/>
      <w:lang w:val="fr-FR"/>
    </w:rPr>
  </w:style>
  <w:style w:type="character" w:customStyle="1" w:styleId="FooterChar">
    <w:name w:val="Footer Char"/>
    <w:aliases w:val="3_G Char"/>
    <w:basedOn w:val="DefaultParagraphFont"/>
    <w:link w:val="Footer"/>
    <w:locked/>
    <w:rsid w:val="00652CFC"/>
    <w:rPr>
      <w:rFonts w:cs="Times New Roman"/>
      <w:sz w:val="16"/>
      <w:lang w:val="x-none" w:eastAsia="en-US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semiHidden/>
    <w:locked/>
    <w:rsid w:val="0025627E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locked/>
    <w:rsid w:val="00D550D4"/>
    <w:rPr>
      <w:rFonts w:ascii="Tahoma" w:hAnsi="Tahoma" w:cs="Times New Roman"/>
      <w:sz w:val="16"/>
      <w:lang w:val="x-none"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val="x-none"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val="x-none"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hAnsi="Cambria" w:cs="Calibri"/>
      <w:b/>
      <w:bCs/>
      <w:color w:val="4F81BD"/>
      <w:sz w:val="26"/>
      <w:szCs w:val="26"/>
      <w:lang w:val="fr-FR"/>
    </w:rPr>
  </w:style>
  <w:style w:type="paragraph" w:customStyle="1" w:styleId="ListParagraph1">
    <w:name w:val="List Paragraph1"/>
    <w:aliases w:val="Heading table"/>
    <w:basedOn w:val="Normal"/>
    <w:rsid w:val="00652CF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582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105827"/>
    <w:rPr>
      <w:rFonts w:cs="Times New Roman"/>
      <w:b/>
      <w:bCs/>
      <w:lang w:val="x-none" w:eastAsia="en-US"/>
    </w:rPr>
  </w:style>
  <w:style w:type="paragraph" w:customStyle="1" w:styleId="SingleTxt">
    <w:name w:val="__Single Txt"/>
    <w:basedOn w:val="Normal"/>
    <w:rsid w:val="00C2267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Default">
    <w:name w:val="Default"/>
    <w:rsid w:val="00C22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  <w:style w:type="numbering" w:styleId="ArticleSection">
    <w:name w:val="Outline List 3"/>
    <w:basedOn w:val="NoList"/>
    <w:rsid w:val="00A12199"/>
    <w:pPr>
      <w:numPr>
        <w:numId w:val="36"/>
      </w:numPr>
    </w:pPr>
  </w:style>
  <w:style w:type="numbering" w:styleId="1ai">
    <w:name w:val="Outline List 1"/>
    <w:basedOn w:val="NoList"/>
    <w:rsid w:val="00A12199"/>
    <w:pPr>
      <w:numPr>
        <w:numId w:val="35"/>
      </w:numPr>
    </w:pPr>
  </w:style>
  <w:style w:type="numbering" w:styleId="111111">
    <w:name w:val="Outline List 2"/>
    <w:basedOn w:val="NoList"/>
    <w:rsid w:val="00A12199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/>
  <cp:lastModifiedBy>Christine Barrio-Champeau</cp:lastModifiedBy>
  <cp:revision>5</cp:revision>
  <cp:lastPrinted>2018-09-12T13:05:00Z</cp:lastPrinted>
  <dcterms:created xsi:type="dcterms:W3CDTF">2019-09-10T07:24:00Z</dcterms:created>
  <dcterms:modified xsi:type="dcterms:W3CDTF">2019-09-11T08:43:00Z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0x010100CA9806D3932DA942ADAA782981EB548D00C42D0C95EDF33E448F627118FF22A7A6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g337828d867743cab065af36c4e1a31c">
    <vt:lpwstr>SST - Support to Stakeholders149ac487-0344-439a-a9a4-ca8c9cc8d759</vt:lpwstr>
  </property>
  <property fmtid="{D5CDD505-2E9C-101B-9397-08002B2CF9AE}" pid="11" name="Project Code">
    <vt:lpwstr>ERA-REP-126</vt:lpwstr>
  </property>
  <property fmtid="{D5CDD505-2E9C-101B-9397-08002B2CF9AE}" pid="12" name="_dlc_DocId">
    <vt:lpwstr>ERAEXT-862870994-103</vt:lpwstr>
  </property>
  <property fmtid="{D5CDD505-2E9C-101B-9397-08002B2CF9AE}" pid="13" name="TaxCatchAll">
    <vt:lpwstr>201;#;#733;#;#486;#;#1122;#;#572;#</vt:lpwstr>
  </property>
  <property fmtid="{D5CDD505-2E9C-101B-9397-08002B2CF9AE}" pid="14" name="_dlc_DocIdUrl">
    <vt:lpwstr>https://extranet.era.europa.eu/TDG-EC/_layouts/15/DocIdRedir.aspx?ID=ERAEXT-862870994-103, ERAEXT-862870994-103</vt:lpwstr>
  </property>
  <property fmtid="{D5CDD505-2E9C-101B-9397-08002B2CF9AE}" pid="15" name="Meeting date">
    <vt:lpwstr>2018-03-12T01:00:00Z</vt:lpwstr>
  </property>
  <property fmtid="{D5CDD505-2E9C-101B-9397-08002B2CF9AE}" pid="16" name="ld7bbc3b2ed8490183b0c65deac9821a">
    <vt:lpwstr>UNECEd4ebf870-4311-44a6-8b4e-bc5e822f8164</vt:lpwstr>
  </property>
  <property fmtid="{D5CDD505-2E9C-101B-9397-08002B2CF9AE}" pid="17" name="gf147c1d654543abacff4a31dfc45623">
    <vt:lpwstr>ERA8287c6ea-6f12-4bfd-9fc9-6825fce534f5</vt:lpwstr>
  </property>
  <property fmtid="{D5CDD505-2E9C-101B-9397-08002B2CF9AE}" pid="18" name="h70713ed90ce4adeabe454f2aabfa4ef">
    <vt:lpwstr>Communication9c4cbc6c-1ab5-4370-a0e2-c012bc78f640</vt:lpwstr>
  </property>
</Properties>
</file>