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4A49B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4A49BB" w:rsidP="004A49BB">
            <w:pPr>
              <w:jc w:val="right"/>
            </w:pPr>
            <w:r w:rsidRPr="004A49BB">
              <w:rPr>
                <w:sz w:val="40"/>
              </w:rPr>
              <w:t>ECE</w:t>
            </w:r>
            <w:r>
              <w:t>/TRANS/WP.15/AC.1/2019/9</w:t>
            </w:r>
          </w:p>
        </w:tc>
      </w:tr>
      <w:tr w:rsidR="002D5AAC" w:rsidRPr="00687772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4A49BB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4A49BB" w:rsidRDefault="004A49BB" w:rsidP="004A49B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27 December 2018</w:t>
            </w:r>
          </w:p>
          <w:p w:rsidR="004A49BB" w:rsidRDefault="004A49BB" w:rsidP="004A49B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4A49BB" w:rsidRPr="008D53B6" w:rsidRDefault="004A49BB" w:rsidP="004A49B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French</w:t>
            </w:r>
          </w:p>
        </w:tc>
      </w:tr>
    </w:tbl>
    <w:p w:rsidR="004A49BB" w:rsidRDefault="008A37C8" w:rsidP="00687772">
      <w:pPr>
        <w:spacing w:before="8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4A49BB" w:rsidRPr="004A49BB" w:rsidRDefault="004A49BB" w:rsidP="004A49BB">
      <w:pPr>
        <w:spacing w:before="120"/>
        <w:rPr>
          <w:sz w:val="28"/>
          <w:szCs w:val="28"/>
        </w:rPr>
      </w:pPr>
      <w:r w:rsidRPr="004A49BB">
        <w:rPr>
          <w:sz w:val="28"/>
          <w:szCs w:val="28"/>
        </w:rPr>
        <w:t>Комитет по внутреннему транспорту</w:t>
      </w:r>
    </w:p>
    <w:p w:rsidR="004A49BB" w:rsidRPr="004A49BB" w:rsidRDefault="004A49BB" w:rsidP="004A49BB">
      <w:pPr>
        <w:spacing w:before="120"/>
        <w:rPr>
          <w:b/>
          <w:sz w:val="24"/>
          <w:szCs w:val="24"/>
        </w:rPr>
      </w:pPr>
      <w:r w:rsidRPr="004A49BB">
        <w:rPr>
          <w:b/>
          <w:bCs/>
          <w:sz w:val="24"/>
          <w:szCs w:val="24"/>
        </w:rPr>
        <w:t>Рабочая группа по перевозкам опасных грузов</w:t>
      </w:r>
    </w:p>
    <w:p w:rsidR="004A49BB" w:rsidRPr="00E704F9" w:rsidRDefault="004A49BB" w:rsidP="004A49BB">
      <w:pPr>
        <w:spacing w:before="120"/>
        <w:rPr>
          <w:b/>
        </w:rPr>
      </w:pPr>
      <w:r w:rsidRPr="00E704F9">
        <w:rPr>
          <w:b/>
          <w:bCs/>
        </w:rPr>
        <w:t xml:space="preserve">Совместное совещание Комиссии экспертов МПОГ и </w:t>
      </w:r>
      <w:r>
        <w:rPr>
          <w:b/>
          <w:bCs/>
        </w:rPr>
        <w:br/>
      </w:r>
      <w:r w:rsidRPr="00E704F9">
        <w:rPr>
          <w:b/>
          <w:bCs/>
        </w:rPr>
        <w:t>Рабочей группы по перевозкам опасных грузов</w:t>
      </w:r>
    </w:p>
    <w:p w:rsidR="004A49BB" w:rsidRPr="00E704F9" w:rsidRDefault="004A49BB" w:rsidP="004A49BB">
      <w:r w:rsidRPr="00E704F9">
        <w:t>Берн, 18–22 марта 2019 года</w:t>
      </w:r>
    </w:p>
    <w:p w:rsidR="004A49BB" w:rsidRPr="00E704F9" w:rsidRDefault="004A49BB" w:rsidP="004A49BB">
      <w:r w:rsidRPr="00E704F9">
        <w:t>Пункт 5 b) предварительной повестки дня</w:t>
      </w:r>
    </w:p>
    <w:p w:rsidR="004A49BB" w:rsidRPr="00E704F9" w:rsidRDefault="004A49BB" w:rsidP="004A49BB">
      <w:r w:rsidRPr="00E704F9">
        <w:rPr>
          <w:b/>
          <w:bCs/>
        </w:rPr>
        <w:t xml:space="preserve">Предложения о внесении поправок в МПОГ/ДОПОГ/ВОПОГ: </w:t>
      </w:r>
      <w:r>
        <w:rPr>
          <w:b/>
          <w:bCs/>
        </w:rPr>
        <w:br/>
      </w:r>
      <w:r w:rsidRPr="00E704F9">
        <w:rPr>
          <w:b/>
          <w:bCs/>
        </w:rPr>
        <w:t>новые предложения</w:t>
      </w:r>
    </w:p>
    <w:p w:rsidR="004A49BB" w:rsidRPr="00E704F9" w:rsidRDefault="004A49BB" w:rsidP="004A49BB">
      <w:pPr>
        <w:pStyle w:val="HChG"/>
      </w:pPr>
      <w:r w:rsidRPr="00E704F9">
        <w:tab/>
      </w:r>
      <w:r w:rsidRPr="00E704F9">
        <w:tab/>
        <w:t>Поправка к дополнительному положению CW36/CV36 раздела 7.5.11</w:t>
      </w:r>
    </w:p>
    <w:p w:rsidR="004A49BB" w:rsidRPr="00E704F9" w:rsidRDefault="004A49BB" w:rsidP="004A49BB">
      <w:pPr>
        <w:pStyle w:val="H1G"/>
      </w:pPr>
      <w:r w:rsidRPr="00E704F9">
        <w:tab/>
      </w:r>
      <w:r w:rsidRPr="00E704F9">
        <w:tab/>
        <w:t>Передано правительством Швейцарии</w:t>
      </w:r>
      <w:r w:rsidRPr="00E704F9">
        <w:rPr>
          <w:b w:val="0"/>
          <w:bCs/>
          <w:sz w:val="20"/>
          <w:szCs w:val="16"/>
        </w:rPr>
        <w:footnoteReference w:customMarkFollows="1" w:id="1"/>
        <w:t>*</w:t>
      </w:r>
      <w:r>
        <w:rPr>
          <w:lang w:val="en-US"/>
        </w:rPr>
        <w:t xml:space="preserve"> </w:t>
      </w:r>
      <w:r w:rsidRPr="00E704F9">
        <w:rPr>
          <w:b w:val="0"/>
          <w:bCs/>
          <w:sz w:val="20"/>
          <w:szCs w:val="16"/>
        </w:rPr>
        <w:footnoteReference w:customMarkFollows="1" w:id="2"/>
        <w:t>**</w:t>
      </w:r>
      <w:r w:rsidRPr="00E704F9">
        <w:t xml:space="preserve"> </w:t>
      </w:r>
    </w:p>
    <w:tbl>
      <w:tblPr>
        <w:tblStyle w:val="TableGrid"/>
        <w:tblW w:w="0" w:type="auto"/>
        <w:jc w:val="center"/>
        <w:tblLook w:val="05E0" w:firstRow="1" w:lastRow="1" w:firstColumn="1" w:lastColumn="1" w:noHBand="0" w:noVBand="1"/>
      </w:tblPr>
      <w:tblGrid>
        <w:gridCol w:w="9628"/>
      </w:tblGrid>
      <w:tr w:rsidR="004A49BB" w:rsidRPr="004A49BB" w:rsidTr="00850215">
        <w:trPr>
          <w:jc w:val="center"/>
        </w:trPr>
        <w:tc>
          <w:tcPr>
            <w:tcW w:w="9637" w:type="dxa"/>
            <w:tcBorders>
              <w:bottom w:val="nil"/>
            </w:tcBorders>
          </w:tcPr>
          <w:p w:rsidR="004A49BB" w:rsidRPr="004A49BB" w:rsidRDefault="004A49BB" w:rsidP="00850215">
            <w:pPr>
              <w:tabs>
                <w:tab w:val="left" w:pos="255"/>
              </w:tabs>
              <w:spacing w:before="240" w:after="120"/>
              <w:rPr>
                <w:rFonts w:cs="Times New Roman"/>
                <w:sz w:val="24"/>
              </w:rPr>
            </w:pPr>
            <w:r w:rsidRPr="004A49BB">
              <w:rPr>
                <w:rFonts w:cs="Times New Roman"/>
              </w:rPr>
              <w:tab/>
            </w:r>
            <w:r w:rsidRPr="004A49BB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4A49BB" w:rsidRPr="004A49BB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4A49BB" w:rsidRPr="004A49BB" w:rsidRDefault="004A49BB" w:rsidP="00325E52">
            <w:pPr>
              <w:pStyle w:val="SingleTxtG"/>
              <w:tabs>
                <w:tab w:val="left" w:pos="3657"/>
              </w:tabs>
              <w:ind w:left="3657" w:hanging="2523"/>
            </w:pPr>
            <w:r w:rsidRPr="00E704F9">
              <w:rPr>
                <w:b/>
                <w:bCs/>
              </w:rPr>
              <w:t>Существо предложения:</w:t>
            </w:r>
            <w:r w:rsidRPr="00E704F9">
              <w:tab/>
              <w:t>Применять к перевозке газов, которым назначено дополнительное положение CW36/CV36 раздела 7.5.11, меры безопасности, аналогичных тем, которые предусмотрены в пункте 5.5.3.3.3 для веществ, представляющих опасность асфиксии.</w:t>
            </w:r>
          </w:p>
        </w:tc>
      </w:tr>
      <w:tr w:rsidR="004A49BB" w:rsidRPr="004A49BB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4A49BB" w:rsidRPr="004A49BB" w:rsidRDefault="004A49BB" w:rsidP="00325E52">
            <w:pPr>
              <w:pStyle w:val="SingleTxtG"/>
              <w:tabs>
                <w:tab w:val="left" w:pos="3657"/>
              </w:tabs>
              <w:ind w:left="3657" w:hanging="2523"/>
            </w:pPr>
            <w:r w:rsidRPr="00E704F9">
              <w:rPr>
                <w:b/>
                <w:bCs/>
              </w:rPr>
              <w:t>Предлагаемое решение:</w:t>
            </w:r>
            <w:r w:rsidRPr="00E704F9">
              <w:tab/>
            </w:r>
            <w:r w:rsidRPr="00325E52">
              <w:rPr>
                <w:bCs/>
              </w:rPr>
              <w:t>Внести</w:t>
            </w:r>
            <w:r w:rsidRPr="00325E52">
              <w:t xml:space="preserve"> </w:t>
            </w:r>
            <w:r w:rsidRPr="00E704F9">
              <w:t>изменения в текст дополнительного положения CW36/CV36 раздела 7.5.11.</w:t>
            </w:r>
          </w:p>
        </w:tc>
      </w:tr>
      <w:tr w:rsidR="004A49BB" w:rsidRPr="004A49BB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4A49BB" w:rsidRPr="004A49BB" w:rsidRDefault="004A49BB" w:rsidP="00325E52">
            <w:pPr>
              <w:pStyle w:val="SingleTxtG"/>
              <w:tabs>
                <w:tab w:val="left" w:pos="3657"/>
              </w:tabs>
              <w:ind w:left="3657" w:hanging="2523"/>
            </w:pPr>
            <w:r w:rsidRPr="00E704F9">
              <w:rPr>
                <w:b/>
                <w:bCs/>
              </w:rPr>
              <w:t>Справочные документы:</w:t>
            </w:r>
            <w:r w:rsidRPr="00E704F9">
              <w:tab/>
              <w:t>ECE/TRANS/WP.15/2017/13, ECE/TRANS/WP.15/239, неофициальный документ INF.21 мартовской сессии 2018 года, ECE/TRANS/WP.15/AC.1/150.</w:t>
            </w:r>
          </w:p>
        </w:tc>
      </w:tr>
      <w:tr w:rsidR="004A49BB" w:rsidRPr="004A49BB" w:rsidTr="00850215">
        <w:trPr>
          <w:jc w:val="center"/>
        </w:trPr>
        <w:tc>
          <w:tcPr>
            <w:tcW w:w="9637" w:type="dxa"/>
            <w:tcBorders>
              <w:top w:val="nil"/>
            </w:tcBorders>
          </w:tcPr>
          <w:p w:rsidR="004A49BB" w:rsidRPr="004A49BB" w:rsidRDefault="004A49BB" w:rsidP="00850215">
            <w:pPr>
              <w:rPr>
                <w:rFonts w:cs="Times New Roman"/>
              </w:rPr>
            </w:pPr>
          </w:p>
        </w:tc>
      </w:tr>
    </w:tbl>
    <w:p w:rsidR="004A49BB" w:rsidRPr="00E704F9" w:rsidRDefault="004A49BB" w:rsidP="00687772">
      <w:pPr>
        <w:pStyle w:val="HChG"/>
        <w:keepNext w:val="0"/>
        <w:spacing w:before="240"/>
      </w:pPr>
      <w:r w:rsidRPr="00E704F9">
        <w:tab/>
      </w:r>
      <w:r w:rsidRPr="00E704F9">
        <w:tab/>
      </w:r>
      <w:r w:rsidRPr="00E704F9">
        <w:rPr>
          <w:bCs/>
        </w:rPr>
        <w:t>Введение</w:t>
      </w:r>
    </w:p>
    <w:p w:rsidR="004A49BB" w:rsidRPr="00E704F9" w:rsidRDefault="004A49BB" w:rsidP="004A49BB">
      <w:pPr>
        <w:pStyle w:val="SingleTxtG"/>
      </w:pPr>
      <w:r w:rsidRPr="00E704F9">
        <w:t>1.</w:t>
      </w:r>
      <w:r w:rsidRPr="00E704F9">
        <w:tab/>
        <w:t xml:space="preserve">В ходе совещания Рабочей группы по перевозкам опасных грузов (WP.15) в ноябре 2017 года на основе документа ECE/TRANS/WP.15/2017/13, представленного Швейцарией, обсуждался вопрос о сфере охвата положения CV36. Это обсуждение привело к тому, что термины на французском языке были приведены в соответствие с </w:t>
      </w:r>
      <w:r w:rsidRPr="00E704F9">
        <w:lastRenderedPageBreak/>
        <w:t>терминами на английском языке (предложение 2). Такая же поправка была принята для CW36 постоянной рабочей группой Комиссии экспертов МПОГ в ноябре 2017</w:t>
      </w:r>
      <w:r>
        <w:t> </w:t>
      </w:r>
      <w:r w:rsidRPr="00E704F9">
        <w:t>года.</w:t>
      </w:r>
    </w:p>
    <w:p w:rsidR="004A49BB" w:rsidRPr="00E704F9" w:rsidRDefault="004A49BB" w:rsidP="004A49BB">
      <w:pPr>
        <w:pStyle w:val="SingleTxtG"/>
      </w:pPr>
      <w:r w:rsidRPr="00E704F9">
        <w:t>2.</w:t>
      </w:r>
      <w:r w:rsidRPr="00E704F9">
        <w:tab/>
        <w:t xml:space="preserve">Кроме того, воспроизведенное ниже предложение 1 Швейцарии получило поддержку со стороны большинства выступивших делегаций. Рабочая группа WP.15 согласилась с тем, что данное предложение имеет мультимодальный охват и должно обсуждаться в рамках Совместного совещания МПОГ/ДОПОГ/ВОПОГ. </w:t>
      </w:r>
    </w:p>
    <w:p w:rsidR="004A49BB" w:rsidRPr="00E704F9" w:rsidRDefault="004A49BB" w:rsidP="004A49BB">
      <w:pPr>
        <w:pStyle w:val="SingleTxtG"/>
      </w:pPr>
      <w:r w:rsidRPr="00E704F9">
        <w:t>3.</w:t>
      </w:r>
      <w:r w:rsidRPr="00E704F9">
        <w:tab/>
        <w:t>После обсуждения неофициального документа INF.21 Совместным совещанием в марте 2018 года представители ЕАПГ и ЕАСНГ выразили готовность проконсультироваться со своими членами, с тем чтобы содействовать подготовке пересмотренного варианта (пункт 47 доклада</w:t>
      </w:r>
      <w:r>
        <w:t xml:space="preserve"> </w:t>
      </w:r>
      <w:r w:rsidRPr="00E704F9">
        <w:t>ECE/TRANS/WP.15/AC.1/</w:t>
      </w:r>
      <w:r w:rsidR="00A05768">
        <w:t>2019/9</w:t>
      </w:r>
      <w:r w:rsidRPr="00E704F9">
        <w:t>).</w:t>
      </w:r>
    </w:p>
    <w:p w:rsidR="004A49BB" w:rsidRPr="00E704F9" w:rsidRDefault="004A49BB" w:rsidP="004A49BB">
      <w:pPr>
        <w:pStyle w:val="SingleTxtG"/>
      </w:pPr>
      <w:r w:rsidRPr="00E704F9">
        <w:t>4.</w:t>
      </w:r>
      <w:r w:rsidRPr="00E704F9">
        <w:tab/>
        <w:t>Эти ассоциации впоследствии подтвердили нам то, что у них нет возражений против предложения, содержащегося в неофициальном документе INF.21, и что оно соответствует руководящим принципам, опубликованным во многих их изданиях. Они готовы подробно обсудить их и описать рекомендуем</w:t>
      </w:r>
      <w:r>
        <w:t>у</w:t>
      </w:r>
      <w:r w:rsidRPr="00E704F9">
        <w:t xml:space="preserve">ю ими практику. </w:t>
      </w:r>
    </w:p>
    <w:p w:rsidR="004A49BB" w:rsidRPr="00E704F9" w:rsidRDefault="004A49BB" w:rsidP="004A49BB">
      <w:pPr>
        <w:pStyle w:val="SingleTxtG"/>
      </w:pPr>
      <w:r w:rsidRPr="00E704F9">
        <w:t>5.</w:t>
      </w:r>
      <w:r w:rsidRPr="00E704F9">
        <w:tab/>
        <w:t>Существуют закрытые дорожные транспортные средства, грузовое отделение которых не отделено от кабины, где находятся водитель и пассажиры (см. первое изображение в приложении). Кроме того, отделение для груза могут иметь также пассажирские вагоны. В этом случае необходимо обеспечить вентиляцию не только при открытии дверей, но также во время перевозки газов, которым назнач</w:t>
      </w:r>
      <w:r>
        <w:t xml:space="preserve">ено </w:t>
      </w:r>
      <w:r w:rsidRPr="00E704F9">
        <w:t>CW36/CV36.</w:t>
      </w:r>
    </w:p>
    <w:p w:rsidR="004A49BB" w:rsidRPr="00E704F9" w:rsidRDefault="004A49BB" w:rsidP="004A49BB">
      <w:pPr>
        <w:pStyle w:val="SingleTxtG"/>
      </w:pPr>
      <w:r w:rsidRPr="00E704F9">
        <w:t>6.</w:t>
      </w:r>
      <w:r w:rsidRPr="00E704F9">
        <w:tab/>
        <w:t>В МПОГ/ДОПОГ 2017 года в пункт 5.5.3.3.3 были включены положения, направленные на обеспечение безопасности водителя во время перевозки веществ, представляющих опасность асфиксии. Они пред</w:t>
      </w:r>
      <w:r>
        <w:t>писывают изолирование отделений,</w:t>
      </w:r>
      <w:r w:rsidRPr="00E704F9">
        <w:t xml:space="preserve"> доступных </w:t>
      </w:r>
      <w:r>
        <w:t xml:space="preserve">во время </w:t>
      </w:r>
      <w:r w:rsidRPr="00E704F9">
        <w:t>перевозк</w:t>
      </w:r>
      <w:r>
        <w:t>и, от</w:t>
      </w:r>
      <w:r w:rsidRPr="0029375F">
        <w:t xml:space="preserve"> </w:t>
      </w:r>
      <w:r w:rsidRPr="00E704F9">
        <w:t xml:space="preserve">грузовых </w:t>
      </w:r>
      <w:r>
        <w:t>отделений</w:t>
      </w:r>
      <w:r w:rsidRPr="00E704F9">
        <w:t>, когда последние не вентилируются.</w:t>
      </w:r>
    </w:p>
    <w:p w:rsidR="004A49BB" w:rsidRPr="00E704F9" w:rsidRDefault="004A49BB" w:rsidP="004A49BB">
      <w:pPr>
        <w:pStyle w:val="SingleTxtG"/>
      </w:pPr>
      <w:r w:rsidRPr="00E704F9">
        <w:t>7.</w:t>
      </w:r>
      <w:r w:rsidRPr="00E704F9">
        <w:tab/>
        <w:t>Аналогичные вопросы безопасности возникают при перевозке газов, которым назначе</w:t>
      </w:r>
      <w:r>
        <w:t xml:space="preserve">но </w:t>
      </w:r>
      <w:r w:rsidRPr="00E704F9">
        <w:t>CW36/CV36. В этой связи было бы полезно принять положения, аналогичные положениям пункт</w:t>
      </w:r>
      <w:r>
        <w:t>а</w:t>
      </w:r>
      <w:r w:rsidRPr="00E704F9">
        <w:t xml:space="preserve"> 5.5.3.3.3. </w:t>
      </w:r>
    </w:p>
    <w:p w:rsidR="004A49BB" w:rsidRPr="00E704F9" w:rsidRDefault="004A49BB" w:rsidP="00687772">
      <w:pPr>
        <w:pStyle w:val="HChG"/>
        <w:spacing w:before="240"/>
      </w:pPr>
      <w:r w:rsidRPr="00E704F9">
        <w:tab/>
      </w:r>
      <w:r w:rsidRPr="00E704F9">
        <w:tab/>
      </w:r>
      <w:r w:rsidRPr="00E704F9">
        <w:rPr>
          <w:bCs/>
        </w:rPr>
        <w:t>Предложение</w:t>
      </w:r>
    </w:p>
    <w:p w:rsidR="004A49BB" w:rsidRPr="00E704F9" w:rsidRDefault="004A49BB" w:rsidP="004A49BB">
      <w:pPr>
        <w:pStyle w:val="SingleTxtG"/>
      </w:pPr>
      <w:r w:rsidRPr="00E704F9">
        <w:t>8.</w:t>
      </w:r>
      <w:r w:rsidRPr="00E704F9">
        <w:tab/>
        <w:t xml:space="preserve">Изменить дополнительное требование CW36/CV36 раздела 7.5.11 следующим образом (новый текст подчеркнут и выделен жирным шрифтом): </w:t>
      </w:r>
    </w:p>
    <w:p w:rsidR="004A49BB" w:rsidRPr="00E704F9" w:rsidRDefault="004A49BB" w:rsidP="004A49BB">
      <w:pPr>
        <w:pStyle w:val="SingleTxtG"/>
      </w:pPr>
      <w:r>
        <w:t>«</w:t>
      </w:r>
      <w:r w:rsidRPr="00E704F9">
        <w:t>CW36/CV36</w:t>
      </w:r>
      <w:r w:rsidRPr="00E704F9">
        <w:tab/>
        <w:t xml:space="preserve">Упаковки должны загружаться предпочтительно в открытые или вентилируемые вагоны/транспортные средства или в открытые или вентилируемые контейнеры. Если такой возможности не имеется и упаковки перевозятся в других закрытых вагонах/транспортных средствах или контейнерах, то </w:t>
      </w:r>
      <w:r>
        <w:rPr>
          <w:b/>
          <w:bCs/>
          <w:u w:val="single"/>
        </w:rPr>
        <w:t>должен быть исключен г</w:t>
      </w:r>
      <w:r w:rsidRPr="00E704F9">
        <w:rPr>
          <w:b/>
          <w:bCs/>
          <w:u w:val="single"/>
        </w:rPr>
        <w:t>азо</w:t>
      </w:r>
      <w:r>
        <w:rPr>
          <w:b/>
          <w:bCs/>
          <w:u w:val="single"/>
        </w:rPr>
        <w:t>об</w:t>
      </w:r>
      <w:r w:rsidRPr="00E704F9">
        <w:rPr>
          <w:b/>
          <w:bCs/>
          <w:u w:val="single"/>
        </w:rPr>
        <w:t>мен между грузовым отделением и доступными</w:t>
      </w:r>
      <w:r w:rsidRPr="003A4425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во время </w:t>
      </w:r>
      <w:r w:rsidRPr="00E704F9">
        <w:rPr>
          <w:b/>
          <w:bCs/>
          <w:u w:val="single"/>
        </w:rPr>
        <w:t>перевозк</w:t>
      </w:r>
      <w:r>
        <w:rPr>
          <w:b/>
          <w:bCs/>
          <w:u w:val="single"/>
        </w:rPr>
        <w:t>и</w:t>
      </w:r>
      <w:r w:rsidRPr="00E704F9">
        <w:rPr>
          <w:b/>
          <w:bCs/>
          <w:u w:val="single"/>
        </w:rPr>
        <w:t xml:space="preserve"> отделениями/кабиной водителя и</w:t>
      </w:r>
      <w:r w:rsidRPr="00A05768">
        <w:rPr>
          <w:bCs/>
        </w:rPr>
        <w:t xml:space="preserve"> </w:t>
      </w:r>
      <w:r w:rsidRPr="00E704F9">
        <w:t>на загрузочные двери данных вагонов/</w:t>
      </w:r>
      <w:r w:rsidR="00A05768">
        <w:br/>
      </w:r>
      <w:r w:rsidRPr="00E704F9">
        <w:t>транспортных средств или контейнеров нанос</w:t>
      </w:r>
      <w:r>
        <w:t>я</w:t>
      </w:r>
      <w:r w:rsidRPr="00E704F9">
        <w:t>тся следующ</w:t>
      </w:r>
      <w:r>
        <w:t>ие</w:t>
      </w:r>
      <w:r w:rsidRPr="00E704F9">
        <w:t xml:space="preserve"> надпис</w:t>
      </w:r>
      <w:r>
        <w:t>и</w:t>
      </w:r>
      <w:r w:rsidRPr="00E704F9">
        <w:t>, состоящ</w:t>
      </w:r>
      <w:r>
        <w:t>ие</w:t>
      </w:r>
      <w:r w:rsidRPr="00E704F9">
        <w:t xml:space="preserve"> из букв высотой не менее 25 мм:</w:t>
      </w:r>
    </w:p>
    <w:p w:rsidR="004A49BB" w:rsidRPr="00E704F9" w:rsidRDefault="004A49BB" w:rsidP="004A49BB">
      <w:pPr>
        <w:pStyle w:val="SingleTxtG"/>
        <w:spacing w:after="0"/>
        <w:jc w:val="center"/>
      </w:pPr>
      <w:r w:rsidRPr="00E704F9">
        <w:t>"ВНИМАНИЕ</w:t>
      </w:r>
    </w:p>
    <w:p w:rsidR="004A49BB" w:rsidRPr="00E704F9" w:rsidRDefault="004A49BB" w:rsidP="004A49BB">
      <w:pPr>
        <w:pStyle w:val="SingleTxtG"/>
        <w:spacing w:after="0"/>
        <w:jc w:val="center"/>
      </w:pPr>
      <w:r w:rsidRPr="00E704F9">
        <w:t>ЗАКРЫТ</w:t>
      </w:r>
      <w:r>
        <w:t>Ы</w:t>
      </w:r>
      <w:r w:rsidRPr="00E704F9">
        <w:t xml:space="preserve">Е </w:t>
      </w:r>
      <w:r>
        <w:t>СРЕДСТВА УДЕРЖАНИЯ</w:t>
      </w:r>
    </w:p>
    <w:p w:rsidR="004A49BB" w:rsidRPr="00E704F9" w:rsidRDefault="004A49BB" w:rsidP="004A49BB">
      <w:pPr>
        <w:pStyle w:val="SingleTxtG"/>
        <w:jc w:val="center"/>
      </w:pPr>
      <w:r w:rsidRPr="00E704F9">
        <w:t>ОТКРЫВАТЬ ОСТОРОЖНО"</w:t>
      </w:r>
    </w:p>
    <w:p w:rsidR="004A49BB" w:rsidRPr="00E704F9" w:rsidRDefault="004A49BB" w:rsidP="004A49BB">
      <w:pPr>
        <w:pStyle w:val="SingleTxtG"/>
      </w:pPr>
      <w:r w:rsidRPr="00E704F9">
        <w:t>Эт</w:t>
      </w:r>
      <w:r>
        <w:t>и</w:t>
      </w:r>
      <w:r w:rsidRPr="00E704F9">
        <w:t xml:space="preserve"> надпис</w:t>
      </w:r>
      <w:r>
        <w:t>и</w:t>
      </w:r>
      <w:r w:rsidRPr="00E704F9">
        <w:t xml:space="preserve"> должн</w:t>
      </w:r>
      <w:r>
        <w:t>ы</w:t>
      </w:r>
      <w:r w:rsidRPr="00E704F9">
        <w:t xml:space="preserve"> быть сделан</w:t>
      </w:r>
      <w:r>
        <w:t>ы</w:t>
      </w:r>
      <w:r w:rsidRPr="00E704F9">
        <w:t xml:space="preserve"> на соответствующем, с точки зрения грузоотправителя, языке. Для № ООН 2211 и 3314 данный маркировочный знак не требуется, когда вагон/транспортное средство или контейнер уже маркирован/</w:t>
      </w:r>
      <w:r>
        <w:br/>
      </w:r>
      <w:r w:rsidRPr="00E704F9">
        <w:t>маркировано в соответствии со специальным положением 965 МКМПОГ</w:t>
      </w:r>
      <w:r w:rsidRPr="00E704F9">
        <w:rPr>
          <w:rStyle w:val="FootnoteReference"/>
        </w:rPr>
        <w:footnoteReference w:customMarkFollows="1" w:id="3"/>
        <w:t>3</w:t>
      </w:r>
      <w:r>
        <w:t>».</w:t>
      </w:r>
    </w:p>
    <w:p w:rsidR="004A49BB" w:rsidRPr="00E704F9" w:rsidRDefault="004A49BB" w:rsidP="004A49BB">
      <w:pPr>
        <w:pStyle w:val="HChG"/>
        <w:rPr>
          <w:bCs/>
        </w:rPr>
      </w:pPr>
      <w:r w:rsidRPr="00E704F9">
        <w:rPr>
          <w:bCs/>
        </w:rPr>
        <w:lastRenderedPageBreak/>
        <w:t>Приложение</w:t>
      </w:r>
    </w:p>
    <w:p w:rsidR="004A49BB" w:rsidRPr="00E704F9" w:rsidRDefault="004A49BB" w:rsidP="004A49BB">
      <w:pPr>
        <w:spacing w:before="240"/>
        <w:ind w:left="1134" w:right="1134"/>
        <w:jc w:val="center"/>
        <w:rPr>
          <w:rFonts w:ascii="TimesNewRomanPSMT" w:hAnsi="TimesNewRomanPSMT"/>
          <w:u w:val="single"/>
        </w:rPr>
      </w:pPr>
      <w:r w:rsidRPr="00E704F9">
        <w:rPr>
          <w:rFonts w:ascii="TimesNewRomanPSMT" w:hAnsi="TimesNewRomanPSMT" w:cs="TimesNewRomanPSMT"/>
          <w:u w:val="single"/>
          <w:lang w:eastAsia="fr-CH"/>
        </w:rPr>
        <w:tab/>
      </w:r>
      <w:r w:rsidRPr="00E704F9">
        <w:rPr>
          <w:noProof/>
          <w:lang w:val="en-US"/>
        </w:rPr>
        <w:drawing>
          <wp:inline distT="0" distB="0" distL="0" distR="0" wp14:anchorId="79C0DB8A" wp14:editId="76B32AFA">
            <wp:extent cx="5029200" cy="3162300"/>
            <wp:effectExtent l="0" t="0" r="0" b="0"/>
            <wp:docPr id="6" name="Image 6" descr="voiture bâch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iture bâch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F9">
        <w:rPr>
          <w:noProof/>
          <w:lang w:val="en-US"/>
        </w:rPr>
        <w:drawing>
          <wp:inline distT="0" distB="0" distL="0" distR="0" wp14:anchorId="52849DBF" wp14:editId="44A49C00">
            <wp:extent cx="5158740" cy="3771900"/>
            <wp:effectExtent l="0" t="0" r="3810" b="0"/>
            <wp:docPr id="4" name="Image 4" descr="camion bâch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ion bâch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5F" w:rsidRPr="004A49BB" w:rsidRDefault="004A49BB" w:rsidP="004A49BB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12C5F" w:rsidRPr="004A49BB" w:rsidSect="004A49BB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175" w:rsidRPr="00A312BC" w:rsidRDefault="00DC3175" w:rsidP="00A312BC"/>
  </w:endnote>
  <w:endnote w:type="continuationSeparator" w:id="0">
    <w:p w:rsidR="00DC3175" w:rsidRPr="00A312BC" w:rsidRDefault="00DC3175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9BB" w:rsidRPr="004A49BB" w:rsidRDefault="004A49BB">
    <w:pPr>
      <w:pStyle w:val="Footer"/>
    </w:pPr>
    <w:r w:rsidRPr="004A49BB">
      <w:rPr>
        <w:b/>
        <w:sz w:val="18"/>
      </w:rPr>
      <w:fldChar w:fldCharType="begin"/>
    </w:r>
    <w:r w:rsidRPr="004A49BB">
      <w:rPr>
        <w:b/>
        <w:sz w:val="18"/>
      </w:rPr>
      <w:instrText xml:space="preserve"> PAGE  \* MERGEFORMAT </w:instrText>
    </w:r>
    <w:r w:rsidRPr="004A49BB">
      <w:rPr>
        <w:b/>
        <w:sz w:val="18"/>
      </w:rPr>
      <w:fldChar w:fldCharType="separate"/>
    </w:r>
    <w:r w:rsidR="00B20584">
      <w:rPr>
        <w:b/>
        <w:noProof/>
        <w:sz w:val="18"/>
      </w:rPr>
      <w:t>2</w:t>
    </w:r>
    <w:r w:rsidRPr="004A49BB">
      <w:rPr>
        <w:b/>
        <w:sz w:val="18"/>
      </w:rPr>
      <w:fldChar w:fldCharType="end"/>
    </w:r>
    <w:r>
      <w:rPr>
        <w:b/>
        <w:sz w:val="18"/>
      </w:rPr>
      <w:tab/>
    </w:r>
    <w:r>
      <w:t>GE.18-22763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9BB" w:rsidRPr="004A49BB" w:rsidRDefault="004A49BB" w:rsidP="004A49BB">
    <w:pPr>
      <w:pStyle w:val="Footer"/>
      <w:tabs>
        <w:tab w:val="clear" w:pos="9639"/>
        <w:tab w:val="right" w:pos="9638"/>
      </w:tabs>
      <w:rPr>
        <w:b/>
        <w:sz w:val="18"/>
      </w:rPr>
    </w:pPr>
    <w:r>
      <w:t>GE.18-22763</w:t>
    </w:r>
    <w:r>
      <w:tab/>
    </w:r>
    <w:r w:rsidRPr="004A49BB">
      <w:rPr>
        <w:b/>
        <w:sz w:val="18"/>
      </w:rPr>
      <w:fldChar w:fldCharType="begin"/>
    </w:r>
    <w:r w:rsidRPr="004A49BB">
      <w:rPr>
        <w:b/>
        <w:sz w:val="18"/>
      </w:rPr>
      <w:instrText xml:space="preserve"> PAGE  \* MERGEFORMAT </w:instrText>
    </w:r>
    <w:r w:rsidRPr="004A49BB">
      <w:rPr>
        <w:b/>
        <w:sz w:val="18"/>
      </w:rPr>
      <w:fldChar w:fldCharType="separate"/>
    </w:r>
    <w:r w:rsidR="00B20584">
      <w:rPr>
        <w:b/>
        <w:noProof/>
        <w:sz w:val="18"/>
      </w:rPr>
      <w:t>3</w:t>
    </w:r>
    <w:r w:rsidRPr="004A49BB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72" w:rsidRPr="004A49BB" w:rsidRDefault="004A49BB" w:rsidP="004A49BB">
    <w:pPr>
      <w:spacing w:before="120" w:line="240" w:lineRule="auto"/>
    </w:pPr>
    <w:r>
      <w:t>GE.</w:t>
    </w:r>
    <w:r w:rsidR="00DF71B9">
      <w:rPr>
        <w:b/>
        <w:noProof/>
        <w:lang w:val="en-US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18-22763  (R)  160119  170119</w:t>
    </w:r>
    <w:r>
      <w:br/>
    </w:r>
    <w:r w:rsidRPr="004A49BB">
      <w:rPr>
        <w:rFonts w:ascii="C39T30Lfz" w:hAnsi="C39T30Lfz"/>
        <w:kern w:val="14"/>
        <w:sz w:val="56"/>
      </w:rPr>
      <w:t></w:t>
    </w:r>
    <w:r w:rsidRPr="004A49BB">
      <w:rPr>
        <w:rFonts w:ascii="C39T30Lfz" w:hAnsi="C39T30Lfz"/>
        <w:kern w:val="14"/>
        <w:sz w:val="56"/>
      </w:rPr>
      <w:t></w:t>
    </w:r>
    <w:r w:rsidRPr="004A49BB">
      <w:rPr>
        <w:rFonts w:ascii="C39T30Lfz" w:hAnsi="C39T30Lfz"/>
        <w:kern w:val="14"/>
        <w:sz w:val="56"/>
      </w:rPr>
      <w:t></w:t>
    </w:r>
    <w:r w:rsidRPr="004A49BB">
      <w:rPr>
        <w:rFonts w:ascii="C39T30Lfz" w:hAnsi="C39T30Lfz"/>
        <w:kern w:val="14"/>
        <w:sz w:val="56"/>
      </w:rPr>
      <w:t></w:t>
    </w:r>
    <w:r w:rsidRPr="004A49BB">
      <w:rPr>
        <w:rFonts w:ascii="C39T30Lfz" w:hAnsi="C39T30Lfz"/>
        <w:kern w:val="14"/>
        <w:sz w:val="56"/>
      </w:rPr>
      <w:t></w:t>
    </w:r>
    <w:r w:rsidRPr="004A49BB">
      <w:rPr>
        <w:rFonts w:ascii="C39T30Lfz" w:hAnsi="C39T30Lfz"/>
        <w:kern w:val="14"/>
        <w:sz w:val="56"/>
      </w:rPr>
      <w:t></w:t>
    </w:r>
    <w:r w:rsidRPr="004A49BB">
      <w:rPr>
        <w:rFonts w:ascii="C39T30Lfz" w:hAnsi="C39T30Lfz"/>
        <w:kern w:val="14"/>
        <w:sz w:val="56"/>
      </w:rPr>
      <w:t></w:t>
    </w:r>
    <w:r w:rsidRPr="004A49BB">
      <w:rPr>
        <w:rFonts w:ascii="C39T30Lfz" w:hAnsi="C39T30Lfz"/>
        <w:kern w:val="14"/>
        <w:sz w:val="56"/>
      </w:rPr>
      <w:t></w:t>
    </w:r>
    <w:r w:rsidRPr="004A49BB">
      <w:rPr>
        <w:rFonts w:ascii="C39T30Lfz" w:hAnsi="C39T30Lfz"/>
        <w:kern w:val="14"/>
        <w:sz w:val="56"/>
      </w:rPr>
      <w:t></w: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15/AC.1/2019/9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1/2019/9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175" w:rsidRPr="001075E9" w:rsidRDefault="00DC3175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DC3175" w:rsidRDefault="00DC3175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4A49BB" w:rsidRPr="00046CA4" w:rsidRDefault="004A49BB" w:rsidP="004A49BB">
      <w:pPr>
        <w:pStyle w:val="FootnoteText"/>
      </w:pPr>
      <w:r>
        <w:tab/>
      </w:r>
      <w:r w:rsidRPr="004A49BB">
        <w:rPr>
          <w:sz w:val="20"/>
        </w:rPr>
        <w:t>*</w:t>
      </w:r>
      <w:r>
        <w:tab/>
        <w:t>В соответствии с программой работы Комитета по внутреннему транспорту на 2018–2019</w:t>
      </w:r>
      <w:r w:rsidRPr="004A49BB">
        <w:t xml:space="preserve"> </w:t>
      </w:r>
      <w:r>
        <w:t>годы (ECE/TRANS/WP.15/237, приложение V (9.2))</w:t>
      </w:r>
    </w:p>
  </w:footnote>
  <w:footnote w:id="2">
    <w:p w:rsidR="004A49BB" w:rsidRPr="00046CA4" w:rsidRDefault="004A49BB" w:rsidP="004A49BB">
      <w:pPr>
        <w:pStyle w:val="FootnoteText"/>
      </w:pPr>
      <w:r>
        <w:tab/>
      </w:r>
      <w:r w:rsidRPr="004A49BB">
        <w:rPr>
          <w:sz w:val="20"/>
        </w:rPr>
        <w:t>**</w:t>
      </w:r>
      <w:r>
        <w:tab/>
        <w:t>Распространено Межправительственной организацией по международным железнодорожным перевозкам (ОТИФ) под условным обозначением OTIF/RID/RC/2019/9.</w:t>
      </w:r>
    </w:p>
  </w:footnote>
  <w:footnote w:id="3">
    <w:p w:rsidR="004A49BB" w:rsidRPr="00046CA4" w:rsidRDefault="004A49BB" w:rsidP="004A49BB">
      <w:pPr>
        <w:pStyle w:val="FootnoteText"/>
      </w:pPr>
      <w:r>
        <w:tab/>
      </w:r>
      <w:r w:rsidRPr="00A05768">
        <w:rPr>
          <w:vertAlign w:val="superscript"/>
        </w:rPr>
        <w:t>3</w:t>
      </w:r>
      <w:r>
        <w:tab/>
        <w:t>Предупреждающий маркировочный знак, содержащий слова «ВНИМАНИЕ – МОЖЕТ СОДЕРЖАТЬ ВОСПЛАМЕНЯЮЩИЕСЯ ПАРЫ», при высоте букв не менее 25 мм, размещенный в каждой точке входа в месте, в котором он будет заранее хорошо виден для лиц, открывающих транспортное средство или контейнер или входящих в него.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9BB" w:rsidRPr="004A49BB" w:rsidRDefault="00B20584">
    <w:pPr>
      <w:pStyle w:val="Header"/>
    </w:pPr>
    <w:fldSimple w:instr=" TITLE  \* MERGEFORMAT ">
      <w:r>
        <w:t>ECE/TRANS/WP.15/AC.1/2019/9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9BB" w:rsidRPr="004A49BB" w:rsidRDefault="00B20584" w:rsidP="004A49BB">
    <w:pPr>
      <w:pStyle w:val="Header"/>
      <w:jc w:val="right"/>
    </w:pPr>
    <w:fldSimple w:instr=" TITLE  \* MERGEFORMAT ">
      <w:r>
        <w:t>ECE/TRANS/WP.15/AC.1/2019/9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15"/>
  </w:num>
  <w:num w:numId="20">
    <w:abstractNumId w:val="12"/>
  </w:num>
  <w:num w:numId="2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175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63305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25E52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A49BB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87772"/>
    <w:rsid w:val="006A1ED8"/>
    <w:rsid w:val="006C2031"/>
    <w:rsid w:val="006D461A"/>
    <w:rsid w:val="006F35EE"/>
    <w:rsid w:val="007021FF"/>
    <w:rsid w:val="00712895"/>
    <w:rsid w:val="00734ACB"/>
    <w:rsid w:val="00757357"/>
    <w:rsid w:val="007669B2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3A0B"/>
    <w:rsid w:val="009D7E7D"/>
    <w:rsid w:val="00A05768"/>
    <w:rsid w:val="00A14DA8"/>
    <w:rsid w:val="00A312BC"/>
    <w:rsid w:val="00A84021"/>
    <w:rsid w:val="00A84D35"/>
    <w:rsid w:val="00A917B3"/>
    <w:rsid w:val="00AB4B51"/>
    <w:rsid w:val="00B10CC7"/>
    <w:rsid w:val="00B20584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5253A"/>
    <w:rsid w:val="00D873A8"/>
    <w:rsid w:val="00D90028"/>
    <w:rsid w:val="00D90138"/>
    <w:rsid w:val="00D9145B"/>
    <w:rsid w:val="00DC3175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  <w:rsid w:val="00FF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72AB969-5665-4671-AA10-7A06F75D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rsid w:val="00617A43"/>
    <w:rPr>
      <w:sz w:val="16"/>
      <w:lang w:val="en-GB" w:eastAsia="ru-RU"/>
    </w:rPr>
  </w:style>
  <w:style w:type="character" w:styleId="FootnoteReference">
    <w:name w:val="footnote reference"/>
    <w:aliases w:val="4_G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basedOn w:val="DefaultParagraphFont"/>
    <w:link w:val="SingleTxtG"/>
    <w:qFormat/>
    <w:rsid w:val="004A49BB"/>
    <w:rPr>
      <w:lang w:val="ru-RU" w:eastAsia="en-US"/>
    </w:rPr>
  </w:style>
  <w:style w:type="character" w:customStyle="1" w:styleId="HChGChar">
    <w:name w:val="_ H _Ch_G Char"/>
    <w:link w:val="HChG"/>
    <w:rsid w:val="004A49BB"/>
    <w:rPr>
      <w:b/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ECE/TRANS/WP.15/AC.1/2019/9</vt:lpstr>
      <vt:lpstr>ECE/TRANS/WP.15/AC.1/2019/9</vt:lpstr>
      <vt:lpstr>A/</vt:lpstr>
    </vt:vector>
  </TitlesOfParts>
  <Company>DCM</Company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ECE/TRANS/WP.15/AC.1/2019/9</dc:title>
  <dc:subject/>
  <dc:creator>Svetlana PROKOUDINA</dc:creator>
  <cp:keywords/>
  <cp:lastModifiedBy>Christine Barrio-Champeau</cp:lastModifiedBy>
  <cp:revision>2</cp:revision>
  <cp:lastPrinted>2019-01-17T10:31:00Z</cp:lastPrinted>
  <dcterms:created xsi:type="dcterms:W3CDTF">2019-01-17T13:05:00Z</dcterms:created>
  <dcterms:modified xsi:type="dcterms:W3CDTF">2019-01-17T13:05:00Z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