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C2AD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AAF41D" w14:textId="77777777" w:rsidR="002D5AAC" w:rsidRDefault="002D5AAC" w:rsidP="00093F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63D3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C236F2" w14:textId="77777777" w:rsidR="002D5AAC" w:rsidRDefault="00093FBC" w:rsidP="00093FBC">
            <w:pPr>
              <w:jc w:val="right"/>
            </w:pPr>
            <w:r w:rsidRPr="00093FBC">
              <w:rPr>
                <w:sz w:val="40"/>
              </w:rPr>
              <w:t>ECE</w:t>
            </w:r>
            <w:r>
              <w:t>/TRANS/WP.15/AC.1/2019/48</w:t>
            </w:r>
          </w:p>
        </w:tc>
      </w:tr>
      <w:tr w:rsidR="002D5AAC" w:rsidRPr="008F13B7" w14:paraId="7615D9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98C49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4C77C4" wp14:editId="5B9B79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BA58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E30910" w14:textId="77777777" w:rsidR="002D5AAC" w:rsidRDefault="00093F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DF725E" w14:textId="77777777" w:rsidR="00093FBC" w:rsidRDefault="00093FBC" w:rsidP="00093F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2019</w:t>
            </w:r>
          </w:p>
          <w:p w14:paraId="56336BE5" w14:textId="77777777" w:rsidR="00093FBC" w:rsidRDefault="00093FBC" w:rsidP="00093F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BF11AD" w14:textId="77777777" w:rsidR="00093FBC" w:rsidRPr="008D53B6" w:rsidRDefault="00093FBC" w:rsidP="00093F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F418601" w14:textId="77777777" w:rsidR="00093FB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BEA283" w14:textId="77777777" w:rsidR="00093FBC" w:rsidRPr="00AE07C1" w:rsidRDefault="00093FBC" w:rsidP="00093FBC">
      <w:pPr>
        <w:spacing w:before="120"/>
        <w:rPr>
          <w:sz w:val="28"/>
          <w:szCs w:val="28"/>
        </w:rPr>
      </w:pPr>
      <w:r w:rsidRPr="00AE07C1">
        <w:rPr>
          <w:sz w:val="28"/>
          <w:szCs w:val="28"/>
        </w:rPr>
        <w:t>Комитет по внутреннему транспорту</w:t>
      </w:r>
    </w:p>
    <w:p w14:paraId="5F6D66BC" w14:textId="77777777" w:rsidR="00093FBC" w:rsidRPr="00AE07C1" w:rsidRDefault="00093FBC" w:rsidP="00093FBC">
      <w:pPr>
        <w:spacing w:before="120"/>
        <w:rPr>
          <w:b/>
          <w:sz w:val="24"/>
          <w:szCs w:val="24"/>
        </w:rPr>
      </w:pPr>
      <w:r w:rsidRPr="00AE07C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30B30C3" w14:textId="77777777" w:rsidR="00093FBC" w:rsidRPr="00AE07C1" w:rsidRDefault="00093FBC" w:rsidP="00093FB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F5A62FC" w14:textId="77777777" w:rsidR="00093FBC" w:rsidRPr="00AE07C1" w:rsidRDefault="00093FBC" w:rsidP="00093FBC">
      <w:r>
        <w:t>Женева, 17−27 сентября 2019 года</w:t>
      </w:r>
    </w:p>
    <w:p w14:paraId="29943597" w14:textId="77777777" w:rsidR="00093FBC" w:rsidRPr="00AE07C1" w:rsidRDefault="00093FBC" w:rsidP="00093FBC">
      <w:r>
        <w:t>Пункт 5 b) предварительной повестки дня</w:t>
      </w:r>
    </w:p>
    <w:p w14:paraId="35D8BCBF" w14:textId="77777777" w:rsidR="00093FBC" w:rsidRPr="00AE07C1" w:rsidRDefault="00093FBC" w:rsidP="00093FBC">
      <w:pPr>
        <w:rPr>
          <w:b/>
          <w:bCs/>
        </w:rPr>
      </w:pPr>
      <w:r w:rsidRPr="00082821">
        <w:rPr>
          <w:rFonts w:eastAsia="Calibri" w:cs="Arial"/>
          <w:b/>
          <w:bCs/>
        </w:rPr>
        <w:t>Предложения о внесении поправок в МПОГ/ДОПОГ/ВОПОГ:</w:t>
      </w:r>
      <w:r>
        <w:rPr>
          <w:rFonts w:eastAsia="Calibri" w:cs="Arial"/>
          <w:b/>
          <w:bCs/>
        </w:rPr>
        <w:br/>
      </w:r>
      <w:r>
        <w:rPr>
          <w:b/>
          <w:bCs/>
        </w:rPr>
        <w:t>новые предложения</w:t>
      </w:r>
    </w:p>
    <w:p w14:paraId="56CDAB86" w14:textId="77777777" w:rsidR="00093FBC" w:rsidRPr="00AE07C1" w:rsidRDefault="00093FBC" w:rsidP="00093FBC">
      <w:pPr>
        <w:pStyle w:val="HChG"/>
        <w:spacing w:before="240" w:after="120"/>
      </w:pPr>
      <w:r>
        <w:tab/>
      </w:r>
      <w:r>
        <w:tab/>
      </w:r>
      <w:r>
        <w:rPr>
          <w:bCs/>
        </w:rPr>
        <w:t>Обновление ссылок на техническую документацию МСЖД, касающуюся комбинированных перевозок</w:t>
      </w:r>
    </w:p>
    <w:p w14:paraId="2B3A201A" w14:textId="77777777" w:rsidR="00093FBC" w:rsidRPr="00093FBC" w:rsidRDefault="00093FBC" w:rsidP="00093FBC">
      <w:pPr>
        <w:pStyle w:val="H1G"/>
        <w:rPr>
          <w:b w:val="0"/>
          <w:szCs w:val="24"/>
        </w:rPr>
      </w:pPr>
      <w:r>
        <w:tab/>
      </w:r>
      <w:r>
        <w:tab/>
      </w:r>
      <w:r>
        <w:rPr>
          <w:bCs/>
        </w:rPr>
        <w:t>Передано Международным союзом железных дорог (МСЖД)</w:t>
      </w:r>
      <w:r w:rsidRPr="00093FBC">
        <w:rPr>
          <w:b w:val="0"/>
          <w:sz w:val="20"/>
        </w:rPr>
        <w:footnoteReference w:customMarkFollows="1" w:id="1"/>
        <w:t xml:space="preserve">* </w:t>
      </w:r>
      <w:r w:rsidRPr="00093FBC">
        <w:rPr>
          <w:rStyle w:val="FootnoteReference"/>
          <w:b w:val="0"/>
          <w:sz w:val="20"/>
          <w:vertAlign w:val="baseline"/>
        </w:rPr>
        <w:t>*</w:t>
      </w:r>
      <w:r w:rsidRPr="00093FB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093FBC">
        <w:rPr>
          <w:b w:val="0"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93FBC" w:rsidRPr="00093FBC" w14:paraId="25D5F030" w14:textId="77777777" w:rsidTr="00093FBC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FEE58EA" w14:textId="77777777" w:rsidR="00093FBC" w:rsidRPr="00093FBC" w:rsidRDefault="00093FB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93FBC">
              <w:rPr>
                <w:rFonts w:cs="Times New Roman"/>
              </w:rPr>
              <w:tab/>
            </w:r>
            <w:r w:rsidRPr="00093FB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93FBC" w:rsidRPr="00093FBC" w14:paraId="1D1D5EAA" w14:textId="77777777" w:rsidTr="00093FB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B6C1990" w14:textId="77777777" w:rsidR="00093FBC" w:rsidRPr="00093FBC" w:rsidRDefault="00093FBC" w:rsidP="00093FBC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предложения состоит в том, чтобы обновить ссылки на техническую документацию МСЖД, касающуюся комбинированных перевозок. </w:t>
            </w:r>
            <w:r w:rsidR="00021CE5">
              <w:br/>
            </w:r>
            <w:r>
              <w:t>За</w:t>
            </w:r>
            <w:r w:rsidR="00021CE5">
              <w:t xml:space="preserve"> </w:t>
            </w:r>
            <w:r>
              <w:t xml:space="preserve">период после Совместного совещания, состоявшегося в Берне в 2014 году, на котором обсуждался данный вопрос, документация МСЖД претерпела изменения и по форме, и по содержанию в рамках текущих консультаций с заинтересованными сторонами. Эти изменения являются частью проекта МСЖД по преобразованию памяток МСЖД в </w:t>
            </w:r>
            <w:r>
              <w:rPr>
                <w:lang w:val="en-US"/>
              </w:rPr>
              <w:t>IRS</w:t>
            </w:r>
            <w:r>
              <w:t xml:space="preserve"> (</w:t>
            </w:r>
            <w:r w:rsidRPr="00F70830">
              <w:rPr>
                <w:lang w:val="fr-FR"/>
              </w:rPr>
              <w:t>International</w:t>
            </w:r>
            <w:r w:rsidRPr="006C7F67">
              <w:t xml:space="preserve"> </w:t>
            </w:r>
            <w:r w:rsidRPr="00F70830">
              <w:rPr>
                <w:lang w:val="fr-FR"/>
              </w:rPr>
              <w:t>Railway</w:t>
            </w:r>
            <w:r w:rsidRPr="006C7F67">
              <w:t xml:space="preserve"> </w:t>
            </w:r>
            <w:r w:rsidRPr="00F70830">
              <w:rPr>
                <w:lang w:val="fr-FR"/>
              </w:rPr>
              <w:t>Solutions</w:t>
            </w:r>
            <w:r>
              <w:t xml:space="preserve"> – Международные железнодорожные (технические) решения) с целью учета эволюции европейского и </w:t>
            </w:r>
            <w:proofErr w:type="gramStart"/>
            <w:r>
              <w:t>международного железнодорожного законодательства</w:t>
            </w:r>
            <w:proofErr w:type="gramEnd"/>
            <w:r>
              <w:t xml:space="preserve"> и обеспечения согласованности документации МСЖД со стандартами ISO и EN, установленными органами по стандартизации.</w:t>
            </w:r>
          </w:p>
        </w:tc>
      </w:tr>
      <w:tr w:rsidR="00093FBC" w:rsidRPr="00093FBC" w14:paraId="50F9E0BE" w14:textId="77777777" w:rsidTr="00093FB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AC55FD3" w14:textId="77777777" w:rsidR="00093FBC" w:rsidRPr="00093FBC" w:rsidRDefault="00093FBC" w:rsidP="00093FBC">
            <w:pPr>
              <w:pStyle w:val="SingleTxtG"/>
              <w:tabs>
                <w:tab w:val="left" w:pos="3686"/>
              </w:tabs>
              <w:ind w:left="3402" w:hanging="2268"/>
            </w:pPr>
            <w:r>
              <w:rPr>
                <w:b/>
                <w:bCs/>
              </w:rPr>
              <w:lastRenderedPageBreak/>
              <w:t>Предлагаемое решение:</w:t>
            </w:r>
            <w:r>
              <w:tab/>
              <w:t>Адаптировать тексты пунктов 6.11.4.1 и 7.1.3 МПОГ/ДОПОГ, в которых сделаны ссылки на памятки МСЖД.</w:t>
            </w:r>
          </w:p>
        </w:tc>
      </w:tr>
      <w:tr w:rsidR="00093FBC" w:rsidRPr="00093FBC" w14:paraId="49975DD6" w14:textId="77777777" w:rsidTr="00093FB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D2FB09E" w14:textId="77777777" w:rsidR="00093FBC" w:rsidRPr="00093FBC" w:rsidRDefault="00093FBC" w:rsidP="00021CE5">
            <w:pPr>
              <w:pStyle w:val="SingleTxtG"/>
              <w:tabs>
                <w:tab w:val="left" w:pos="3686"/>
              </w:tabs>
              <w:ind w:left="3402" w:hanging="2268"/>
            </w:pPr>
            <w:r>
              <w:rPr>
                <w:b/>
                <w:bCs/>
              </w:rPr>
              <w:t>Документация:</w:t>
            </w:r>
            <w:r>
              <w:tab/>
              <w:t>ECE/TRANS/WP.15/AC.1/134 (новые предложения</w:t>
            </w:r>
            <w:r w:rsidRPr="00654845">
              <w:t>,</w:t>
            </w:r>
            <w:r>
              <w:t xml:space="preserve"> пункты</w:t>
            </w:r>
            <w:r w:rsidR="00021CE5">
              <w:rPr>
                <w:lang w:val="en-US"/>
              </w:rPr>
              <w:t> </w:t>
            </w:r>
            <w:r>
              <w:t>40–42)</w:t>
            </w:r>
          </w:p>
        </w:tc>
      </w:tr>
      <w:tr w:rsidR="00093FBC" w:rsidRPr="00093FBC" w14:paraId="110DFBD6" w14:textId="77777777" w:rsidTr="00093FBC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4EF7BCAC" w14:textId="77777777" w:rsidR="00093FBC" w:rsidRPr="00093FBC" w:rsidRDefault="00093FBC" w:rsidP="00850215">
            <w:pPr>
              <w:rPr>
                <w:rFonts w:cs="Times New Roman"/>
              </w:rPr>
            </w:pPr>
          </w:p>
        </w:tc>
      </w:tr>
    </w:tbl>
    <w:p w14:paraId="6083030D" w14:textId="77777777" w:rsidR="00E12C5F" w:rsidRDefault="00E12C5F" w:rsidP="00093FBC">
      <w:pPr>
        <w:pStyle w:val="SingleTxtG"/>
      </w:pPr>
    </w:p>
    <w:p w14:paraId="1D190069" w14:textId="77777777" w:rsidR="00093FBC" w:rsidRDefault="00093FB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3318B31" w14:textId="77777777" w:rsidR="00093FBC" w:rsidRPr="00AE07C1" w:rsidRDefault="00093FBC" w:rsidP="00093FBC">
      <w:pPr>
        <w:pStyle w:val="HChG"/>
      </w:pPr>
      <w:bookmarkStart w:id="0" w:name="_GoBack"/>
      <w:bookmarkEnd w:id="0"/>
      <w:r>
        <w:lastRenderedPageBreak/>
        <w:tab/>
      </w:r>
      <w:r>
        <w:tab/>
      </w:r>
      <w:r>
        <w:rPr>
          <w:bCs/>
        </w:rPr>
        <w:t>Введение</w:t>
      </w:r>
    </w:p>
    <w:p w14:paraId="7EB5C8D7" w14:textId="77777777" w:rsidR="00093FBC" w:rsidRPr="00AE07C1" w:rsidRDefault="00093FBC" w:rsidP="00093FBC">
      <w:pPr>
        <w:pStyle w:val="SingleTxtG"/>
      </w:pPr>
      <w:r>
        <w:t>1.</w:t>
      </w:r>
      <w:r>
        <w:tab/>
        <w:t>Правила и техническая документация, касающиеся комбинированных перевозок, претерпевают значительные изменения в целях содействия развитию таких перевозок. Ссылка на техническую документацию, разработанную МСЖД, относится к 1990-м годам, когда МСЖД был основным источником международных железнодорожных стандартов. Сегодня это уже не так.</w:t>
      </w:r>
    </w:p>
    <w:p w14:paraId="1EE6CB7B" w14:textId="77777777" w:rsidR="00093FBC" w:rsidRPr="00AE07C1" w:rsidRDefault="00093FBC" w:rsidP="00093FBC">
      <w:pPr>
        <w:pStyle w:val="SingleTxtG"/>
      </w:pPr>
      <w:r>
        <w:t>2.</w:t>
      </w:r>
      <w:r>
        <w:tab/>
        <w:t>Важно отметить, что техническая документация, подготовленная МСЖД, не</w:t>
      </w:r>
      <w:r w:rsidR="00021CE5">
        <w:rPr>
          <w:lang w:val="en-US"/>
        </w:rPr>
        <w:t> </w:t>
      </w:r>
      <w:r>
        <w:t>относится конкретно к перевозке опасных грузов. Она касается интермодальных грузовых перевозок в целом. Ссылки на нее были включены в МПОГ и ДОПОГ с учетом ее вклада в обеспечение безопасности такого типа погрузки грузов в вагоны.</w:t>
      </w:r>
    </w:p>
    <w:p w14:paraId="1718EC67" w14:textId="77777777" w:rsidR="00093FBC" w:rsidRPr="00AE07C1" w:rsidRDefault="00093FBC" w:rsidP="00093FBC">
      <w:pPr>
        <w:pStyle w:val="SingleTxtG"/>
      </w:pPr>
      <w:r>
        <w:t>3.</w:t>
      </w:r>
      <w:r>
        <w:tab/>
        <w:t xml:space="preserve">МСЖД также публикует «правила погрузки» для обеспечения закрепления грузов в вагонах. Они также упоминаются в документации по контейнерам, а также в качестве «передовой практики» в МПОГ (подраздел 7.5.7.1 «Обработка и укладка грузов»). </w:t>
      </w:r>
    </w:p>
    <w:p w14:paraId="3231E02B" w14:textId="77777777" w:rsidR="00093FBC" w:rsidRPr="00AE07C1" w:rsidRDefault="00093FBC" w:rsidP="00093FBC">
      <w:pPr>
        <w:pStyle w:val="SingleTxtG"/>
      </w:pPr>
      <w:r>
        <w:t>4.</w:t>
      </w:r>
      <w:r>
        <w:tab/>
        <w:t xml:space="preserve">Что касается комбинированных перевозок, то в 2020 году техническая документация МСЖД будет </w:t>
      </w:r>
      <w:r w:rsidRPr="003939B1">
        <w:t>основана на двух IRS (</w:t>
      </w:r>
      <w:r w:rsidRPr="003939B1">
        <w:rPr>
          <w:color w:val="000000"/>
          <w:lang w:eastAsia="ru-RU"/>
        </w:rPr>
        <w:t>международные железнодорожные (технические) решения</w:t>
      </w:r>
      <w:r>
        <w:t>), а именно:</w:t>
      </w:r>
    </w:p>
    <w:p w14:paraId="3E71A6AA" w14:textId="77777777" w:rsidR="00093FBC" w:rsidRPr="00AE07C1" w:rsidRDefault="00093FBC" w:rsidP="00093FBC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567"/>
      </w:pPr>
      <w:r w:rsidRPr="00093FBC">
        <w:t>–</w:t>
      </w:r>
      <w:r w:rsidRPr="00093FBC">
        <w:tab/>
      </w:r>
      <w:r>
        <w:t xml:space="preserve">IRS 50592: Интермодальные транспортные единицы для вертикальной перегрузки </w:t>
      </w:r>
      <w:r w:rsidRPr="00716B7F">
        <w:t>(</w:t>
      </w:r>
      <w:r>
        <w:t>кроме полуприцепов</w:t>
      </w:r>
      <w:r w:rsidRPr="00716B7F">
        <w:t>)</w:t>
      </w:r>
      <w:r>
        <w:t xml:space="preserve">, пригодные для перевозки в </w:t>
      </w:r>
      <w:r w:rsidRPr="00716B7F">
        <w:t>железнодорожных</w:t>
      </w:r>
      <w:r>
        <w:t xml:space="preserve"> вагонах – Минимальные требования </w:t>
      </w:r>
    </w:p>
    <w:p w14:paraId="2913A7D1" w14:textId="77777777" w:rsidR="00093FBC" w:rsidRPr="00AE07C1" w:rsidRDefault="00093FBC" w:rsidP="00093FBC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567"/>
      </w:pPr>
      <w:r w:rsidRPr="00093FBC">
        <w:t>–</w:t>
      </w:r>
      <w:r w:rsidRPr="00093FBC">
        <w:tab/>
      </w:r>
      <w:r>
        <w:t xml:space="preserve">IRS 50591 (на стадии разработки): Съемные </w:t>
      </w:r>
      <w:proofErr w:type="spellStart"/>
      <w:r>
        <w:t>кузовы</w:t>
      </w:r>
      <w:proofErr w:type="spellEnd"/>
      <w:r>
        <w:t xml:space="preserve"> для горизонтальной перегрузки – </w:t>
      </w:r>
      <w:r w:rsidRPr="003939B1">
        <w:t>Технические требования, которые должны соблюдаться при международных перевозках</w:t>
      </w:r>
      <w:r>
        <w:t xml:space="preserve">. </w:t>
      </w:r>
    </w:p>
    <w:p w14:paraId="7219D184" w14:textId="77777777" w:rsidR="00093FBC" w:rsidRPr="00AE07C1" w:rsidRDefault="00093FBC" w:rsidP="00093FBC">
      <w:pPr>
        <w:pStyle w:val="SingleTxtG"/>
      </w:pPr>
      <w:r>
        <w:t>5.</w:t>
      </w:r>
      <w:r>
        <w:tab/>
        <w:t>Рамки применения IRS определяются в соответствии с европейскими и международными стандартами. Выдержка из IRS, представленная в документе INF.3, содержит основную часть информации по данному вопросу, а также библиографию по стандартам.</w:t>
      </w:r>
    </w:p>
    <w:p w14:paraId="6387B7ED" w14:textId="77777777" w:rsidR="00093FBC" w:rsidRPr="00093FBC" w:rsidRDefault="00093FBC" w:rsidP="00093FBC">
      <w:pPr>
        <w:pStyle w:val="HChG"/>
      </w:pPr>
      <w:r w:rsidRPr="00093FBC">
        <w:tab/>
      </w:r>
      <w:r w:rsidRPr="00093FBC">
        <w:tab/>
        <w:t>Предложения</w:t>
      </w:r>
    </w:p>
    <w:p w14:paraId="68A7EC6A" w14:textId="77777777" w:rsidR="00093FBC" w:rsidRPr="00AE07C1" w:rsidRDefault="00093FBC" w:rsidP="00093FBC">
      <w:pPr>
        <w:pStyle w:val="SingleTxtG"/>
      </w:pPr>
      <w:r>
        <w:t>Внести следующие изменения:</w:t>
      </w:r>
    </w:p>
    <w:p w14:paraId="0D259F3D" w14:textId="77777777" w:rsidR="00093FBC" w:rsidRPr="00654845" w:rsidRDefault="00093FBC" w:rsidP="00093FBC">
      <w:pPr>
        <w:widowControl w:val="0"/>
        <w:spacing w:after="120"/>
        <w:ind w:left="1134" w:right="1134"/>
        <w:jc w:val="both"/>
        <w:rPr>
          <w:sz w:val="22"/>
        </w:rPr>
      </w:pPr>
      <w:r>
        <w:t>«</w:t>
      </w:r>
      <w:r>
        <w:rPr>
          <w:b/>
          <w:bCs/>
        </w:rPr>
        <w:t>6.11.4.1</w:t>
      </w:r>
      <w:r>
        <w:t xml:space="preserve"> (…) </w:t>
      </w:r>
    </w:p>
    <w:p w14:paraId="775A9CE1" w14:textId="77777777" w:rsidR="00093FBC" w:rsidRPr="00F674AB" w:rsidRDefault="00093FBC" w:rsidP="00093FBC">
      <w:pPr>
        <w:widowControl w:val="0"/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ПРИМЕЧАНИЕ:</w:t>
      </w:r>
      <w:r w:rsidRPr="00F674AB">
        <w:rPr>
          <w:b/>
          <w:bCs/>
        </w:rPr>
        <w:t xml:space="preserve"> </w:t>
      </w:r>
      <w:r w:rsidRPr="00F674AB">
        <w:t xml:space="preserve">Эти контейнеры для массовых грузов также включают контейнеры, </w:t>
      </w:r>
      <w:r>
        <w:t xml:space="preserve">не </w:t>
      </w:r>
      <w:r w:rsidRPr="00F674AB">
        <w:t>соответствующие положениям КБК</w:t>
      </w:r>
      <w:r>
        <w:t xml:space="preserve">, но отвечающие критериям </w:t>
      </w:r>
      <w:r w:rsidRPr="00F674AB">
        <w:rPr>
          <w:strike/>
        </w:rPr>
        <w:t>памяток МСЖД</w:t>
      </w:r>
      <w:r w:rsidR="00021CE5">
        <w:rPr>
          <w:strike/>
          <w:lang w:val="en-US"/>
        </w:rPr>
        <w:t> </w:t>
      </w:r>
      <w:r w:rsidRPr="00F674AB">
        <w:rPr>
          <w:strike/>
        </w:rPr>
        <w:t>591, 592 и 592-2–592-4</w:t>
      </w:r>
      <w:r>
        <w:t xml:space="preserve"> опубликованных МСЖД</w:t>
      </w:r>
      <w:r>
        <w:rPr>
          <w:b/>
          <w:bCs/>
        </w:rPr>
        <w:t xml:space="preserve"> IRS</w:t>
      </w:r>
      <w:r>
        <w:t xml:space="preserve"> </w:t>
      </w:r>
      <w:r>
        <w:rPr>
          <w:b/>
          <w:bCs/>
        </w:rPr>
        <w:t xml:space="preserve">50591 (Съемные </w:t>
      </w:r>
      <w:proofErr w:type="spellStart"/>
      <w:r>
        <w:rPr>
          <w:b/>
          <w:bCs/>
        </w:rPr>
        <w:t>кузовы</w:t>
      </w:r>
      <w:proofErr w:type="spellEnd"/>
      <w:r>
        <w:rPr>
          <w:b/>
          <w:bCs/>
        </w:rPr>
        <w:t xml:space="preserve"> для горизонтальной перегрузки – Технические требования, которые должны соблюдаться </w:t>
      </w:r>
      <w:r w:rsidRPr="00716B7F">
        <w:rPr>
          <w:b/>
          <w:bCs/>
        </w:rPr>
        <w:t>при</w:t>
      </w:r>
      <w:r>
        <w:rPr>
          <w:b/>
          <w:bCs/>
        </w:rPr>
        <w:t xml:space="preserve"> </w:t>
      </w:r>
      <w:r w:rsidRPr="00716B7F">
        <w:rPr>
          <w:b/>
          <w:bCs/>
        </w:rPr>
        <w:t>международных перевоз</w:t>
      </w:r>
      <w:r>
        <w:rPr>
          <w:b/>
          <w:bCs/>
        </w:rPr>
        <w:t>ках)* и 50592 (Интермодальные транспортные единицы для вертикальной перегрузки (кроме полуприцепов), пригодные для перевозки в</w:t>
      </w:r>
      <w:r w:rsidRPr="00716B7F">
        <w:rPr>
          <w:b/>
          <w:bCs/>
        </w:rPr>
        <w:t xml:space="preserve"> </w:t>
      </w:r>
      <w:r>
        <w:rPr>
          <w:b/>
          <w:bCs/>
        </w:rPr>
        <w:t>железнодорожных вагонах – Минимальные требования)**</w:t>
      </w:r>
      <w:r>
        <w:t xml:space="preserve">, </w:t>
      </w:r>
      <w:r w:rsidRPr="00F674AB">
        <w:t>упомянутых в пункте</w:t>
      </w:r>
      <w:r w:rsidRPr="00F674AB">
        <w:rPr>
          <w:lang w:val="en-US"/>
        </w:rPr>
        <w:t> </w:t>
      </w:r>
      <w:r w:rsidRPr="00F674AB">
        <w:t>7.1.3.</w:t>
      </w:r>
    </w:p>
    <w:p w14:paraId="6A416D01" w14:textId="77777777" w:rsidR="00093FBC" w:rsidRPr="009042A2" w:rsidRDefault="00093FBC" w:rsidP="00093FBC">
      <w:pPr>
        <w:widowControl w:val="0"/>
        <w:spacing w:after="120"/>
        <w:ind w:left="1134" w:right="1134"/>
        <w:jc w:val="both"/>
        <w:rPr>
          <w:b/>
          <w:bCs/>
        </w:rPr>
      </w:pPr>
      <w:r w:rsidRPr="009042A2">
        <w:rPr>
          <w:b/>
          <w:bCs/>
        </w:rPr>
        <w:t>*</w:t>
      </w:r>
      <w:r w:rsidRPr="009042A2">
        <w:tab/>
      </w:r>
      <w:r w:rsidRPr="009042A2">
        <w:rPr>
          <w:b/>
          <w:bCs/>
        </w:rPr>
        <w:t>1-</w:t>
      </w:r>
      <w:r>
        <w:rPr>
          <w:b/>
          <w:bCs/>
        </w:rPr>
        <w:t>е</w:t>
      </w:r>
      <w:r w:rsidRPr="009042A2">
        <w:rPr>
          <w:b/>
          <w:bCs/>
        </w:rPr>
        <w:t xml:space="preserve"> </w:t>
      </w:r>
      <w:r>
        <w:rPr>
          <w:b/>
          <w:bCs/>
        </w:rPr>
        <w:t>издание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IRS</w:t>
      </w:r>
      <w:r w:rsidRPr="009042A2">
        <w:rPr>
          <w:b/>
          <w:bCs/>
        </w:rPr>
        <w:t xml:space="preserve"> (</w:t>
      </w:r>
      <w:r w:rsidRPr="00AE07C1">
        <w:rPr>
          <w:b/>
          <w:bCs/>
          <w:lang w:val="en-US"/>
        </w:rPr>
        <w:t>International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Railway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Solution</w:t>
      </w:r>
      <w:r>
        <w:rPr>
          <w:b/>
          <w:bCs/>
        </w:rPr>
        <w:t xml:space="preserve"> – </w:t>
      </w:r>
      <w:r>
        <w:rPr>
          <w:b/>
          <w:bCs/>
          <w:color w:val="000000"/>
          <w:lang w:eastAsia="ru-RU"/>
        </w:rPr>
        <w:t>М</w:t>
      </w:r>
      <w:r w:rsidRPr="009042A2">
        <w:rPr>
          <w:b/>
          <w:bCs/>
          <w:color w:val="000000"/>
          <w:lang w:eastAsia="ru-RU"/>
        </w:rPr>
        <w:t>еждународн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железнодорожн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(техническ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е) решени</w:t>
      </w:r>
      <w:r>
        <w:rPr>
          <w:b/>
          <w:bCs/>
          <w:color w:val="000000"/>
          <w:lang w:eastAsia="ru-RU"/>
        </w:rPr>
        <w:t>е</w:t>
      </w:r>
      <w:r w:rsidRPr="009042A2">
        <w:rPr>
          <w:b/>
          <w:bCs/>
        </w:rPr>
        <w:t xml:space="preserve">), </w:t>
      </w:r>
      <w:r>
        <w:rPr>
          <w:b/>
          <w:bCs/>
        </w:rPr>
        <w:t>применимое</w:t>
      </w:r>
      <w:r w:rsidRPr="009042A2">
        <w:rPr>
          <w:b/>
          <w:bCs/>
        </w:rPr>
        <w:t xml:space="preserve"> </w:t>
      </w:r>
      <w:r>
        <w:rPr>
          <w:b/>
          <w:bCs/>
        </w:rPr>
        <w:t>с</w:t>
      </w:r>
      <w:r w:rsidRPr="009042A2">
        <w:rPr>
          <w:b/>
          <w:bCs/>
        </w:rPr>
        <w:t xml:space="preserve"> 1 </w:t>
      </w:r>
      <w:r>
        <w:rPr>
          <w:b/>
          <w:bCs/>
        </w:rPr>
        <w:t>января</w:t>
      </w:r>
      <w:r w:rsidRPr="009042A2">
        <w:rPr>
          <w:b/>
          <w:bCs/>
        </w:rPr>
        <w:t xml:space="preserve"> 2020 </w:t>
      </w:r>
      <w:r>
        <w:rPr>
          <w:b/>
          <w:bCs/>
        </w:rPr>
        <w:t>года</w:t>
      </w:r>
      <w:r w:rsidRPr="009042A2">
        <w:rPr>
          <w:b/>
          <w:bCs/>
        </w:rPr>
        <w:t>.</w:t>
      </w:r>
    </w:p>
    <w:p w14:paraId="6AFFB692" w14:textId="77777777" w:rsidR="00093FBC" w:rsidRPr="009042A2" w:rsidRDefault="00093FBC" w:rsidP="00093FBC">
      <w:pPr>
        <w:widowControl w:val="0"/>
        <w:spacing w:after="120"/>
        <w:ind w:left="1134" w:right="1134"/>
        <w:jc w:val="both"/>
        <w:rPr>
          <w:b/>
        </w:rPr>
      </w:pPr>
      <w:r w:rsidRPr="009042A2">
        <w:rPr>
          <w:b/>
          <w:bCs/>
        </w:rPr>
        <w:t>**</w:t>
      </w:r>
      <w:r w:rsidRPr="009042A2">
        <w:tab/>
      </w:r>
      <w:r w:rsidRPr="009042A2">
        <w:rPr>
          <w:b/>
          <w:bCs/>
        </w:rPr>
        <w:t>1-</w:t>
      </w:r>
      <w:r>
        <w:rPr>
          <w:b/>
          <w:bCs/>
        </w:rPr>
        <w:t>е</w:t>
      </w:r>
      <w:r w:rsidRPr="009042A2">
        <w:rPr>
          <w:b/>
          <w:bCs/>
        </w:rPr>
        <w:t xml:space="preserve"> </w:t>
      </w:r>
      <w:r>
        <w:rPr>
          <w:b/>
          <w:bCs/>
        </w:rPr>
        <w:t>издание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IRS</w:t>
      </w:r>
      <w:r w:rsidRPr="009042A2">
        <w:rPr>
          <w:b/>
          <w:bCs/>
        </w:rPr>
        <w:t xml:space="preserve"> (</w:t>
      </w:r>
      <w:r w:rsidRPr="00AE07C1">
        <w:rPr>
          <w:b/>
          <w:bCs/>
          <w:lang w:val="en-US"/>
        </w:rPr>
        <w:t>International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Railway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Solution</w:t>
      </w:r>
      <w:r>
        <w:rPr>
          <w:b/>
          <w:bCs/>
        </w:rPr>
        <w:t xml:space="preserve"> – </w:t>
      </w:r>
      <w:r>
        <w:rPr>
          <w:b/>
          <w:bCs/>
          <w:color w:val="000000"/>
          <w:lang w:eastAsia="ru-RU"/>
        </w:rPr>
        <w:t>М</w:t>
      </w:r>
      <w:r w:rsidRPr="009042A2">
        <w:rPr>
          <w:b/>
          <w:bCs/>
          <w:color w:val="000000"/>
          <w:lang w:eastAsia="ru-RU"/>
        </w:rPr>
        <w:t>еждународн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железнодорожн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(техническ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е) решени</w:t>
      </w:r>
      <w:r>
        <w:rPr>
          <w:b/>
          <w:bCs/>
          <w:color w:val="000000"/>
          <w:lang w:eastAsia="ru-RU"/>
        </w:rPr>
        <w:t>е</w:t>
      </w:r>
      <w:r w:rsidRPr="009042A2">
        <w:rPr>
          <w:b/>
          <w:bCs/>
        </w:rPr>
        <w:t xml:space="preserve">), </w:t>
      </w:r>
      <w:r>
        <w:rPr>
          <w:b/>
          <w:bCs/>
        </w:rPr>
        <w:t>применимое</w:t>
      </w:r>
      <w:r w:rsidRPr="009042A2">
        <w:rPr>
          <w:b/>
          <w:bCs/>
        </w:rPr>
        <w:t xml:space="preserve"> </w:t>
      </w:r>
      <w:r>
        <w:rPr>
          <w:b/>
          <w:bCs/>
        </w:rPr>
        <w:t>с</w:t>
      </w:r>
      <w:r w:rsidRPr="009042A2">
        <w:rPr>
          <w:b/>
          <w:bCs/>
        </w:rPr>
        <w:t xml:space="preserve"> 1 </w:t>
      </w:r>
      <w:r>
        <w:rPr>
          <w:b/>
          <w:bCs/>
        </w:rPr>
        <w:t>января</w:t>
      </w:r>
      <w:r w:rsidRPr="009042A2">
        <w:rPr>
          <w:b/>
          <w:bCs/>
        </w:rPr>
        <w:t xml:space="preserve"> 2019 </w:t>
      </w:r>
      <w:r>
        <w:rPr>
          <w:b/>
          <w:bCs/>
        </w:rPr>
        <w:t>года</w:t>
      </w:r>
      <w:r w:rsidRPr="009042A2">
        <w:rPr>
          <w:b/>
          <w:bCs/>
        </w:rPr>
        <w:t>.</w:t>
      </w:r>
    </w:p>
    <w:p w14:paraId="6F0BFEDD" w14:textId="77777777" w:rsidR="00093FBC" w:rsidRPr="00716B7F" w:rsidRDefault="00093FBC" w:rsidP="00093FBC">
      <w:pPr>
        <w:widowControl w:val="0"/>
        <w:spacing w:after="120"/>
        <w:ind w:left="1134" w:right="1134"/>
        <w:jc w:val="both"/>
      </w:pPr>
      <w:r w:rsidRPr="009042A2">
        <w:rPr>
          <w:b/>
          <w:bCs/>
        </w:rPr>
        <w:t>7.1.3</w:t>
      </w:r>
      <w:r>
        <w:tab/>
        <w:t xml:space="preserve">Большие контейнеры, переносные цистерны, МЭГК и контейнеры-цистерны, соответствующие определению термина </w:t>
      </w:r>
      <w:r w:rsidR="00021CE5">
        <w:rPr>
          <w:rFonts w:cs="Times New Roman"/>
        </w:rPr>
        <w:t>"</w:t>
      </w:r>
      <w:r>
        <w:t>контейнер</w:t>
      </w:r>
      <w:r w:rsidR="00021CE5">
        <w:rPr>
          <w:rFonts w:cs="Times New Roman"/>
        </w:rPr>
        <w:t>"</w:t>
      </w:r>
      <w:r>
        <w:t>, содержащемуся в КБК (1972</w:t>
      </w:r>
      <w:r w:rsidR="00021CE5">
        <w:rPr>
          <w:lang w:val="en-US"/>
        </w:rPr>
        <w:t> </w:t>
      </w:r>
      <w:r>
        <w:t>год) с внесенными в нее поправками или в опубликованных МСЖД</w:t>
      </w:r>
      <w:r>
        <w:rPr>
          <w:b/>
          <w:bCs/>
        </w:rPr>
        <w:t xml:space="preserve"> IRS</w:t>
      </w:r>
      <w:r>
        <w:t xml:space="preserve"> </w:t>
      </w:r>
      <w:r>
        <w:rPr>
          <w:b/>
          <w:bCs/>
        </w:rPr>
        <w:t xml:space="preserve">50591 (Съемные </w:t>
      </w:r>
      <w:proofErr w:type="spellStart"/>
      <w:r>
        <w:rPr>
          <w:b/>
          <w:bCs/>
        </w:rPr>
        <w:t>кузовы</w:t>
      </w:r>
      <w:proofErr w:type="spellEnd"/>
      <w:r>
        <w:rPr>
          <w:b/>
          <w:bCs/>
        </w:rPr>
        <w:t xml:space="preserve"> для горизонтальной перегрузки – Технические требования, которые должны соблюдаться </w:t>
      </w:r>
      <w:r w:rsidRPr="00716B7F">
        <w:rPr>
          <w:b/>
          <w:bCs/>
        </w:rPr>
        <w:t>при</w:t>
      </w:r>
      <w:r>
        <w:rPr>
          <w:b/>
          <w:bCs/>
        </w:rPr>
        <w:t xml:space="preserve"> </w:t>
      </w:r>
      <w:r w:rsidRPr="00716B7F">
        <w:rPr>
          <w:b/>
          <w:bCs/>
        </w:rPr>
        <w:t>международных перевоз</w:t>
      </w:r>
      <w:r>
        <w:rPr>
          <w:b/>
          <w:bCs/>
        </w:rPr>
        <w:t>ках)* и 50592 (Интермодальные транспортные единицы для вертикальной перегрузки (кроме полуприцепов), пригодные для перевозки в</w:t>
      </w:r>
      <w:r w:rsidRPr="00716B7F">
        <w:rPr>
          <w:b/>
          <w:bCs/>
        </w:rPr>
        <w:t xml:space="preserve"> </w:t>
      </w:r>
      <w:r>
        <w:rPr>
          <w:b/>
          <w:bCs/>
        </w:rPr>
        <w:t>железнодорожных вагонах</w:t>
      </w:r>
      <w:r w:rsidR="00021CE5">
        <w:rPr>
          <w:b/>
          <w:bCs/>
          <w:lang w:val="en-US"/>
        </w:rPr>
        <w:t> </w:t>
      </w:r>
      <w:r>
        <w:rPr>
          <w:b/>
          <w:bCs/>
        </w:rPr>
        <w:t>– Минимальные требования)**</w:t>
      </w:r>
      <w:r>
        <w:t xml:space="preserve"> </w:t>
      </w:r>
      <w:r>
        <w:rPr>
          <w:strike/>
        </w:rPr>
        <w:t xml:space="preserve">памятках МСЖД 592-2 (по состоянию на 1 октября </w:t>
      </w:r>
      <w:r>
        <w:rPr>
          <w:strike/>
        </w:rPr>
        <w:lastRenderedPageBreak/>
        <w:t>2004 года, шестое издание), 592-3 (по состоянию на 1 января 1998 года, второе издание) и 592-4 (по состоянию на 1 мая 2007 года, третье издание)</w:t>
      </w:r>
      <w:r>
        <w:t xml:space="preserve">, не разрешается использовать для перевозки опасных грузов, если большой контейнер или рама переносной цистерны, МЭГК или контейнера-цистерны не удовлетворяют положениям КБК или </w:t>
      </w:r>
      <w:r>
        <w:rPr>
          <w:b/>
          <w:bCs/>
        </w:rPr>
        <w:t>IRS 50591 и IRS 50591 МСЖД</w:t>
      </w:r>
      <w:r>
        <w:t xml:space="preserve">. </w:t>
      </w:r>
      <w:r>
        <w:rPr>
          <w:strike/>
        </w:rPr>
        <w:t xml:space="preserve">памяток МСЖД 591, 592 и </w:t>
      </w:r>
      <w:r w:rsidRPr="003A24D8">
        <w:rPr>
          <w:strike/>
        </w:rPr>
        <w:t>592</w:t>
      </w:r>
      <w:r w:rsidR="00021CE5" w:rsidRPr="003A24D8">
        <w:rPr>
          <w:strike/>
        </w:rPr>
        <w:noBreakHyphen/>
      </w:r>
      <w:r w:rsidRPr="003A24D8">
        <w:rPr>
          <w:strike/>
        </w:rPr>
        <w:t>2</w:t>
      </w:r>
      <w:r w:rsidR="00B01DDC" w:rsidRPr="003A24D8">
        <w:rPr>
          <w:strike/>
        </w:rPr>
        <w:t>–</w:t>
      </w:r>
      <w:r w:rsidRPr="003A24D8">
        <w:rPr>
          <w:strike/>
        </w:rPr>
        <w:t>592-4.</w:t>
      </w:r>
      <w:r>
        <w:t xml:space="preserve"> </w:t>
      </w:r>
    </w:p>
    <w:p w14:paraId="3A3D5FFE" w14:textId="77777777" w:rsidR="00093FBC" w:rsidRPr="009042A2" w:rsidRDefault="00093FBC" w:rsidP="00093FBC">
      <w:pPr>
        <w:widowControl w:val="0"/>
        <w:spacing w:after="120"/>
        <w:ind w:left="1134" w:right="1134"/>
        <w:jc w:val="both"/>
        <w:rPr>
          <w:b/>
          <w:bCs/>
        </w:rPr>
      </w:pPr>
      <w:r w:rsidRPr="009042A2">
        <w:rPr>
          <w:b/>
          <w:bCs/>
        </w:rPr>
        <w:t>*</w:t>
      </w:r>
      <w:r w:rsidRPr="009042A2">
        <w:tab/>
      </w:r>
      <w:r w:rsidRPr="009042A2">
        <w:rPr>
          <w:b/>
          <w:bCs/>
        </w:rPr>
        <w:t>1-</w:t>
      </w:r>
      <w:r>
        <w:rPr>
          <w:b/>
          <w:bCs/>
        </w:rPr>
        <w:t>е</w:t>
      </w:r>
      <w:r w:rsidRPr="009042A2">
        <w:rPr>
          <w:b/>
          <w:bCs/>
        </w:rPr>
        <w:t xml:space="preserve"> </w:t>
      </w:r>
      <w:r>
        <w:rPr>
          <w:b/>
          <w:bCs/>
        </w:rPr>
        <w:t>издание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IRS</w:t>
      </w:r>
      <w:r w:rsidRPr="009042A2">
        <w:rPr>
          <w:b/>
          <w:bCs/>
        </w:rPr>
        <w:t xml:space="preserve"> (</w:t>
      </w:r>
      <w:r w:rsidRPr="00AE07C1">
        <w:rPr>
          <w:b/>
          <w:bCs/>
          <w:lang w:val="en-US"/>
        </w:rPr>
        <w:t>International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Railway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Solution</w:t>
      </w:r>
      <w:r>
        <w:rPr>
          <w:b/>
          <w:bCs/>
        </w:rPr>
        <w:t xml:space="preserve"> – </w:t>
      </w:r>
      <w:r>
        <w:rPr>
          <w:b/>
          <w:bCs/>
          <w:color w:val="000000"/>
          <w:lang w:eastAsia="ru-RU"/>
        </w:rPr>
        <w:t>М</w:t>
      </w:r>
      <w:r w:rsidRPr="009042A2">
        <w:rPr>
          <w:b/>
          <w:bCs/>
          <w:color w:val="000000"/>
          <w:lang w:eastAsia="ru-RU"/>
        </w:rPr>
        <w:t>еждународн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железнодорожн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(техническ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е) решени</w:t>
      </w:r>
      <w:r>
        <w:rPr>
          <w:b/>
          <w:bCs/>
          <w:color w:val="000000"/>
          <w:lang w:eastAsia="ru-RU"/>
        </w:rPr>
        <w:t>е</w:t>
      </w:r>
      <w:r w:rsidRPr="009042A2">
        <w:rPr>
          <w:b/>
          <w:bCs/>
        </w:rPr>
        <w:t xml:space="preserve">), </w:t>
      </w:r>
      <w:r>
        <w:rPr>
          <w:b/>
          <w:bCs/>
        </w:rPr>
        <w:t>применимое</w:t>
      </w:r>
      <w:r w:rsidRPr="009042A2">
        <w:rPr>
          <w:b/>
          <w:bCs/>
        </w:rPr>
        <w:t xml:space="preserve"> </w:t>
      </w:r>
      <w:r>
        <w:rPr>
          <w:b/>
          <w:bCs/>
        </w:rPr>
        <w:t>с</w:t>
      </w:r>
      <w:r w:rsidRPr="009042A2">
        <w:rPr>
          <w:b/>
          <w:bCs/>
        </w:rPr>
        <w:t xml:space="preserve"> 1 </w:t>
      </w:r>
      <w:r>
        <w:rPr>
          <w:b/>
          <w:bCs/>
        </w:rPr>
        <w:t>января</w:t>
      </w:r>
      <w:r w:rsidRPr="009042A2">
        <w:rPr>
          <w:b/>
          <w:bCs/>
        </w:rPr>
        <w:t xml:space="preserve"> 2020 </w:t>
      </w:r>
      <w:r>
        <w:rPr>
          <w:b/>
          <w:bCs/>
        </w:rPr>
        <w:t>года</w:t>
      </w:r>
      <w:r w:rsidRPr="009042A2">
        <w:rPr>
          <w:b/>
          <w:bCs/>
        </w:rPr>
        <w:t>.</w:t>
      </w:r>
    </w:p>
    <w:p w14:paraId="5F9868EA" w14:textId="77777777" w:rsidR="00093FBC" w:rsidRPr="006F587F" w:rsidRDefault="00093FBC" w:rsidP="00093FBC">
      <w:pPr>
        <w:widowControl w:val="0"/>
        <w:spacing w:after="120"/>
        <w:ind w:left="1134" w:right="1134"/>
        <w:jc w:val="both"/>
        <w:rPr>
          <w:b/>
        </w:rPr>
      </w:pPr>
      <w:r w:rsidRPr="009042A2">
        <w:rPr>
          <w:b/>
          <w:bCs/>
        </w:rPr>
        <w:t>**</w:t>
      </w:r>
      <w:r w:rsidRPr="009042A2">
        <w:tab/>
      </w:r>
      <w:r w:rsidRPr="009042A2">
        <w:rPr>
          <w:b/>
          <w:bCs/>
        </w:rPr>
        <w:t>1-</w:t>
      </w:r>
      <w:r>
        <w:rPr>
          <w:b/>
          <w:bCs/>
        </w:rPr>
        <w:t>е</w:t>
      </w:r>
      <w:r w:rsidRPr="009042A2">
        <w:rPr>
          <w:b/>
          <w:bCs/>
        </w:rPr>
        <w:t xml:space="preserve"> </w:t>
      </w:r>
      <w:r>
        <w:rPr>
          <w:b/>
          <w:bCs/>
        </w:rPr>
        <w:t>издание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IRS</w:t>
      </w:r>
      <w:r w:rsidRPr="009042A2">
        <w:rPr>
          <w:b/>
          <w:bCs/>
        </w:rPr>
        <w:t xml:space="preserve"> (</w:t>
      </w:r>
      <w:r w:rsidRPr="00AE07C1">
        <w:rPr>
          <w:b/>
          <w:bCs/>
          <w:lang w:val="en-US"/>
        </w:rPr>
        <w:t>International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Railway</w:t>
      </w:r>
      <w:r w:rsidRPr="009042A2">
        <w:rPr>
          <w:b/>
          <w:bCs/>
        </w:rPr>
        <w:t xml:space="preserve"> </w:t>
      </w:r>
      <w:r w:rsidRPr="00AE07C1">
        <w:rPr>
          <w:b/>
          <w:bCs/>
          <w:lang w:val="en-US"/>
        </w:rPr>
        <w:t>Solution</w:t>
      </w:r>
      <w:r>
        <w:rPr>
          <w:b/>
          <w:bCs/>
        </w:rPr>
        <w:t xml:space="preserve"> – </w:t>
      </w:r>
      <w:r>
        <w:rPr>
          <w:b/>
          <w:bCs/>
          <w:color w:val="000000"/>
          <w:lang w:eastAsia="ru-RU"/>
        </w:rPr>
        <w:t>М</w:t>
      </w:r>
      <w:r w:rsidRPr="009042A2">
        <w:rPr>
          <w:b/>
          <w:bCs/>
          <w:color w:val="000000"/>
          <w:lang w:eastAsia="ru-RU"/>
        </w:rPr>
        <w:t>еждународн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железнодорожн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 (техническ</w:t>
      </w:r>
      <w:r>
        <w:rPr>
          <w:b/>
          <w:bCs/>
          <w:color w:val="000000"/>
          <w:lang w:eastAsia="ru-RU"/>
        </w:rPr>
        <w:t>о</w:t>
      </w:r>
      <w:r w:rsidRPr="009042A2">
        <w:rPr>
          <w:b/>
          <w:bCs/>
          <w:color w:val="000000"/>
          <w:lang w:eastAsia="ru-RU"/>
        </w:rPr>
        <w:t>е) решени</w:t>
      </w:r>
      <w:r>
        <w:rPr>
          <w:b/>
          <w:bCs/>
          <w:color w:val="000000"/>
          <w:lang w:eastAsia="ru-RU"/>
        </w:rPr>
        <w:t>е</w:t>
      </w:r>
      <w:r w:rsidRPr="009042A2">
        <w:rPr>
          <w:b/>
          <w:bCs/>
        </w:rPr>
        <w:t xml:space="preserve">), </w:t>
      </w:r>
      <w:r>
        <w:rPr>
          <w:b/>
          <w:bCs/>
        </w:rPr>
        <w:t>применимое</w:t>
      </w:r>
      <w:r w:rsidRPr="009042A2">
        <w:rPr>
          <w:b/>
          <w:bCs/>
        </w:rPr>
        <w:t xml:space="preserve"> </w:t>
      </w:r>
      <w:r>
        <w:rPr>
          <w:b/>
          <w:bCs/>
        </w:rPr>
        <w:t>с</w:t>
      </w:r>
      <w:r w:rsidRPr="009042A2">
        <w:rPr>
          <w:b/>
          <w:bCs/>
        </w:rPr>
        <w:t xml:space="preserve"> 1 </w:t>
      </w:r>
      <w:r>
        <w:rPr>
          <w:b/>
          <w:bCs/>
        </w:rPr>
        <w:t>января</w:t>
      </w:r>
      <w:r w:rsidRPr="009042A2">
        <w:rPr>
          <w:b/>
          <w:bCs/>
        </w:rPr>
        <w:t xml:space="preserve"> 2019 </w:t>
      </w:r>
      <w:r>
        <w:rPr>
          <w:b/>
          <w:bCs/>
        </w:rPr>
        <w:t>года</w:t>
      </w:r>
      <w:r w:rsidRPr="006F587F">
        <w:rPr>
          <w:b/>
          <w:bCs/>
        </w:rPr>
        <w:t>.</w:t>
      </w:r>
      <w:r w:rsidRPr="008F13B7">
        <w:rPr>
          <w:bCs/>
        </w:rPr>
        <w:t>».</w:t>
      </w:r>
    </w:p>
    <w:p w14:paraId="74FDCA72" w14:textId="77777777" w:rsidR="00093FBC" w:rsidRPr="00093FBC" w:rsidRDefault="00093FBC" w:rsidP="00093F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21CE5">
        <w:rPr>
          <w:u w:val="single"/>
        </w:rPr>
        <w:tab/>
      </w:r>
      <w:r>
        <w:rPr>
          <w:u w:val="single"/>
        </w:rPr>
        <w:tab/>
      </w:r>
    </w:p>
    <w:sectPr w:rsidR="00093FBC" w:rsidRPr="00093FBC" w:rsidSect="00093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9375" w14:textId="77777777" w:rsidR="00DC001F" w:rsidRPr="00A312BC" w:rsidRDefault="00DC001F" w:rsidP="00A312BC"/>
  </w:endnote>
  <w:endnote w:type="continuationSeparator" w:id="0">
    <w:p w14:paraId="1CE305CC" w14:textId="77777777" w:rsidR="00DC001F" w:rsidRPr="00A312BC" w:rsidRDefault="00DC00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84F5" w14:textId="77777777" w:rsidR="00093FBC" w:rsidRPr="00093FBC" w:rsidRDefault="00093FBC">
    <w:pPr>
      <w:pStyle w:val="Footer"/>
    </w:pPr>
    <w:r w:rsidRPr="00093FBC">
      <w:rPr>
        <w:b/>
        <w:sz w:val="18"/>
      </w:rPr>
      <w:fldChar w:fldCharType="begin"/>
    </w:r>
    <w:r w:rsidRPr="00093FBC">
      <w:rPr>
        <w:b/>
        <w:sz w:val="18"/>
      </w:rPr>
      <w:instrText xml:space="preserve"> PAGE  \* MERGEFORMAT </w:instrText>
    </w:r>
    <w:r w:rsidRPr="00093FBC">
      <w:rPr>
        <w:b/>
        <w:sz w:val="18"/>
      </w:rPr>
      <w:fldChar w:fldCharType="separate"/>
    </w:r>
    <w:r w:rsidRPr="00093FBC">
      <w:rPr>
        <w:b/>
        <w:noProof/>
        <w:sz w:val="18"/>
      </w:rPr>
      <w:t>2</w:t>
    </w:r>
    <w:r w:rsidRPr="00093FBC">
      <w:rPr>
        <w:b/>
        <w:sz w:val="18"/>
      </w:rPr>
      <w:fldChar w:fldCharType="end"/>
    </w:r>
    <w:r>
      <w:rPr>
        <w:b/>
        <w:sz w:val="18"/>
      </w:rPr>
      <w:tab/>
    </w:r>
    <w:r>
      <w:t>GE.19-11013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6FD6" w14:textId="77777777" w:rsidR="00093FBC" w:rsidRPr="00093FBC" w:rsidRDefault="00093FBC" w:rsidP="00093FB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GE.19-11013</w:t>
    </w:r>
    <w:r>
      <w:tab/>
    </w:r>
    <w:r w:rsidRPr="00093FBC">
      <w:rPr>
        <w:b/>
        <w:sz w:val="18"/>
      </w:rPr>
      <w:fldChar w:fldCharType="begin"/>
    </w:r>
    <w:r w:rsidRPr="00093FBC">
      <w:rPr>
        <w:b/>
        <w:sz w:val="18"/>
      </w:rPr>
      <w:instrText xml:space="preserve"> PAGE  \* MERGEFORMAT </w:instrText>
    </w:r>
    <w:r w:rsidRPr="00093FBC">
      <w:rPr>
        <w:b/>
        <w:sz w:val="18"/>
      </w:rPr>
      <w:fldChar w:fldCharType="separate"/>
    </w:r>
    <w:r w:rsidRPr="00093FBC">
      <w:rPr>
        <w:b/>
        <w:noProof/>
        <w:sz w:val="18"/>
      </w:rPr>
      <w:t>3</w:t>
    </w:r>
    <w:r w:rsidRPr="00093F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9949" w14:textId="77777777" w:rsidR="00042B72" w:rsidRPr="00093FBC" w:rsidRDefault="00093FBC" w:rsidP="00093F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8E7E9B" wp14:editId="509BB8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11013  (</w:t>
    </w:r>
    <w:proofErr w:type="gramEnd"/>
    <w:r>
      <w:t>R)</w:t>
    </w:r>
    <w:r>
      <w:rPr>
        <w:lang w:val="en-US"/>
      </w:rPr>
      <w:t xml:space="preserve">  030719  030719</w:t>
    </w:r>
    <w:r>
      <w:br/>
    </w:r>
    <w:r w:rsidRPr="00093FBC">
      <w:rPr>
        <w:rFonts w:ascii="C39T30Lfz" w:hAnsi="C39T30Lfz"/>
        <w:kern w:val="14"/>
        <w:sz w:val="56"/>
      </w:rPr>
      <w:t></w:t>
    </w:r>
    <w:r w:rsidRPr="00093FBC">
      <w:rPr>
        <w:rFonts w:ascii="C39T30Lfz" w:hAnsi="C39T30Lfz"/>
        <w:kern w:val="14"/>
        <w:sz w:val="56"/>
      </w:rPr>
      <w:t></w:t>
    </w:r>
    <w:r w:rsidRPr="00093FBC">
      <w:rPr>
        <w:rFonts w:ascii="C39T30Lfz" w:hAnsi="C39T30Lfz"/>
        <w:kern w:val="14"/>
        <w:sz w:val="56"/>
      </w:rPr>
      <w:t></w:t>
    </w:r>
    <w:r w:rsidRPr="00093FBC">
      <w:rPr>
        <w:rFonts w:ascii="C39T30Lfz" w:hAnsi="C39T30Lfz"/>
        <w:kern w:val="14"/>
        <w:sz w:val="56"/>
      </w:rPr>
      <w:t></w:t>
    </w:r>
    <w:r w:rsidRPr="00093FBC">
      <w:rPr>
        <w:rFonts w:ascii="C39T30Lfz" w:hAnsi="C39T30Lfz"/>
        <w:kern w:val="14"/>
        <w:sz w:val="56"/>
      </w:rPr>
      <w:t></w:t>
    </w:r>
    <w:r w:rsidRPr="00093FBC">
      <w:rPr>
        <w:rFonts w:ascii="C39T30Lfz" w:hAnsi="C39T30Lfz"/>
        <w:kern w:val="14"/>
        <w:sz w:val="56"/>
      </w:rPr>
      <w:t></w:t>
    </w:r>
    <w:r w:rsidRPr="00093FBC">
      <w:rPr>
        <w:rFonts w:ascii="C39T30Lfz" w:hAnsi="C39T30Lfz"/>
        <w:kern w:val="14"/>
        <w:sz w:val="56"/>
      </w:rPr>
      <w:t></w:t>
    </w:r>
    <w:r w:rsidRPr="00093FBC">
      <w:rPr>
        <w:rFonts w:ascii="C39T30Lfz" w:hAnsi="C39T30Lfz"/>
        <w:kern w:val="14"/>
        <w:sz w:val="56"/>
      </w:rPr>
      <w:t></w:t>
    </w:r>
    <w:r w:rsidRPr="00093FB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07E64B" wp14:editId="271A75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0BFB" w14:textId="77777777" w:rsidR="00DC001F" w:rsidRPr="001075E9" w:rsidRDefault="00DC00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D2F769" w14:textId="77777777" w:rsidR="00DC001F" w:rsidRDefault="00DC00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292024" w14:textId="77777777" w:rsidR="00093FBC" w:rsidRPr="00AE07C1" w:rsidRDefault="00093FBC" w:rsidP="00093FBC">
      <w:pPr>
        <w:pStyle w:val="FootnoteText"/>
      </w:pPr>
      <w:r>
        <w:tab/>
      </w:r>
      <w:r w:rsidRPr="00093FB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14:paraId="6DC2DD87" w14:textId="77777777" w:rsidR="00093FBC" w:rsidRPr="00AE07C1" w:rsidRDefault="00093FBC" w:rsidP="00093FBC">
      <w:pPr>
        <w:pStyle w:val="FootnoteText"/>
      </w:pPr>
      <w:r>
        <w:tab/>
      </w:r>
      <w:r w:rsidRPr="00093FB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99FF" w14:textId="37EBE27F" w:rsidR="00093FBC" w:rsidRPr="00093FBC" w:rsidRDefault="008F13B7">
    <w:pPr>
      <w:pStyle w:val="Header"/>
    </w:pPr>
    <w:fldSimple w:instr=" TITLE  \* MERGEFORMAT ">
      <w:r>
        <w:t>ECE/TRANS/WP.15/AC.1/2019/48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0607" w14:textId="5CE53B5F" w:rsidR="00093FBC" w:rsidRPr="00093FBC" w:rsidRDefault="008F13B7" w:rsidP="00093FBC">
    <w:pPr>
      <w:pStyle w:val="Header"/>
      <w:jc w:val="right"/>
    </w:pPr>
    <w:fldSimple w:instr=" TITLE  \* MERGEFORMAT ">
      <w:r>
        <w:t>ECE/TRANS/WP.15/AC.1/2019/48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C3A6" w14:textId="77777777" w:rsidR="00093FBC" w:rsidRDefault="00093FBC" w:rsidP="00093FB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137E"/>
    <w:multiLevelType w:val="hybridMultilevel"/>
    <w:tmpl w:val="5832DBBE"/>
    <w:lvl w:ilvl="0" w:tplc="805023A2">
      <w:start w:val="1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lvl w:ilvl="0" w:tplc="805023A2">
        <w:start w:val="1"/>
        <w:numFmt w:val="bullet"/>
        <w:lvlText w:val="-"/>
        <w:lvlJc w:val="left"/>
        <w:pPr>
          <w:ind w:left="1854" w:hanging="360"/>
        </w:pPr>
        <w:rPr>
          <w:rFonts w:ascii="Times New Roman" w:eastAsiaTheme="minorHAnsi" w:hAnsi="Times New Roman" w:cs="Times New Roman" w:hint="default"/>
        </w:rPr>
      </w:lvl>
    </w:lvlOverride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F"/>
    <w:rsid w:val="00021CE5"/>
    <w:rsid w:val="00033EE1"/>
    <w:rsid w:val="00042B72"/>
    <w:rsid w:val="000558BD"/>
    <w:rsid w:val="00093FB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7B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887"/>
    <w:rsid w:val="00381C24"/>
    <w:rsid w:val="00387CD4"/>
    <w:rsid w:val="003958D0"/>
    <w:rsid w:val="003A0D43"/>
    <w:rsid w:val="003A24D8"/>
    <w:rsid w:val="003A48CE"/>
    <w:rsid w:val="003B00E5"/>
    <w:rsid w:val="003E0B46"/>
    <w:rsid w:val="003E2BA1"/>
    <w:rsid w:val="00407B78"/>
    <w:rsid w:val="00424203"/>
    <w:rsid w:val="00441AF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3B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DDC"/>
    <w:rsid w:val="00B10CC7"/>
    <w:rsid w:val="00B36DF7"/>
    <w:rsid w:val="00B539E7"/>
    <w:rsid w:val="00B62458"/>
    <w:rsid w:val="00B92BD6"/>
    <w:rsid w:val="00BC18B2"/>
    <w:rsid w:val="00BD33EE"/>
    <w:rsid w:val="00BE1CC7"/>
    <w:rsid w:val="00C106D6"/>
    <w:rsid w:val="00C119AE"/>
    <w:rsid w:val="00C233C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01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95720"/>
  <w15:docId w15:val="{8F8A47C3-E1C5-459B-A2D4-98251EB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93FB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93FB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093FB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636-2A76-4CDD-A9CB-E6906D8E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4581</Characters>
  <Application>Microsoft Office Word</Application>
  <DocSecurity>0</DocSecurity>
  <Lines>93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ECE/TRANS/WP.15/AC.1/2019/48</vt:lpstr>
      <vt:lpstr>ECE/TRANS/WP.15/AC.1/2019/48</vt:lpstr>
      <vt:lpstr>A/</vt:lpstr>
    </vt:vector>
  </TitlesOfParts>
  <Company>DCM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ECE/TRANS/WP.15/AC.1/2019/48</dc:title>
  <dc:subject/>
  <dc:creator>Shuvalova NATALIA</dc:creator>
  <cp:keywords/>
  <cp:lastModifiedBy>Christine Barrio-Champeau</cp:lastModifiedBy>
  <cp:revision>2</cp:revision>
  <cp:lastPrinted>2019-07-03T11:40:00Z</cp:lastPrinted>
  <dcterms:created xsi:type="dcterms:W3CDTF">2019-08-05T13:07:00Z</dcterms:created>
  <dcterms:modified xsi:type="dcterms:W3CDTF">2019-08-05T13:07:00Z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