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77502E" w:rsidP="0077502E">
            <w:pPr>
              <w:jc w:val="right"/>
            </w:pPr>
            <w:r w:rsidRPr="0077502E">
              <w:rPr>
                <w:sz w:val="40"/>
              </w:rPr>
              <w:t>ECE</w:t>
            </w:r>
            <w:r>
              <w:t>/TRANS/WP.15/AC.1/2019/48</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77502E" w:rsidP="0077502E">
            <w:pPr>
              <w:spacing w:before="240" w:line="240" w:lineRule="exact"/>
            </w:pPr>
            <w:proofErr w:type="spellStart"/>
            <w:r>
              <w:t>Distr</w:t>
            </w:r>
            <w:proofErr w:type="spellEnd"/>
            <w:r>
              <w:t xml:space="preserve">. </w:t>
            </w:r>
            <w:proofErr w:type="gramStart"/>
            <w:r>
              <w:t>générale</w:t>
            </w:r>
            <w:proofErr w:type="gramEnd"/>
          </w:p>
          <w:p w:rsidR="0077502E" w:rsidRDefault="0077502E" w:rsidP="0077502E">
            <w:pPr>
              <w:spacing w:line="240" w:lineRule="exact"/>
            </w:pPr>
            <w:r>
              <w:t>2</w:t>
            </w:r>
            <w:r w:rsidR="00FA7FD5">
              <w:t>8</w:t>
            </w:r>
            <w:r>
              <w:t xml:space="preserve"> juin 2019</w:t>
            </w:r>
          </w:p>
          <w:p w:rsidR="0077502E" w:rsidRDefault="0077502E" w:rsidP="0077502E">
            <w:pPr>
              <w:spacing w:line="240" w:lineRule="exact"/>
            </w:pPr>
          </w:p>
          <w:p w:rsidR="0077502E" w:rsidRPr="00DB58B5" w:rsidRDefault="0077502E" w:rsidP="0077502E">
            <w:pPr>
              <w:spacing w:line="240" w:lineRule="exact"/>
            </w:pPr>
            <w:r>
              <w:t>Original : français</w:t>
            </w:r>
          </w:p>
        </w:tc>
      </w:tr>
    </w:tbl>
    <w:p w:rsidR="00F70830" w:rsidRDefault="00F70830" w:rsidP="00F70830">
      <w:pPr>
        <w:spacing w:before="120"/>
        <w:rPr>
          <w:b/>
          <w:sz w:val="28"/>
          <w:szCs w:val="28"/>
        </w:rPr>
      </w:pPr>
      <w:r>
        <w:rPr>
          <w:b/>
          <w:sz w:val="28"/>
          <w:szCs w:val="28"/>
        </w:rPr>
        <w:t>Commission économique pour l’Europe</w:t>
      </w:r>
    </w:p>
    <w:p w:rsidR="00F70830" w:rsidRDefault="00F70830" w:rsidP="00F70830">
      <w:pPr>
        <w:spacing w:before="120"/>
        <w:rPr>
          <w:sz w:val="28"/>
          <w:szCs w:val="28"/>
          <w:lang w:val="fr-CA"/>
        </w:rPr>
      </w:pPr>
      <w:r>
        <w:rPr>
          <w:sz w:val="28"/>
          <w:szCs w:val="28"/>
          <w:lang w:val="fr-CA"/>
        </w:rPr>
        <w:t>Comité des transports intérieurs</w:t>
      </w:r>
    </w:p>
    <w:p w:rsidR="00F70830" w:rsidRDefault="00F70830" w:rsidP="00F70830">
      <w:pPr>
        <w:spacing w:before="120"/>
        <w:rPr>
          <w:b/>
          <w:sz w:val="24"/>
          <w:szCs w:val="24"/>
          <w:lang w:val="fr-CA"/>
        </w:rPr>
      </w:pPr>
      <w:r>
        <w:rPr>
          <w:b/>
          <w:bCs/>
          <w:sz w:val="24"/>
          <w:szCs w:val="24"/>
          <w:lang w:val="fr-FR"/>
        </w:rPr>
        <w:t xml:space="preserve">Groupe de travail des transports </w:t>
      </w:r>
      <w:r>
        <w:rPr>
          <w:b/>
          <w:bCs/>
          <w:sz w:val="24"/>
          <w:szCs w:val="24"/>
          <w:lang w:val="fr-FR"/>
        </w:rPr>
        <w:br/>
        <w:t>de marchandises dangereuses</w:t>
      </w:r>
    </w:p>
    <w:p w:rsidR="00F70830" w:rsidRDefault="00F70830" w:rsidP="00F70830">
      <w:pPr>
        <w:spacing w:before="120"/>
        <w:rPr>
          <w:b/>
          <w:lang w:val="fr-FR"/>
        </w:rPr>
      </w:pPr>
      <w:r>
        <w:rPr>
          <w:b/>
          <w:lang w:val="fr-FR"/>
        </w:rPr>
        <w:t xml:space="preserve">Réunion commune de la Commission d’experts du RID </w:t>
      </w:r>
      <w:r>
        <w:rPr>
          <w:b/>
          <w:lang w:val="fr-FR"/>
        </w:rPr>
        <w:br/>
        <w:t xml:space="preserve">et du Groupe de travail des transports </w:t>
      </w:r>
      <w:r>
        <w:rPr>
          <w:b/>
          <w:lang w:val="fr-FR"/>
        </w:rPr>
        <w:br/>
        <w:t>de marchandises dangereuses</w:t>
      </w:r>
    </w:p>
    <w:p w:rsidR="00F70830" w:rsidRDefault="00F70830" w:rsidP="00F70830">
      <w:pPr>
        <w:rPr>
          <w:lang w:val="fr-FR"/>
        </w:rPr>
      </w:pPr>
      <w:r>
        <w:t>Genève, 17-27 septembre 2019</w:t>
      </w:r>
    </w:p>
    <w:p w:rsidR="00F70830" w:rsidRDefault="00F70830" w:rsidP="00F70830">
      <w:pPr>
        <w:rPr>
          <w:lang w:eastAsia="fr-CH"/>
        </w:rPr>
      </w:pPr>
      <w:r>
        <w:t xml:space="preserve">Point </w:t>
      </w:r>
      <w:r w:rsidR="00F64C1B">
        <w:rPr>
          <w:lang w:val="fr-FR"/>
        </w:rPr>
        <w:t>5 b)</w:t>
      </w:r>
      <w:r>
        <w:rPr>
          <w:lang w:val="fr-FR"/>
        </w:rPr>
        <w:t xml:space="preserve"> de l’ordre du jour provisoire</w:t>
      </w:r>
    </w:p>
    <w:p w:rsidR="00F70830" w:rsidRPr="00F64C1B" w:rsidRDefault="00F64C1B" w:rsidP="00F70830">
      <w:pPr>
        <w:rPr>
          <w:b/>
          <w:bCs/>
        </w:rPr>
      </w:pPr>
      <w:r>
        <w:rPr>
          <w:b/>
          <w:bCs/>
        </w:rPr>
        <w:t>n</w:t>
      </w:r>
      <w:r w:rsidRPr="00F64C1B">
        <w:rPr>
          <w:b/>
          <w:bCs/>
        </w:rPr>
        <w:t>ouvelles propositions</w:t>
      </w:r>
    </w:p>
    <w:p w:rsidR="00F70830" w:rsidRPr="00AB3E7D" w:rsidRDefault="00F70830" w:rsidP="00F70830">
      <w:pPr>
        <w:pStyle w:val="HChG"/>
        <w:spacing w:before="240" w:after="120"/>
        <w:rPr>
          <w:lang w:val="fr-FR"/>
        </w:rPr>
      </w:pPr>
      <w:r>
        <w:rPr>
          <w:lang w:val="fr-FR"/>
        </w:rPr>
        <w:tab/>
      </w:r>
      <w:r>
        <w:rPr>
          <w:lang w:val="fr-FR"/>
        </w:rPr>
        <w:tab/>
        <w:t>Mise à jour des références à la documentation technique de l’UIC, en ce qui concerne le transport combiné</w:t>
      </w:r>
    </w:p>
    <w:p w:rsidR="00F70830" w:rsidRDefault="00F70830" w:rsidP="00F70830">
      <w:pPr>
        <w:pStyle w:val="H1G"/>
        <w:rPr>
          <w:b w:val="0"/>
          <w:sz w:val="20"/>
        </w:rPr>
      </w:pPr>
      <w:r w:rsidRPr="00AB3E7D">
        <w:rPr>
          <w:lang w:val="fr-FR"/>
        </w:rPr>
        <w:tab/>
      </w:r>
      <w:r w:rsidRPr="00AB3E7D">
        <w:rPr>
          <w:lang w:val="fr-FR"/>
        </w:rPr>
        <w:tab/>
      </w:r>
      <w:r w:rsidR="00073EEA">
        <w:rPr>
          <w:lang w:val="fr-FR"/>
        </w:rPr>
        <w:t>Communication</w:t>
      </w:r>
      <w:r>
        <w:rPr>
          <w:lang w:val="fr-FR"/>
        </w:rPr>
        <w:t xml:space="preserve"> de l’Union Internationale des Chemins de fer (UIC)</w:t>
      </w:r>
      <w:r w:rsidRPr="00F70830">
        <w:rPr>
          <w:rStyle w:val="FootnoteReference"/>
          <w:sz w:val="20"/>
        </w:rPr>
        <w:footnoteReference w:customMarkFollows="1" w:id="2"/>
        <w:t>*</w:t>
      </w:r>
      <w:r w:rsidRPr="00F70830">
        <w:rPr>
          <w:position w:val="6"/>
          <w:sz w:val="20"/>
        </w:rPr>
        <w:t>,</w:t>
      </w:r>
      <w:r w:rsidRPr="00F70830">
        <w:rPr>
          <w:sz w:val="20"/>
        </w:rPr>
        <w:t xml:space="preserve"> </w:t>
      </w:r>
      <w:r w:rsidRPr="00F70830">
        <w:rPr>
          <w:rStyle w:val="FootnoteReference"/>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F70830" w:rsidRPr="007341B1" w:rsidTr="00F70830">
        <w:trPr>
          <w:jc w:val="center"/>
        </w:trPr>
        <w:tc>
          <w:tcPr>
            <w:tcW w:w="9628" w:type="dxa"/>
            <w:shd w:val="clear" w:color="auto" w:fill="auto"/>
          </w:tcPr>
          <w:p w:rsidR="00F70830" w:rsidRPr="00F70830" w:rsidRDefault="00F70830" w:rsidP="00F70830">
            <w:pPr>
              <w:spacing w:before="240" w:after="120"/>
              <w:ind w:left="255" w:right="1134"/>
              <w:rPr>
                <w:i/>
                <w:sz w:val="24"/>
                <w:szCs w:val="24"/>
              </w:rPr>
            </w:pPr>
            <w:r w:rsidRPr="00F70830">
              <w:rPr>
                <w:i/>
                <w:sz w:val="24"/>
                <w:szCs w:val="24"/>
              </w:rPr>
              <w:t>Résumé</w:t>
            </w:r>
          </w:p>
        </w:tc>
      </w:tr>
      <w:tr w:rsidR="00F70830" w:rsidRPr="007341B1" w:rsidTr="00F70830">
        <w:trPr>
          <w:jc w:val="center"/>
        </w:trPr>
        <w:tc>
          <w:tcPr>
            <w:tcW w:w="9628" w:type="dxa"/>
            <w:shd w:val="clear" w:color="auto" w:fill="auto"/>
          </w:tcPr>
          <w:p w:rsidR="00F70830" w:rsidRPr="00F70830" w:rsidRDefault="00F70830" w:rsidP="00F70830">
            <w:pPr>
              <w:pStyle w:val="SingleTxtG"/>
              <w:tabs>
                <w:tab w:val="left" w:pos="3260"/>
              </w:tabs>
              <w:ind w:left="3260" w:hanging="2126"/>
              <w:rPr>
                <w:b/>
              </w:rPr>
            </w:pPr>
            <w:r w:rsidRPr="00F70830">
              <w:rPr>
                <w:b/>
              </w:rPr>
              <w:t>Résumé analytique :</w:t>
            </w:r>
            <w:r w:rsidRPr="00F70830">
              <w:rPr>
                <w:b/>
              </w:rPr>
              <w:tab/>
            </w:r>
            <w:r w:rsidRPr="00F70830">
              <w:rPr>
                <w:lang w:val="fr-FR"/>
              </w:rPr>
              <w:t>La présente proposition vise à mettre à jour les références à la documentation technique de l’UIC, relatives au transport combiné. Depuis la Réunion Commune de 2014 à Berne où le sujet avait été discuté, la documentation UIC a évolué dans sa forme et dans son contenu, dans le cadre d’une concertation suivie avec les parties prenantes. Cette évolution s’inscrit dans le projet de l’UIC de transformation de ses fiches UIC en IRS (International Railway Solutions) afin de tenir compte de l’évolution de la législation ferroviaire européenne et internationale et de garantir la cohérence de la documentation UIC avec les normes ISO et EN établies par les organismes de normalisation.</w:t>
            </w:r>
          </w:p>
        </w:tc>
      </w:tr>
      <w:tr w:rsidR="00F70830" w:rsidRPr="007341B1" w:rsidTr="00F70830">
        <w:trPr>
          <w:jc w:val="center"/>
        </w:trPr>
        <w:tc>
          <w:tcPr>
            <w:tcW w:w="9628" w:type="dxa"/>
            <w:shd w:val="clear" w:color="auto" w:fill="auto"/>
          </w:tcPr>
          <w:p w:rsidR="00F70830" w:rsidRPr="00F70830" w:rsidRDefault="00F70830" w:rsidP="00F70830">
            <w:pPr>
              <w:pStyle w:val="SingleTxtG"/>
              <w:tabs>
                <w:tab w:val="left" w:pos="3260"/>
              </w:tabs>
              <w:ind w:left="3260" w:hanging="2126"/>
            </w:pPr>
            <w:r w:rsidRPr="00F70830">
              <w:rPr>
                <w:b/>
              </w:rPr>
              <w:t>Mesure à prendre :</w:t>
            </w:r>
            <w:r w:rsidRPr="00F70830">
              <w:rPr>
                <w:b/>
              </w:rPr>
              <w:tab/>
            </w:r>
            <w:r w:rsidRPr="00F70830">
              <w:t xml:space="preserve">Adapter </w:t>
            </w:r>
            <w:r w:rsidRPr="00F70830">
              <w:rPr>
                <w:lang w:val="fr-FR"/>
              </w:rPr>
              <w:t>le texte des 6.11.4.1 et 7.1.3 du RID/</w:t>
            </w:r>
            <w:proofErr w:type="gramStart"/>
            <w:r w:rsidRPr="00F70830">
              <w:rPr>
                <w:lang w:val="fr-FR"/>
              </w:rPr>
              <w:t>ADR  où</w:t>
            </w:r>
            <w:proofErr w:type="gramEnd"/>
            <w:r w:rsidRPr="00F70830">
              <w:rPr>
                <w:lang w:val="fr-FR"/>
              </w:rPr>
              <w:t xml:space="preserve"> il est fait référence à des fiches UIC.</w:t>
            </w:r>
          </w:p>
        </w:tc>
      </w:tr>
      <w:tr w:rsidR="00F70830" w:rsidRPr="007341B1" w:rsidTr="00F70830">
        <w:trPr>
          <w:jc w:val="center"/>
        </w:trPr>
        <w:tc>
          <w:tcPr>
            <w:tcW w:w="9628" w:type="dxa"/>
            <w:shd w:val="clear" w:color="auto" w:fill="auto"/>
          </w:tcPr>
          <w:p w:rsidR="00F70830" w:rsidRPr="00F70830" w:rsidRDefault="00F70830" w:rsidP="00F70830">
            <w:pPr>
              <w:pStyle w:val="SingleTxtG"/>
              <w:tabs>
                <w:tab w:val="left" w:pos="3260"/>
              </w:tabs>
              <w:ind w:left="3260" w:hanging="2126"/>
            </w:pPr>
            <w:r w:rsidRPr="00F70830">
              <w:rPr>
                <w:b/>
              </w:rPr>
              <w:t>Document</w:t>
            </w:r>
            <w:r w:rsidRPr="00F70830">
              <w:rPr>
                <w:b/>
                <w:bCs/>
                <w:spacing w:val="4"/>
                <w:w w:val="103"/>
                <w:kern w:val="14"/>
              </w:rPr>
              <w:t>s :</w:t>
            </w:r>
            <w:r w:rsidRPr="00F70830">
              <w:rPr>
                <w:b/>
                <w:bCs/>
                <w:spacing w:val="4"/>
                <w:w w:val="103"/>
                <w:kern w:val="14"/>
              </w:rPr>
              <w:tab/>
            </w:r>
            <w:r w:rsidRPr="00F70830">
              <w:rPr>
                <w:bCs/>
                <w:spacing w:val="4"/>
                <w:w w:val="103"/>
                <w:kern w:val="14"/>
              </w:rPr>
              <w:t>ECE/TRANS/WP.15/AC.1/134 (Nouvelles propositions 40-42)</w:t>
            </w:r>
          </w:p>
        </w:tc>
      </w:tr>
      <w:tr w:rsidR="00F70830" w:rsidRPr="007341B1" w:rsidTr="00F70830">
        <w:trPr>
          <w:trHeight w:val="73"/>
          <w:jc w:val="center"/>
        </w:trPr>
        <w:tc>
          <w:tcPr>
            <w:tcW w:w="9628" w:type="dxa"/>
            <w:shd w:val="clear" w:color="auto" w:fill="auto"/>
          </w:tcPr>
          <w:p w:rsidR="00F70830" w:rsidRPr="007341B1" w:rsidRDefault="00F70830" w:rsidP="00F6257F">
            <w:pPr>
              <w:rPr>
                <w:sz w:val="24"/>
                <w:szCs w:val="24"/>
              </w:rPr>
            </w:pPr>
          </w:p>
        </w:tc>
      </w:tr>
    </w:tbl>
    <w:p w:rsidR="00F70830" w:rsidRPr="00D264C3" w:rsidRDefault="00F70830" w:rsidP="00F70830">
      <w:pPr>
        <w:pStyle w:val="HChG"/>
        <w:rPr>
          <w:lang w:val="fr-FR"/>
        </w:rPr>
      </w:pPr>
      <w:r>
        <w:rPr>
          <w:lang w:val="fr-FR"/>
        </w:rPr>
        <w:lastRenderedPageBreak/>
        <w:tab/>
      </w:r>
      <w:r>
        <w:rPr>
          <w:lang w:val="fr-FR"/>
        </w:rPr>
        <w:tab/>
      </w:r>
      <w:r w:rsidRPr="00D264C3">
        <w:rPr>
          <w:lang w:val="fr-FR"/>
        </w:rPr>
        <w:t>Introduction</w:t>
      </w:r>
    </w:p>
    <w:p w:rsidR="00F70830" w:rsidRPr="00D264C3" w:rsidRDefault="00F70830" w:rsidP="00F70830">
      <w:pPr>
        <w:pStyle w:val="SingleTxtG"/>
        <w:rPr>
          <w:lang w:val="fr-FR"/>
        </w:rPr>
      </w:pPr>
      <w:r>
        <w:rPr>
          <w:lang w:val="fr-FR"/>
        </w:rPr>
        <w:t>1.</w:t>
      </w:r>
      <w:r>
        <w:rPr>
          <w:lang w:val="fr-FR"/>
        </w:rPr>
        <w:tab/>
      </w:r>
      <w:r w:rsidRPr="00D264C3">
        <w:rPr>
          <w:lang w:val="fr-FR"/>
        </w:rPr>
        <w:t>La réglementation et la documentation technique relatives au transport combiné évoluent de manière significative en vue de faciliter le développement de ce transport. La référence à la documentation technique élaborée par l’UIC date des années 1990 à un moment où l’UIC était la principale source de standards ferroviaires internationaux. Ce n’est plus le cas aujourd’hui.</w:t>
      </w:r>
    </w:p>
    <w:p w:rsidR="00F70830" w:rsidRPr="00D264C3" w:rsidRDefault="00F70830" w:rsidP="00F70830">
      <w:pPr>
        <w:pStyle w:val="SingleTxtG"/>
        <w:rPr>
          <w:lang w:val="fr-FR"/>
        </w:rPr>
      </w:pPr>
      <w:r>
        <w:rPr>
          <w:lang w:val="fr-FR"/>
        </w:rPr>
        <w:t>2.</w:t>
      </w:r>
      <w:r>
        <w:rPr>
          <w:lang w:val="fr-FR"/>
        </w:rPr>
        <w:tab/>
      </w:r>
      <w:r w:rsidRPr="00D264C3">
        <w:rPr>
          <w:lang w:val="fr-FR"/>
        </w:rPr>
        <w:t>Il importe de noter que la documentation technique élaborée par l’UIC n’est pas spécifique au transport de marchandises dangereuses. Elle concerne le transport intermodal de marchandises en général. Elles ont été référencées dans le RID et dans l’ADR en vertu de leur contribution à la sécurité de ce type de chargement sur les wagons.</w:t>
      </w:r>
    </w:p>
    <w:p w:rsidR="00F70830" w:rsidRPr="00D264C3" w:rsidRDefault="00F70830" w:rsidP="00F70830">
      <w:pPr>
        <w:pStyle w:val="SingleTxtG"/>
        <w:rPr>
          <w:lang w:val="fr-FR"/>
        </w:rPr>
      </w:pPr>
      <w:r>
        <w:rPr>
          <w:lang w:val="fr-FR"/>
        </w:rPr>
        <w:t>3.</w:t>
      </w:r>
      <w:r>
        <w:rPr>
          <w:lang w:val="fr-FR"/>
        </w:rPr>
        <w:tab/>
      </w:r>
      <w:r w:rsidRPr="00D264C3">
        <w:rPr>
          <w:lang w:val="fr-FR"/>
        </w:rPr>
        <w:t xml:space="preserve">L’UIC publie par ailleurs des « règles de chargement » en vue d’assurer l’arrimage des marchandises sur les wagons. Elles sont elles aussi référencées </w:t>
      </w:r>
      <w:r>
        <w:rPr>
          <w:lang w:val="fr-FR"/>
        </w:rPr>
        <w:t xml:space="preserve">dans la documentation relative aux conteneurs et </w:t>
      </w:r>
      <w:r w:rsidRPr="00D264C3">
        <w:rPr>
          <w:lang w:val="fr-FR"/>
        </w:rPr>
        <w:t xml:space="preserve">comme « Bonnes pratiques » dans le RID (7.5.7.1- Manutention et arrimage). </w:t>
      </w:r>
    </w:p>
    <w:p w:rsidR="00F70830" w:rsidRPr="00D264C3" w:rsidRDefault="00F70830" w:rsidP="00F70830">
      <w:pPr>
        <w:pStyle w:val="SingleTxtG"/>
        <w:rPr>
          <w:lang w:val="fr-FR"/>
        </w:rPr>
      </w:pPr>
      <w:r>
        <w:rPr>
          <w:lang w:val="fr-FR"/>
        </w:rPr>
        <w:t>4.</w:t>
      </w:r>
      <w:r>
        <w:rPr>
          <w:lang w:val="fr-FR"/>
        </w:rPr>
        <w:tab/>
      </w:r>
      <w:r w:rsidRPr="00D264C3">
        <w:rPr>
          <w:lang w:val="fr-FR"/>
        </w:rPr>
        <w:t>Conce</w:t>
      </w:r>
      <w:r>
        <w:rPr>
          <w:lang w:val="fr-FR"/>
        </w:rPr>
        <w:t>rnant le transport combiné, la d</w:t>
      </w:r>
      <w:r w:rsidRPr="00D264C3">
        <w:rPr>
          <w:lang w:val="fr-FR"/>
        </w:rPr>
        <w:t xml:space="preserve">ocumentation technique </w:t>
      </w:r>
      <w:r>
        <w:rPr>
          <w:lang w:val="fr-FR"/>
        </w:rPr>
        <w:t>de l’UIC s’appuiera en 2020 sur deux IRS</w:t>
      </w:r>
      <w:r w:rsidRPr="00D264C3">
        <w:rPr>
          <w:lang w:val="fr-FR"/>
        </w:rPr>
        <w:t xml:space="preserve"> (International Railway Solutions), comme suit :</w:t>
      </w:r>
    </w:p>
    <w:p w:rsidR="00F70830" w:rsidRPr="00F70830" w:rsidRDefault="00F70830" w:rsidP="00F70830">
      <w:pPr>
        <w:pStyle w:val="SingleTxtG"/>
        <w:numPr>
          <w:ilvl w:val="0"/>
          <w:numId w:val="15"/>
        </w:numPr>
        <w:ind w:left="2268" w:hanging="567"/>
        <w:rPr>
          <w:lang w:val="fr-FR"/>
        </w:rPr>
      </w:pPr>
      <w:r w:rsidRPr="00F70830">
        <w:rPr>
          <w:lang w:val="fr-FR"/>
        </w:rPr>
        <w:t xml:space="preserve">IRS 50592 : </w:t>
      </w:r>
      <w:r w:rsidRPr="00F70830">
        <w:t xml:space="preserve">Unités de Transport Intermodal à transbordement vertical, autres que semi-remorques, aptes au transport sur wagons - Exigences minimales </w:t>
      </w:r>
    </w:p>
    <w:p w:rsidR="00F70830" w:rsidRPr="00F70830" w:rsidRDefault="00F70830" w:rsidP="00F70830">
      <w:pPr>
        <w:pStyle w:val="SingleTxtG"/>
        <w:numPr>
          <w:ilvl w:val="0"/>
          <w:numId w:val="15"/>
        </w:numPr>
        <w:ind w:left="2268" w:hanging="567"/>
        <w:rPr>
          <w:lang w:val="fr-FR"/>
        </w:rPr>
      </w:pPr>
      <w:r w:rsidRPr="00F70830">
        <w:rPr>
          <w:lang w:val="fr-FR"/>
        </w:rPr>
        <w:t xml:space="preserve">IRS 50591 (en cours de réalisation): </w:t>
      </w:r>
      <w:r w:rsidRPr="00F70830">
        <w:rPr>
          <w:bCs/>
        </w:rPr>
        <w:t xml:space="preserve">Caisses amovibles pour transbordement horizontal - Conditions techniques à remplir pour l’utilisation en trafic international </w:t>
      </w:r>
    </w:p>
    <w:p w:rsidR="00F70830" w:rsidRPr="00AB029F" w:rsidRDefault="00F70830" w:rsidP="00F70830">
      <w:pPr>
        <w:pStyle w:val="SingleTxtG"/>
        <w:rPr>
          <w:lang w:val="fr-FR"/>
        </w:rPr>
      </w:pPr>
      <w:r w:rsidRPr="00D264C3">
        <w:rPr>
          <w:lang w:val="fr-FR"/>
        </w:rPr>
        <w:t>5.</w:t>
      </w:r>
      <w:r w:rsidRPr="00D264C3">
        <w:rPr>
          <w:lang w:val="fr-FR"/>
        </w:rPr>
        <w:tab/>
        <w:t>L</w:t>
      </w:r>
      <w:r>
        <w:rPr>
          <w:lang w:val="fr-FR"/>
        </w:rPr>
        <w:t>es</w:t>
      </w:r>
      <w:r w:rsidRPr="00D264C3">
        <w:rPr>
          <w:lang w:val="fr-FR"/>
        </w:rPr>
        <w:t xml:space="preserve"> périmètre</w:t>
      </w:r>
      <w:r>
        <w:rPr>
          <w:lang w:val="fr-FR"/>
        </w:rPr>
        <w:t>s</w:t>
      </w:r>
      <w:r w:rsidRPr="00D264C3">
        <w:rPr>
          <w:lang w:val="fr-FR"/>
        </w:rPr>
        <w:t xml:space="preserve"> d’application </w:t>
      </w:r>
      <w:r>
        <w:rPr>
          <w:lang w:val="fr-FR"/>
        </w:rPr>
        <w:t xml:space="preserve">des IRS sont </w:t>
      </w:r>
      <w:r w:rsidRPr="00D264C3">
        <w:rPr>
          <w:lang w:val="fr-FR"/>
        </w:rPr>
        <w:t>précisé</w:t>
      </w:r>
      <w:r>
        <w:rPr>
          <w:lang w:val="fr-FR"/>
        </w:rPr>
        <w:t>s</w:t>
      </w:r>
      <w:r w:rsidRPr="00D264C3">
        <w:rPr>
          <w:lang w:val="fr-FR"/>
        </w:rPr>
        <w:t xml:space="preserve"> en </w:t>
      </w:r>
      <w:r>
        <w:rPr>
          <w:lang w:val="fr-FR"/>
        </w:rPr>
        <w:t xml:space="preserve">cohérence </w:t>
      </w:r>
      <w:r w:rsidRPr="00D264C3">
        <w:rPr>
          <w:lang w:val="fr-FR"/>
        </w:rPr>
        <w:t xml:space="preserve">avec </w:t>
      </w:r>
      <w:r>
        <w:rPr>
          <w:lang w:val="fr-FR"/>
        </w:rPr>
        <w:t>l</w:t>
      </w:r>
      <w:r w:rsidRPr="00D264C3">
        <w:rPr>
          <w:lang w:val="fr-FR"/>
        </w:rPr>
        <w:t xml:space="preserve">es normes européennes et internationales. </w:t>
      </w:r>
      <w:r>
        <w:rPr>
          <w:lang w:val="fr-FR"/>
        </w:rPr>
        <w:t xml:space="preserve">L’extrait de l’IRS présenté par le document INF.3 </w:t>
      </w:r>
      <w:r w:rsidRPr="00AB029F">
        <w:rPr>
          <w:lang w:val="fr-FR"/>
        </w:rPr>
        <w:t>fournit l’essentiel de l’information sur le sujet ainsi que la bibliographie relative</w:t>
      </w:r>
      <w:bookmarkStart w:id="0" w:name="_GoBack"/>
      <w:bookmarkEnd w:id="0"/>
      <w:r w:rsidRPr="00AB029F">
        <w:rPr>
          <w:lang w:val="fr-FR"/>
        </w:rPr>
        <w:t xml:space="preserve"> aux normes.</w:t>
      </w:r>
    </w:p>
    <w:p w:rsidR="00F70830" w:rsidRPr="00091411" w:rsidRDefault="008005C2" w:rsidP="00F70830">
      <w:pPr>
        <w:rPr>
          <w:b/>
          <w:sz w:val="28"/>
          <w:szCs w:val="28"/>
        </w:rPr>
      </w:pPr>
      <w:r>
        <w:rPr>
          <w:b/>
          <w:sz w:val="28"/>
          <w:szCs w:val="28"/>
        </w:rPr>
        <w:tab/>
      </w:r>
      <w:r>
        <w:rPr>
          <w:b/>
          <w:sz w:val="28"/>
          <w:szCs w:val="28"/>
        </w:rPr>
        <w:tab/>
      </w:r>
      <w:r w:rsidR="00F70830" w:rsidRPr="00091411">
        <w:rPr>
          <w:b/>
          <w:sz w:val="28"/>
          <w:szCs w:val="28"/>
        </w:rPr>
        <w:t xml:space="preserve">Propositions </w:t>
      </w:r>
    </w:p>
    <w:p w:rsidR="00F70830" w:rsidRPr="00D264C3" w:rsidRDefault="00F70830" w:rsidP="008005C2">
      <w:pPr>
        <w:pStyle w:val="SingleTxtG"/>
        <w:spacing w:before="120"/>
      </w:pPr>
      <w:r w:rsidRPr="00D264C3">
        <w:t>Procéder aux modifications comme suit :</w:t>
      </w:r>
    </w:p>
    <w:p w:rsidR="00F70830" w:rsidRPr="00D264C3" w:rsidRDefault="0020074A" w:rsidP="008005C2">
      <w:pPr>
        <w:widowControl w:val="0"/>
        <w:spacing w:after="240" w:line="280" w:lineRule="atLeast"/>
        <w:ind w:left="1134"/>
        <w:rPr>
          <w:sz w:val="22"/>
          <w:szCs w:val="22"/>
        </w:rPr>
      </w:pPr>
      <w:r>
        <w:rPr>
          <w:b/>
          <w:sz w:val="22"/>
          <w:szCs w:val="22"/>
        </w:rPr>
        <w:t>« </w:t>
      </w:r>
      <w:proofErr w:type="gramStart"/>
      <w:r w:rsidR="00F70830" w:rsidRPr="00D264C3">
        <w:rPr>
          <w:b/>
          <w:sz w:val="22"/>
          <w:szCs w:val="22"/>
        </w:rPr>
        <w:t>6.11.4.1</w:t>
      </w:r>
      <w:r w:rsidR="00F70830" w:rsidRPr="00D264C3">
        <w:rPr>
          <w:sz w:val="22"/>
          <w:szCs w:val="22"/>
        </w:rPr>
        <w:t xml:space="preserve"> </w:t>
      </w:r>
      <w:r w:rsidR="00F70830">
        <w:rPr>
          <w:sz w:val="22"/>
          <w:szCs w:val="22"/>
        </w:rPr>
        <w:t xml:space="preserve"> </w:t>
      </w:r>
      <w:r w:rsidR="00F70830" w:rsidRPr="00D264C3">
        <w:rPr>
          <w:sz w:val="22"/>
          <w:szCs w:val="22"/>
        </w:rPr>
        <w:t>(</w:t>
      </w:r>
      <w:proofErr w:type="gramEnd"/>
      <w:r w:rsidR="00F70830" w:rsidRPr="00D264C3">
        <w:rPr>
          <w:sz w:val="22"/>
          <w:szCs w:val="22"/>
        </w:rPr>
        <w:t xml:space="preserve">…) </w:t>
      </w:r>
    </w:p>
    <w:p w:rsidR="00F70830" w:rsidRPr="00396037" w:rsidRDefault="00F70830" w:rsidP="00396037">
      <w:pPr>
        <w:widowControl w:val="0"/>
        <w:spacing w:after="240" w:line="280" w:lineRule="atLeast"/>
        <w:ind w:left="1134" w:right="1133"/>
        <w:jc w:val="both"/>
      </w:pPr>
      <w:r w:rsidRPr="00396037">
        <w:rPr>
          <w:b/>
          <w:bCs/>
        </w:rPr>
        <w:t>NOTA.</w:t>
      </w:r>
      <w:r w:rsidR="00396037">
        <w:rPr>
          <w:b/>
          <w:bCs/>
        </w:rPr>
        <w:tab/>
      </w:r>
      <w:r w:rsidRPr="00396037">
        <w:t xml:space="preserve">Les conteneurs qui ne sont pas conformes à la CSC mais qui répondent aux critères </w:t>
      </w:r>
      <w:r w:rsidRPr="00396037">
        <w:rPr>
          <w:b/>
        </w:rPr>
        <w:t>des IRS</w:t>
      </w:r>
      <w:r w:rsidRPr="00396037">
        <w:t xml:space="preserve"> </w:t>
      </w:r>
      <w:r w:rsidRPr="00396037">
        <w:rPr>
          <w:strike/>
        </w:rPr>
        <w:t>Fiches UIC 591, 592 et 592-2 à 592-4</w:t>
      </w:r>
      <w:r w:rsidRPr="00396037">
        <w:t xml:space="preserve"> </w:t>
      </w:r>
      <w:r w:rsidRPr="00396037">
        <w:rPr>
          <w:b/>
        </w:rPr>
        <w:t>50591 (</w:t>
      </w:r>
      <w:r w:rsidRPr="00396037">
        <w:rPr>
          <w:b/>
          <w:bCs/>
        </w:rPr>
        <w:t xml:space="preserve">Caisses amovibles pour transbordement horizontal – Conditions techniques à remplir pour l’utilisation en trafic </w:t>
      </w:r>
      <w:proofErr w:type="gramStart"/>
      <w:r w:rsidRPr="00396037">
        <w:rPr>
          <w:b/>
          <w:bCs/>
        </w:rPr>
        <w:t>international</w:t>
      </w:r>
      <w:r w:rsidRPr="00396037">
        <w:rPr>
          <w:b/>
        </w:rPr>
        <w:t>)*</w:t>
      </w:r>
      <w:proofErr w:type="gramEnd"/>
      <w:r w:rsidRPr="00396037">
        <w:rPr>
          <w:b/>
        </w:rPr>
        <w:t xml:space="preserve"> et 50592 (Unités de Transport Intermodal à transbordement vertical, autres que semi-remorques, aptes au transport sur wagons – Exigences minimales)**</w:t>
      </w:r>
      <w:r w:rsidRPr="00396037">
        <w:t xml:space="preserve"> publiés par l'UIC sont aussi des conteneurs pour vrac, comme indiqué au 7.1.3. </w:t>
      </w:r>
    </w:p>
    <w:p w:rsidR="00F70830" w:rsidRPr="00396037" w:rsidRDefault="00F70830" w:rsidP="00396037">
      <w:pPr>
        <w:widowControl w:val="0"/>
        <w:spacing w:after="240" w:line="280" w:lineRule="atLeast"/>
        <w:ind w:left="1133" w:right="1133" w:firstLine="1"/>
        <w:jc w:val="both"/>
        <w:rPr>
          <w:b/>
          <w:bCs/>
        </w:rPr>
      </w:pPr>
      <w:r w:rsidRPr="00396037">
        <w:rPr>
          <w:b/>
          <w:bCs/>
        </w:rPr>
        <w:t>*</w:t>
      </w:r>
      <w:r w:rsidRPr="00396037">
        <w:rPr>
          <w:b/>
          <w:bCs/>
        </w:rPr>
        <w:tab/>
      </w:r>
      <w:r w:rsidRPr="00396037">
        <w:rPr>
          <w:b/>
        </w:rPr>
        <w:t>1</w:t>
      </w:r>
      <w:r w:rsidRPr="00396037">
        <w:rPr>
          <w:b/>
          <w:vertAlign w:val="superscript"/>
        </w:rPr>
        <w:t>er</w:t>
      </w:r>
      <w:r w:rsidRPr="00396037">
        <w:rPr>
          <w:b/>
        </w:rPr>
        <w:t xml:space="preserve"> Édition de l’IRS (International Railway Solution) applicable à partir du 1</w:t>
      </w:r>
      <w:r w:rsidRPr="00396037">
        <w:rPr>
          <w:b/>
          <w:vertAlign w:val="superscript"/>
        </w:rPr>
        <w:t>er</w:t>
      </w:r>
      <w:r w:rsidR="0020074A">
        <w:rPr>
          <w:b/>
        </w:rPr>
        <w:t> </w:t>
      </w:r>
      <w:r w:rsidRPr="00396037">
        <w:rPr>
          <w:b/>
        </w:rPr>
        <w:t>janvier 2020.</w:t>
      </w:r>
    </w:p>
    <w:p w:rsidR="00F70830" w:rsidRPr="00396037" w:rsidRDefault="00F70830" w:rsidP="00396037">
      <w:pPr>
        <w:widowControl w:val="0"/>
        <w:spacing w:after="240" w:line="280" w:lineRule="atLeast"/>
        <w:ind w:left="1133" w:right="1133" w:firstLine="1"/>
        <w:jc w:val="both"/>
        <w:rPr>
          <w:b/>
        </w:rPr>
      </w:pPr>
      <w:r w:rsidRPr="00396037">
        <w:rPr>
          <w:b/>
        </w:rPr>
        <w:t>**</w:t>
      </w:r>
      <w:r w:rsidRPr="00396037">
        <w:rPr>
          <w:b/>
        </w:rPr>
        <w:tab/>
        <w:t>1</w:t>
      </w:r>
      <w:r w:rsidRPr="00396037">
        <w:rPr>
          <w:b/>
          <w:vertAlign w:val="superscript"/>
        </w:rPr>
        <w:t>er</w:t>
      </w:r>
      <w:r w:rsidRPr="00396037">
        <w:rPr>
          <w:b/>
        </w:rPr>
        <w:t xml:space="preserve"> </w:t>
      </w:r>
      <w:r w:rsidRPr="00396037">
        <w:rPr>
          <w:b/>
          <w:lang w:val="fr-FR"/>
        </w:rPr>
        <w:t>Édition de l’IRS (International Railway Solution) applicable à partir du 1</w:t>
      </w:r>
      <w:r w:rsidRPr="0020074A">
        <w:rPr>
          <w:b/>
          <w:vertAlign w:val="superscript"/>
          <w:lang w:val="fr-FR"/>
        </w:rPr>
        <w:t>er</w:t>
      </w:r>
      <w:r w:rsidR="0020074A">
        <w:rPr>
          <w:b/>
          <w:lang w:val="fr-FR"/>
        </w:rPr>
        <w:t> </w:t>
      </w:r>
      <w:r w:rsidRPr="00396037">
        <w:rPr>
          <w:b/>
        </w:rPr>
        <w:t>janvier 2019.</w:t>
      </w:r>
    </w:p>
    <w:p w:rsidR="00F70830" w:rsidRPr="00396037" w:rsidRDefault="00F70830" w:rsidP="00396037">
      <w:pPr>
        <w:widowControl w:val="0"/>
        <w:spacing w:after="240" w:line="280" w:lineRule="atLeast"/>
        <w:ind w:left="1134" w:right="1133" w:firstLine="1"/>
        <w:jc w:val="both"/>
      </w:pPr>
      <w:r w:rsidRPr="00396037">
        <w:rPr>
          <w:b/>
          <w:bCs/>
        </w:rPr>
        <w:t>7.1.3</w:t>
      </w:r>
      <w:r w:rsidR="00396037">
        <w:rPr>
          <w:b/>
          <w:bCs/>
        </w:rPr>
        <w:tab/>
      </w:r>
      <w:r w:rsidRPr="00396037">
        <w:t xml:space="preserve">Les grands conteneurs, les citernes mobiles, les CGEM et les conteneurs-citernes qui répondent à la définition du « conteneur » donnée dans la CSC, telle que modifiée ou dans les </w:t>
      </w:r>
      <w:r w:rsidRPr="00396037">
        <w:rPr>
          <w:b/>
        </w:rPr>
        <w:t>IRS 50591 (</w:t>
      </w:r>
      <w:r w:rsidRPr="00396037">
        <w:rPr>
          <w:b/>
          <w:bCs/>
        </w:rPr>
        <w:t>Caisses amovibles pour transbordement horizontal – Conditions techniques à remplir pour l’utilisation en trafic international</w:t>
      </w:r>
      <w:r w:rsidRPr="00396037">
        <w:rPr>
          <w:b/>
        </w:rPr>
        <w:t>)* et 50592 (Unités de Transport Intermodal à transbordement vertical, autres que semi-remorques, aptes au transport sur wagons – Exigences minimales)**</w:t>
      </w:r>
      <w:r w:rsidRPr="00396037">
        <w:rPr>
          <w:color w:val="FF0000"/>
        </w:rPr>
        <w:t xml:space="preserve"> </w:t>
      </w:r>
      <w:r w:rsidRPr="00396037">
        <w:t>publiés par l'UIC</w:t>
      </w:r>
      <w:r w:rsidRPr="00396037" w:rsidDel="00431C1B">
        <w:rPr>
          <w:color w:val="FF0000"/>
        </w:rPr>
        <w:t xml:space="preserve"> </w:t>
      </w:r>
      <w:r w:rsidRPr="00396037">
        <w:rPr>
          <w:color w:val="FF0000"/>
        </w:rPr>
        <w:t>,</w:t>
      </w:r>
      <w:r w:rsidRPr="00396037">
        <w:t xml:space="preserve"> </w:t>
      </w:r>
      <w:r w:rsidRPr="00396037">
        <w:rPr>
          <w:strike/>
        </w:rPr>
        <w:t>592-2 (état au 01.10.2004, 6</w:t>
      </w:r>
      <w:proofErr w:type="spellStart"/>
      <w:r w:rsidRPr="00396037">
        <w:rPr>
          <w:strike/>
          <w:position w:val="13"/>
        </w:rPr>
        <w:t>ème</w:t>
      </w:r>
      <w:proofErr w:type="spellEnd"/>
      <w:r w:rsidRPr="00396037">
        <w:rPr>
          <w:strike/>
          <w:position w:val="13"/>
        </w:rPr>
        <w:t xml:space="preserve"> </w:t>
      </w:r>
      <w:r w:rsidRPr="00396037">
        <w:rPr>
          <w:strike/>
        </w:rPr>
        <w:t>édition), 592-3 (état au 01.01.1998, 2</w:t>
      </w:r>
      <w:proofErr w:type="spellStart"/>
      <w:r w:rsidRPr="00396037">
        <w:rPr>
          <w:strike/>
          <w:position w:val="13"/>
        </w:rPr>
        <w:t>ème</w:t>
      </w:r>
      <w:proofErr w:type="spellEnd"/>
      <w:r w:rsidRPr="00396037">
        <w:rPr>
          <w:strike/>
          <w:position w:val="13"/>
        </w:rPr>
        <w:t xml:space="preserve"> </w:t>
      </w:r>
      <w:r w:rsidRPr="00396037">
        <w:rPr>
          <w:strike/>
        </w:rPr>
        <w:t>édition) et 592-4 (état au 01.05.2007, 3</w:t>
      </w:r>
      <w:proofErr w:type="spellStart"/>
      <w:r w:rsidRPr="00396037">
        <w:rPr>
          <w:strike/>
          <w:position w:val="13"/>
        </w:rPr>
        <w:t>ème</w:t>
      </w:r>
      <w:proofErr w:type="spellEnd"/>
      <w:r w:rsidRPr="00396037">
        <w:rPr>
          <w:strike/>
          <w:position w:val="13"/>
        </w:rPr>
        <w:t xml:space="preserve"> </w:t>
      </w:r>
      <w:r w:rsidRPr="00396037">
        <w:rPr>
          <w:strike/>
        </w:rPr>
        <w:t>édition),</w:t>
      </w:r>
      <w:r w:rsidRPr="00396037">
        <w:t xml:space="preserve"> ne peuvent être utilisés pour le transport des marchandises </w:t>
      </w:r>
      <w:r w:rsidRPr="00396037">
        <w:lastRenderedPageBreak/>
        <w:t xml:space="preserve">dangereuses que si le grand conteneur ou le cadre de la citerne mobile, du CGEM ou du conteneur-citerne répond aux dispositions de la CSC ou des </w:t>
      </w:r>
      <w:r w:rsidRPr="00396037">
        <w:rPr>
          <w:b/>
        </w:rPr>
        <w:t>IRS 50591 et 50592 de l’UIC</w:t>
      </w:r>
      <w:r w:rsidRPr="00396037">
        <w:t xml:space="preserve">. </w:t>
      </w:r>
      <w:r w:rsidRPr="00396037">
        <w:rPr>
          <w:strike/>
        </w:rPr>
        <w:t>Fiches UIC Nos 591, 592 et 592-2 à 592-4.  </w:t>
      </w:r>
      <w:r w:rsidRPr="00396037">
        <w:t>------------</w:t>
      </w:r>
    </w:p>
    <w:p w:rsidR="00F70830" w:rsidRPr="00396037" w:rsidRDefault="00F70830" w:rsidP="00396037">
      <w:pPr>
        <w:widowControl w:val="0"/>
        <w:spacing w:after="240" w:line="280" w:lineRule="atLeast"/>
        <w:ind w:left="1133" w:right="1133" w:firstLine="1"/>
        <w:jc w:val="both"/>
        <w:rPr>
          <w:b/>
          <w:bCs/>
        </w:rPr>
      </w:pPr>
      <w:r w:rsidRPr="00396037">
        <w:rPr>
          <w:b/>
          <w:bCs/>
        </w:rPr>
        <w:t>*</w:t>
      </w:r>
      <w:r w:rsidRPr="00396037">
        <w:rPr>
          <w:b/>
          <w:bCs/>
        </w:rPr>
        <w:tab/>
      </w:r>
      <w:r w:rsidRPr="00396037">
        <w:rPr>
          <w:b/>
        </w:rPr>
        <w:t>1</w:t>
      </w:r>
      <w:r w:rsidRPr="00396037">
        <w:rPr>
          <w:b/>
          <w:vertAlign w:val="superscript"/>
        </w:rPr>
        <w:t>er</w:t>
      </w:r>
      <w:r w:rsidRPr="00396037">
        <w:rPr>
          <w:b/>
        </w:rPr>
        <w:t xml:space="preserve"> Édition de l’IRS (International Railway Solution) applicable à partir du 1</w:t>
      </w:r>
      <w:r w:rsidRPr="00396037">
        <w:rPr>
          <w:b/>
          <w:vertAlign w:val="superscript"/>
        </w:rPr>
        <w:t>er</w:t>
      </w:r>
      <w:r w:rsidRPr="00396037">
        <w:rPr>
          <w:b/>
        </w:rPr>
        <w:t xml:space="preserve"> janvier 2020.</w:t>
      </w:r>
    </w:p>
    <w:p w:rsidR="00F70830" w:rsidRPr="00396037" w:rsidRDefault="00F70830" w:rsidP="00396037">
      <w:pPr>
        <w:widowControl w:val="0"/>
        <w:spacing w:after="240" w:line="280" w:lineRule="atLeast"/>
        <w:ind w:left="1133" w:right="1133" w:firstLine="1"/>
        <w:jc w:val="both"/>
        <w:rPr>
          <w:b/>
        </w:rPr>
      </w:pPr>
      <w:r w:rsidRPr="00396037">
        <w:rPr>
          <w:b/>
          <w:bCs/>
        </w:rPr>
        <w:t>**</w:t>
      </w:r>
      <w:r w:rsidRPr="00396037">
        <w:rPr>
          <w:b/>
          <w:bCs/>
        </w:rPr>
        <w:tab/>
      </w:r>
      <w:r w:rsidRPr="00396037">
        <w:rPr>
          <w:b/>
        </w:rPr>
        <w:t>1</w:t>
      </w:r>
      <w:r w:rsidRPr="00396037">
        <w:rPr>
          <w:b/>
          <w:vertAlign w:val="superscript"/>
        </w:rPr>
        <w:t>er</w:t>
      </w:r>
      <w:r w:rsidRPr="00396037">
        <w:rPr>
          <w:b/>
        </w:rPr>
        <w:t xml:space="preserve"> Édition de l’IRS (International Railway Solution) applicable à partir du 1</w:t>
      </w:r>
      <w:r w:rsidRPr="00396037">
        <w:rPr>
          <w:b/>
          <w:vertAlign w:val="superscript"/>
        </w:rPr>
        <w:t>er</w:t>
      </w:r>
      <w:r w:rsidRPr="00396037">
        <w:rPr>
          <w:b/>
        </w:rPr>
        <w:t xml:space="preserve"> janvier 2019.</w:t>
      </w:r>
      <w:r w:rsidR="0020074A">
        <w:rPr>
          <w:b/>
        </w:rPr>
        <w:t> »</w:t>
      </w:r>
    </w:p>
    <w:p w:rsidR="00C1626B" w:rsidRPr="00396037" w:rsidRDefault="00396037" w:rsidP="00396037">
      <w:pPr>
        <w:spacing w:before="240"/>
        <w:jc w:val="center"/>
        <w:rPr>
          <w:u w:val="single"/>
        </w:rPr>
      </w:pPr>
      <w:r>
        <w:rPr>
          <w:u w:val="single"/>
        </w:rPr>
        <w:tab/>
      </w:r>
      <w:r>
        <w:rPr>
          <w:u w:val="single"/>
        </w:rPr>
        <w:tab/>
      </w:r>
      <w:r>
        <w:rPr>
          <w:u w:val="single"/>
        </w:rPr>
        <w:tab/>
      </w:r>
    </w:p>
    <w:sectPr w:rsidR="00C1626B" w:rsidRPr="00396037" w:rsidSect="0077502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02E" w:rsidRDefault="0077502E" w:rsidP="00F95C08">
      <w:pPr>
        <w:spacing w:line="240" w:lineRule="auto"/>
      </w:pPr>
    </w:p>
  </w:endnote>
  <w:endnote w:type="continuationSeparator" w:id="0">
    <w:p w:rsidR="0077502E" w:rsidRPr="00AC3823" w:rsidRDefault="0077502E" w:rsidP="00AC3823">
      <w:pPr>
        <w:pStyle w:val="Footer"/>
      </w:pPr>
    </w:p>
  </w:endnote>
  <w:endnote w:type="continuationNotice" w:id="1">
    <w:p w:rsidR="0077502E" w:rsidRDefault="007750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2E" w:rsidRPr="0077502E" w:rsidRDefault="0077502E" w:rsidP="0077502E">
    <w:pPr>
      <w:pStyle w:val="Footer"/>
      <w:tabs>
        <w:tab w:val="right" w:pos="9638"/>
      </w:tabs>
      <w:rPr>
        <w:sz w:val="18"/>
      </w:rPr>
    </w:pPr>
    <w:r w:rsidRPr="0077502E">
      <w:rPr>
        <w:b/>
        <w:sz w:val="18"/>
      </w:rPr>
      <w:fldChar w:fldCharType="begin"/>
    </w:r>
    <w:r w:rsidRPr="0077502E">
      <w:rPr>
        <w:b/>
        <w:sz w:val="18"/>
      </w:rPr>
      <w:instrText xml:space="preserve"> PAGE  \* MERGEFORMAT </w:instrText>
    </w:r>
    <w:r w:rsidRPr="0077502E">
      <w:rPr>
        <w:b/>
        <w:sz w:val="18"/>
      </w:rPr>
      <w:fldChar w:fldCharType="separate"/>
    </w:r>
    <w:r w:rsidRPr="0077502E">
      <w:rPr>
        <w:b/>
        <w:noProof/>
        <w:sz w:val="18"/>
      </w:rPr>
      <w:t>2</w:t>
    </w:r>
    <w:r w:rsidRPr="0077502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2E" w:rsidRPr="0077502E" w:rsidRDefault="0077502E" w:rsidP="0077502E">
    <w:pPr>
      <w:pStyle w:val="Footer"/>
      <w:tabs>
        <w:tab w:val="right" w:pos="9638"/>
      </w:tabs>
      <w:rPr>
        <w:b/>
        <w:sz w:val="18"/>
      </w:rPr>
    </w:pPr>
    <w:r>
      <w:tab/>
    </w:r>
    <w:r w:rsidRPr="0077502E">
      <w:rPr>
        <w:b/>
        <w:sz w:val="18"/>
      </w:rPr>
      <w:fldChar w:fldCharType="begin"/>
    </w:r>
    <w:r w:rsidRPr="0077502E">
      <w:rPr>
        <w:b/>
        <w:sz w:val="18"/>
      </w:rPr>
      <w:instrText xml:space="preserve"> PAGE  \* MERGEFORMAT </w:instrText>
    </w:r>
    <w:r w:rsidRPr="0077502E">
      <w:rPr>
        <w:b/>
        <w:sz w:val="18"/>
      </w:rPr>
      <w:fldChar w:fldCharType="separate"/>
    </w:r>
    <w:r w:rsidRPr="0077502E">
      <w:rPr>
        <w:b/>
        <w:noProof/>
        <w:sz w:val="18"/>
      </w:rPr>
      <w:t>3</w:t>
    </w:r>
    <w:r w:rsidRPr="007750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77502E"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02E" w:rsidRPr="00AC3823" w:rsidRDefault="0077502E" w:rsidP="00AC3823">
      <w:pPr>
        <w:pStyle w:val="Footer"/>
        <w:tabs>
          <w:tab w:val="right" w:pos="2155"/>
        </w:tabs>
        <w:spacing w:after="80" w:line="240" w:lineRule="atLeast"/>
        <w:ind w:left="680"/>
        <w:rPr>
          <w:u w:val="single"/>
        </w:rPr>
      </w:pPr>
      <w:r>
        <w:rPr>
          <w:u w:val="single"/>
        </w:rPr>
        <w:tab/>
      </w:r>
    </w:p>
  </w:footnote>
  <w:footnote w:type="continuationSeparator" w:id="0">
    <w:p w:rsidR="0077502E" w:rsidRPr="00AC3823" w:rsidRDefault="0077502E" w:rsidP="00AC3823">
      <w:pPr>
        <w:pStyle w:val="Footer"/>
        <w:tabs>
          <w:tab w:val="right" w:pos="2155"/>
        </w:tabs>
        <w:spacing w:after="80" w:line="240" w:lineRule="atLeast"/>
        <w:ind w:left="680"/>
        <w:rPr>
          <w:u w:val="single"/>
        </w:rPr>
      </w:pPr>
      <w:r>
        <w:rPr>
          <w:u w:val="single"/>
        </w:rPr>
        <w:tab/>
      </w:r>
    </w:p>
  </w:footnote>
  <w:footnote w:type="continuationNotice" w:id="1">
    <w:p w:rsidR="0077502E" w:rsidRPr="00AC3823" w:rsidRDefault="0077502E">
      <w:pPr>
        <w:spacing w:line="240" w:lineRule="auto"/>
        <w:rPr>
          <w:sz w:val="2"/>
          <w:szCs w:val="2"/>
        </w:rPr>
      </w:pPr>
    </w:p>
  </w:footnote>
  <w:footnote w:id="2">
    <w:p w:rsidR="00F70830" w:rsidRDefault="00F70830" w:rsidP="00F70830">
      <w:pPr>
        <w:pStyle w:val="FootnoteText"/>
      </w:pPr>
      <w:r>
        <w:rPr>
          <w:rStyle w:val="FootnoteReference"/>
        </w:rPr>
        <w:tab/>
      </w:r>
      <w:r>
        <w:rPr>
          <w:rStyle w:val="FootnoteReference"/>
          <w:sz w:val="20"/>
        </w:rPr>
        <w:t>*</w:t>
      </w:r>
      <w:r>
        <w:rPr>
          <w:rStyle w:val="FootnoteReference"/>
          <w:sz w:val="20"/>
        </w:rPr>
        <w:tab/>
      </w:r>
      <w:r>
        <w:t xml:space="preserve">Conformément au programme de travail du Comité des transports intérieurs pour la période </w:t>
      </w:r>
      <w:r>
        <w:rPr>
          <w:szCs w:val="18"/>
        </w:rPr>
        <w:t>2</w:t>
      </w:r>
      <w:r>
        <w:t>018</w:t>
      </w:r>
      <w:r>
        <w:noBreakHyphen/>
        <w:t>2019, (ECE/TRANS/2018/21/Add.1, module 9, 9.2))</w:t>
      </w:r>
    </w:p>
  </w:footnote>
  <w:footnote w:id="3">
    <w:p w:rsidR="00F70830" w:rsidRDefault="00F70830" w:rsidP="00F70830">
      <w:pPr>
        <w:pStyle w:val="FootnoteText"/>
      </w:pPr>
      <w:r>
        <w:rPr>
          <w:rStyle w:val="FootnoteReference"/>
        </w:rPr>
        <w:tab/>
      </w:r>
      <w:r>
        <w:rPr>
          <w:rStyle w:val="FootnoteReference"/>
          <w:sz w:val="20"/>
        </w:rPr>
        <w:t>**</w:t>
      </w:r>
      <w:r>
        <w:rPr>
          <w:rStyle w:val="FootnoteReference"/>
          <w:sz w:val="20"/>
        </w:rPr>
        <w:tab/>
      </w:r>
      <w:r>
        <w:t>Diffusée par l’Organisation intergouvernementale pour les transports internationaux ferroviaires sous la cote OTIF/RID/RC/2019/48.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2E" w:rsidRPr="0077502E" w:rsidRDefault="0020074A">
    <w:pPr>
      <w:pStyle w:val="Header"/>
    </w:pPr>
    <w:fldSimple w:instr=" TITLE  \* MERGEFORMAT ">
      <w:r w:rsidR="0077502E">
        <w:t>ECE/TRANS/WP.15/AC.1/2019/48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2E" w:rsidRPr="0077502E" w:rsidRDefault="0020074A" w:rsidP="0077502E">
    <w:pPr>
      <w:pStyle w:val="Header"/>
      <w:jc w:val="right"/>
    </w:pPr>
    <w:fldSimple w:instr=" TITLE  \* MERGEFORMAT ">
      <w:r w:rsidR="0077502E">
        <w:t>ECE/TRANS/WP.15/AC.1/2019/48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D37166"/>
    <w:multiLevelType w:val="hybridMultilevel"/>
    <w:tmpl w:val="3118EC56"/>
    <w:lvl w:ilvl="0" w:tplc="F7BC9CD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31F137E"/>
    <w:multiLevelType w:val="hybridMultilevel"/>
    <w:tmpl w:val="5832DBBE"/>
    <w:lvl w:ilvl="0" w:tplc="805023A2">
      <w:start w:val="1"/>
      <w:numFmt w:val="bullet"/>
      <w:lvlText w:val="-"/>
      <w:lvlJc w:val="left"/>
      <w:pPr>
        <w:ind w:left="1854" w:hanging="360"/>
      </w:pPr>
      <w:rPr>
        <w:rFonts w:ascii="Times New Roman" w:eastAsiaTheme="minorHAnsi"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77502E"/>
    <w:rsid w:val="0001207F"/>
    <w:rsid w:val="00017F94"/>
    <w:rsid w:val="00023842"/>
    <w:rsid w:val="000334F9"/>
    <w:rsid w:val="0004639C"/>
    <w:rsid w:val="00073EEA"/>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F525A"/>
    <w:rsid w:val="0020074A"/>
    <w:rsid w:val="00223272"/>
    <w:rsid w:val="00240333"/>
    <w:rsid w:val="0024779E"/>
    <w:rsid w:val="002832AC"/>
    <w:rsid w:val="002D7C93"/>
    <w:rsid w:val="0037241C"/>
    <w:rsid w:val="003819FF"/>
    <w:rsid w:val="00396037"/>
    <w:rsid w:val="00441C3B"/>
    <w:rsid w:val="00446B0A"/>
    <w:rsid w:val="00446FE5"/>
    <w:rsid w:val="00452396"/>
    <w:rsid w:val="00471288"/>
    <w:rsid w:val="0049687C"/>
    <w:rsid w:val="004E468C"/>
    <w:rsid w:val="005316B0"/>
    <w:rsid w:val="005505B7"/>
    <w:rsid w:val="00573BE5"/>
    <w:rsid w:val="00586ED3"/>
    <w:rsid w:val="00596AA9"/>
    <w:rsid w:val="005B4D0F"/>
    <w:rsid w:val="005D12EA"/>
    <w:rsid w:val="00703D0F"/>
    <w:rsid w:val="00706363"/>
    <w:rsid w:val="007158BB"/>
    <w:rsid w:val="0071601D"/>
    <w:rsid w:val="0075410D"/>
    <w:rsid w:val="0077502E"/>
    <w:rsid w:val="007A62E6"/>
    <w:rsid w:val="008005C2"/>
    <w:rsid w:val="0080684C"/>
    <w:rsid w:val="008204DA"/>
    <w:rsid w:val="008535AD"/>
    <w:rsid w:val="00871C75"/>
    <w:rsid w:val="008767E8"/>
    <w:rsid w:val="008776DC"/>
    <w:rsid w:val="00883605"/>
    <w:rsid w:val="008E6043"/>
    <w:rsid w:val="00961E7B"/>
    <w:rsid w:val="009705C8"/>
    <w:rsid w:val="009C1CF4"/>
    <w:rsid w:val="009F02C9"/>
    <w:rsid w:val="00A30353"/>
    <w:rsid w:val="00A62D91"/>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66A47"/>
    <w:rsid w:val="00C7616F"/>
    <w:rsid w:val="00CB16B5"/>
    <w:rsid w:val="00CE0608"/>
    <w:rsid w:val="00D3439C"/>
    <w:rsid w:val="00D44CF3"/>
    <w:rsid w:val="00D46C8C"/>
    <w:rsid w:val="00DB1831"/>
    <w:rsid w:val="00DD3BFD"/>
    <w:rsid w:val="00DE239D"/>
    <w:rsid w:val="00DF431C"/>
    <w:rsid w:val="00DF6678"/>
    <w:rsid w:val="00E11A5F"/>
    <w:rsid w:val="00E428C8"/>
    <w:rsid w:val="00EF2E22"/>
    <w:rsid w:val="00F0592C"/>
    <w:rsid w:val="00F06ED4"/>
    <w:rsid w:val="00F43289"/>
    <w:rsid w:val="00F64C1B"/>
    <w:rsid w:val="00F660DF"/>
    <w:rsid w:val="00F70830"/>
    <w:rsid w:val="00F95C08"/>
    <w:rsid w:val="00FA7FD5"/>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D69AC"/>
  <w15:docId w15:val="{4FD8CD68-D667-4141-8487-D246FECE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uiPriority w:val="99"/>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customStyle="1" w:styleId="H1GChar">
    <w:name w:val="_ H_1_G Char"/>
    <w:link w:val="H1G"/>
    <w:rsid w:val="00F7083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77400">
      <w:bodyDiv w:val="1"/>
      <w:marLeft w:val="0"/>
      <w:marRight w:val="0"/>
      <w:marTop w:val="0"/>
      <w:marBottom w:val="0"/>
      <w:divBdr>
        <w:top w:val="none" w:sz="0" w:space="0" w:color="auto"/>
        <w:left w:val="none" w:sz="0" w:space="0" w:color="auto"/>
        <w:bottom w:val="none" w:sz="0" w:space="0" w:color="auto"/>
        <w:right w:val="none" w:sz="0" w:space="0" w:color="auto"/>
      </w:divBdr>
    </w:div>
    <w:div w:id="1024092879">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18</TotalTime>
  <Pages>3</Pages>
  <Words>781</Words>
  <Characters>4383</Characters>
  <Application>Microsoft Office Word</Application>
  <DocSecurity>0</DocSecurity>
  <Lines>95</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ECE/TRANS/WP.15/AC.1/2019/48</vt:lpstr>
      <vt:lpstr>ECE/EX/22</vt:lpstr>
    </vt:vector>
  </TitlesOfParts>
  <Company>DCM</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ECE/TRANS/WP.15/AC.1/2019/48</dc:title>
  <dc:subject>FINAL</dc:subject>
  <dc:creator>Christine Barrio-Champeau</dc:creator>
  <cp:keywords/>
  <dc:description/>
  <cp:lastModifiedBy>Christine Barrio-Champeau</cp:lastModifiedBy>
  <cp:revision>9</cp:revision>
  <cp:lastPrinted>2014-05-14T10:59:00Z</cp:lastPrinted>
  <dcterms:created xsi:type="dcterms:W3CDTF">2019-06-27T09:51:00Z</dcterms:created>
  <dcterms:modified xsi:type="dcterms:W3CDTF">2019-06-28T07:19:00Z</dcterms:modified>
</cp:coreProperties>
</file>