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49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4961" w:rsidP="00424961">
            <w:pPr>
              <w:jc w:val="right"/>
            </w:pPr>
            <w:r w:rsidRPr="00424961">
              <w:rPr>
                <w:sz w:val="40"/>
              </w:rPr>
              <w:t>ECE</w:t>
            </w:r>
            <w:r>
              <w:t>/TRANS/WP.15/AC.1/2019/18</w:t>
            </w:r>
          </w:p>
        </w:tc>
      </w:tr>
      <w:tr w:rsidR="002D5AAC" w:rsidRPr="004249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496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4961" w:rsidRDefault="00424961" w:rsidP="00424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2018</w:t>
            </w:r>
          </w:p>
          <w:p w:rsidR="00424961" w:rsidRDefault="00424961" w:rsidP="00424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4961" w:rsidRPr="008D53B6" w:rsidRDefault="00424961" w:rsidP="00424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2496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4961" w:rsidRPr="00B21EC0" w:rsidRDefault="00424961" w:rsidP="00424961">
      <w:pPr>
        <w:spacing w:before="120"/>
        <w:rPr>
          <w:sz w:val="28"/>
          <w:szCs w:val="28"/>
        </w:rPr>
      </w:pPr>
      <w:r w:rsidRPr="00B21EC0">
        <w:rPr>
          <w:sz w:val="28"/>
          <w:szCs w:val="28"/>
        </w:rPr>
        <w:t>Комитет по внутреннему транспорту</w:t>
      </w:r>
    </w:p>
    <w:p w:rsidR="00424961" w:rsidRPr="00B21EC0" w:rsidRDefault="00424961" w:rsidP="00424961">
      <w:pPr>
        <w:spacing w:before="120"/>
        <w:rPr>
          <w:b/>
          <w:sz w:val="24"/>
          <w:szCs w:val="24"/>
        </w:rPr>
      </w:pPr>
      <w:r w:rsidRPr="00B21EC0">
        <w:rPr>
          <w:b/>
          <w:bCs/>
          <w:sz w:val="24"/>
          <w:szCs w:val="24"/>
        </w:rPr>
        <w:t>Рабочая группа по перевозкам опасных грузов</w:t>
      </w:r>
    </w:p>
    <w:p w:rsidR="00424961" w:rsidRPr="00B21EC0" w:rsidRDefault="00424961" w:rsidP="0042496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  <w:r>
        <w:tab/>
      </w:r>
      <w:r>
        <w:tab/>
      </w:r>
    </w:p>
    <w:p w:rsidR="00424961" w:rsidRPr="00B21EC0" w:rsidRDefault="00424961" w:rsidP="00424961">
      <w:r>
        <w:t>Берн, 18–22 марта 2019 года</w:t>
      </w:r>
    </w:p>
    <w:p w:rsidR="00424961" w:rsidRPr="00B21EC0" w:rsidRDefault="00424961" w:rsidP="00424961">
      <w:r>
        <w:t>Пункт 2 предварительной повестки дня</w:t>
      </w:r>
    </w:p>
    <w:p w:rsidR="00E12C5F" w:rsidRDefault="00424961" w:rsidP="00424961">
      <w:r>
        <w:rPr>
          <w:b/>
          <w:bCs/>
        </w:rPr>
        <w:t>Цистерны</w:t>
      </w:r>
    </w:p>
    <w:p w:rsidR="00424961" w:rsidRPr="00424961" w:rsidRDefault="00424961" w:rsidP="00424961">
      <w:pPr>
        <w:pStyle w:val="HChG"/>
      </w:pPr>
      <w:r>
        <w:tab/>
      </w:r>
      <w:r>
        <w:tab/>
      </w:r>
      <w:r w:rsidRPr="00424961">
        <w:t>Доклад о работе девятого совещания</w:t>
      </w:r>
      <w:r w:rsidRPr="00424961">
        <w:rPr>
          <w:lang w:val="en-GB"/>
        </w:rPr>
        <w:t> </w:t>
      </w:r>
      <w:r w:rsidRPr="00424961">
        <w:t>неофициальной рабочей группы по проверке и утверждению цистерн</w:t>
      </w:r>
    </w:p>
    <w:p w:rsidR="00424961" w:rsidRPr="00424961" w:rsidRDefault="00424961" w:rsidP="00424961">
      <w:pPr>
        <w:pStyle w:val="H1G"/>
      </w:pPr>
      <w:r w:rsidRPr="00424961">
        <w:tab/>
      </w:r>
      <w:r w:rsidRPr="00424961">
        <w:tab/>
        <w:t>Передано правительством Соединенного Королевства</w:t>
      </w:r>
      <w:r w:rsidRPr="0042496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424961">
        <w:rPr>
          <w:b w:val="0"/>
          <w:sz w:val="20"/>
        </w:rPr>
        <w:t xml:space="preserve"> </w:t>
      </w:r>
      <w:r w:rsidRPr="00424961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424961" w:rsidRPr="00EA28D7" w:rsidRDefault="00424961" w:rsidP="00424961">
      <w:pPr>
        <w:pStyle w:val="SingleTxtG"/>
      </w:pPr>
      <w:r>
        <w:t>1.</w:t>
      </w:r>
      <w:r>
        <w:tab/>
        <w:t>Неофициальная рабочая группа по проверке и утверждению цистерн провела свое девятое совещание 10–12 декабря 2018 года в Лондоне под председательством г</w:t>
      </w:r>
      <w:r>
        <w:noBreakHyphen/>
        <w:t xml:space="preserve">на Стива </w:t>
      </w:r>
      <w:proofErr w:type="spellStart"/>
      <w:r>
        <w:t>Джиллингема</w:t>
      </w:r>
      <w:proofErr w:type="spellEnd"/>
      <w:r>
        <w:t xml:space="preserve"> (Соединенное Королевство). В работе совещания приняли участие представители </w:t>
      </w:r>
      <w:r w:rsidRPr="00EA28D7">
        <w:t xml:space="preserve">Австрии, Бельгии, Германии, Европейского союза, Нидерландов, Норвегии, Польши, Румынии, Соединенного Королевства, Турции, Финляндии, Франции, Швейцарии, Европейской ассоциации по промышленным газам (ЕАПГ), Международной организации производителей контейнеров-цистерн (МОКЦ) и Международного союза владельцев грузовых вагонов (МСАГВ). Представители Ирландии, Чехии, Швеции и Железнодорожного агентства Европейского союза (ЕЖДА) прислали свои извинения. </w:t>
      </w:r>
    </w:p>
    <w:p w:rsidR="00424961" w:rsidRPr="00B21EC0" w:rsidRDefault="00424961" w:rsidP="00424961">
      <w:pPr>
        <w:pStyle w:val="SingleTxtG"/>
      </w:pPr>
      <w:r>
        <w:t>2.</w:t>
      </w:r>
      <w:r>
        <w:tab/>
        <w:t>Председатель принял к сведению итоги сессии Совместного совещания, состоявшейся в сентябре 2018 года</w:t>
      </w:r>
      <w:r w:rsidRPr="00EA28D7">
        <w:t xml:space="preserve"> </w:t>
      </w:r>
      <w:r>
        <w:t>в Женеве, когда было решено, что неофициальная рабочая группа должна завершить подготовку предложений по разделам 1.8.6, 1.8.7 и соответствующим разделам главы 6.8 в отношении административного контроля и процедур оценки соответствия, сертификации официального утверждения типа и проверок, для рассмотрения на весенней сессии 2019 года Совместного совещания с целью внесения поправок в издания МПОГ/ДОПОГ</w:t>
      </w:r>
      <w:r w:rsidRPr="00EA28D7">
        <w:t xml:space="preserve"> </w:t>
      </w:r>
      <w:r>
        <w:t xml:space="preserve">2021 года. </w:t>
      </w:r>
    </w:p>
    <w:p w:rsidR="00424961" w:rsidRPr="00B21EC0" w:rsidRDefault="00424961" w:rsidP="00424961">
      <w:pPr>
        <w:pStyle w:val="SingleTxtG"/>
      </w:pP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8F8C7BB" wp14:editId="0B132B9A">
                <wp:simplePos x="0" y="0"/>
                <wp:positionH relativeFrom="column">
                  <wp:posOffset>9052560</wp:posOffset>
                </wp:positionH>
                <wp:positionV relativeFrom="paragraph">
                  <wp:posOffset>450215</wp:posOffset>
                </wp:positionV>
                <wp:extent cx="31910" cy="360"/>
                <wp:effectExtent l="38100" t="38100" r="4445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91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FE74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2.5pt;margin-top:35.15pt;width:3.05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">
                <v:imagedata r:id="rId9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7C5E2D" wp14:editId="3335DD22">
                <wp:simplePos x="0" y="0"/>
                <wp:positionH relativeFrom="column">
                  <wp:posOffset>9026950</wp:posOffset>
                </wp:positionH>
                <wp:positionV relativeFrom="paragraph">
                  <wp:posOffset>316845</wp:posOffset>
                </wp:positionV>
                <wp:extent cx="240" cy="24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11DE5" id="Ink 29" o:spid="_x0000_s1026" type="#_x0000_t75" style="position:absolute;margin-left:710.65pt;margin-top:24.8pt;width:.3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">
                <v:imagedata r:id="rId11" o:title="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47133B3" wp14:editId="75D92567">
                <wp:simplePos x="0" y="0"/>
                <wp:positionH relativeFrom="column">
                  <wp:posOffset>9058870</wp:posOffset>
                </wp:positionH>
                <wp:positionV relativeFrom="paragraph">
                  <wp:posOffset>431085</wp:posOffset>
                </wp:positionV>
                <wp:extent cx="240" cy="6480"/>
                <wp:effectExtent l="38100" t="38100" r="38100" b="508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BE1C5" id="Ink 28" o:spid="_x0000_s1026" type="#_x0000_t75" style="position:absolute;margin-left:713.05pt;margin-top:33.7pt;width:.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">
                <v:imagedata r:id="rId13" o:title=""/>
              </v:shape>
            </w:pict>
          </mc:Fallback>
        </mc:AlternateContent>
      </w:r>
      <w:r>
        <w:t>3.</w:t>
      </w:r>
      <w:r>
        <w:tab/>
        <w:t xml:space="preserve">Неофициальная рабочая группа поблагодарила Пражскую подгруппу, в состав которой входили представители Нидерландов, Чехии, Австрии и Румынии, за разработку предложений по разделу 1.8.6 и представителя Франции </w:t>
      </w:r>
      <w:r w:rsidRPr="00424961">
        <w:t>–</w:t>
      </w:r>
      <w:r>
        <w:t xml:space="preserve"> за разработку предложений по разделу 1.8.7 и соответствующим разделам главы 6.8.</w:t>
      </w:r>
    </w:p>
    <w:p w:rsidR="00424961" w:rsidRPr="00B21EC0" w:rsidRDefault="00424961" w:rsidP="00424961">
      <w:pPr>
        <w:pStyle w:val="SingleTxtG"/>
        <w:rPr>
          <w:i/>
        </w:rPr>
      </w:pPr>
      <w:r>
        <w:lastRenderedPageBreak/>
        <w:t>4.</w:t>
      </w:r>
      <w:r>
        <w:tab/>
        <w:t>Председатель предложил от имени Соединенного Королевства принять у себя следующее совещание группы и председательствовать на нем, если такое совещание окажется необходимым для завершения работы и рассмотрения любых замечаний, которые будут высказаны на весенней сессии 2019 года Совместного совещания.</w:t>
      </w:r>
    </w:p>
    <w:p w:rsidR="00424961" w:rsidRPr="00B21EC0" w:rsidRDefault="00424961" w:rsidP="00424961">
      <w:pPr>
        <w:pStyle w:val="H4G"/>
      </w:pPr>
      <w:r>
        <w:tab/>
      </w:r>
      <w:r>
        <w:tab/>
        <w:t xml:space="preserve">Назначение проверяющих органов, контроль и мониторинг их деятельности </w:t>
      </w:r>
    </w:p>
    <w:p w:rsidR="00424961" w:rsidRPr="00B21EC0" w:rsidRDefault="00424961" w:rsidP="00424961">
      <w:pPr>
        <w:pStyle w:val="SingleTxtG"/>
      </w:pPr>
      <w:r>
        <w:t>5.</w:t>
      </w:r>
      <w:r>
        <w:tab/>
        <w:t>Пражская подгруппа представила краткий обзор, посвященный цели последних поправок, внесенных в предложения по разделу 1.8.6. Подгруппа объяснила, что она не смогла достичь каких-либо выводов по некоторым из вопросов, и в этой связи просила неофициальную рабочую группу рассмотреть эти вопросы и согласовать окончательный текст. Затем группа провела построчный обзор</w:t>
      </w:r>
      <w:r w:rsidRPr="00683054">
        <w:t xml:space="preserve"> </w:t>
      </w:r>
      <w:r>
        <w:t>замечаний, представленных в отношении предложений по разделу 1.8.6. В процессе работы над текстом был сделан ряд оговорок, которые были рассмотрены в ходе обсуждения.</w:t>
      </w:r>
    </w:p>
    <w:p w:rsidR="00424961" w:rsidRPr="00B21EC0" w:rsidRDefault="00424961" w:rsidP="00424961">
      <w:pPr>
        <w:pStyle w:val="SingleTxtG"/>
      </w:pPr>
      <w:r>
        <w:t>6.</w:t>
      </w:r>
      <w:r>
        <w:tab/>
        <w:t>В частности, была выражена обеспокоенность по поводу того, что эти положения, как представляется, противоречат соответствующим положениям директивы о переносном оборудовании, работающем под давлением (TPED). Было разъяснено, что положения, касающиеся газовых баллонов и сосудов под давлением, которые согласно правилам Европейского союза подпадают под действие директивы TPED, не противоречат ей, и были даны заверения, что цель состоит в том, чтобы данные предложения сформировали общий подход к опасным грузам классов 3–9, который также соответствовал бы директиве TPED. В начале текста предложений была внесена поправка, с тем чтобы уточнить позицию, однако было сочтено, что, возможно, потребуется более ясная формулировка.</w:t>
      </w:r>
    </w:p>
    <w:p w:rsidR="00424961" w:rsidRPr="00B21EC0" w:rsidRDefault="00424961" w:rsidP="00424961">
      <w:pPr>
        <w:pStyle w:val="SingleTxtG"/>
      </w:pPr>
      <w:r>
        <w:t>7.</w:t>
      </w:r>
      <w:r>
        <w:tab/>
        <w:t xml:space="preserve">Кроме того, вопреки выводу, сделанному в ходе предыдущего совещания группы и в рамках Рабочей группы по цистернам Совместного совещания, была сделана оговорка в отношении решения, которое было принято с тем, чтобы позволить странам-членам утверждать проверяющие органы на основе национальной системы – системы, которую, как предлагается, рабочая группа экспертов Совместного совещания признала бы эквивалентной стандарту EN ISO/IEC 17020:2012 (за исключением пункта 8.1.3) для аккредитации проверяющих органов и эквивалентной части 7 стандарта EN ISO/IEC </w:t>
      </w:r>
      <w:r w:rsidRPr="008D3692">
        <w:t>17011:2017</w:t>
      </w:r>
      <w:r>
        <w:t xml:space="preserve"> – для утверждения и мониторинга деятельности проверяющих органов. Была выражена озабоченность по поводу последствий, которые могут возникнуть, если МПОГ/ДОПОГ не будут допускать такую эквивалентную национальную систему в качестве возможного варианта, который в силу сделанной оговорки был заключен в квадратные скобки для дальнейшего обсуждения на Совместном совещании. Аналогичным образом, положения, которые применялись бы к компетентным органам, решившим не утверждать проверяющие органы, также должны будут стать предметом дальнейшего обсуждения на Совместном совещании.</w:t>
      </w:r>
    </w:p>
    <w:p w:rsidR="00424961" w:rsidRPr="00B21EC0" w:rsidRDefault="00424961" w:rsidP="00424961">
      <w:pPr>
        <w:pStyle w:val="SingleTxtG"/>
        <w:rPr>
          <w:rStyle w:val="SingleTxtGChar"/>
        </w:rPr>
      </w:pPr>
      <w:r>
        <w:t>8.</w:t>
      </w:r>
      <w:r>
        <w:tab/>
        <w:t>Другая связанная с этим оговорка касалась способности эквивалентной национальной системы идти в ногу с разработкой новых стандартов. Было предложено, чтобы в случае принятия для МПОГ/ДОПОГ нового стандарта или пересмотренного варианта существующего стандарта компетентный орган должен был проводить повторную оценку и, при необходимости, обновлять национальную систему параллельно с принятием стандарта. Таким образом, национальная система оставалась бы эквивалентной стандартам.</w:t>
      </w:r>
    </w:p>
    <w:p w:rsidR="00424961" w:rsidRPr="00B21EC0" w:rsidRDefault="00424961" w:rsidP="00424961">
      <w:pPr>
        <w:pStyle w:val="SingleTxtG"/>
      </w:pPr>
      <w:r>
        <w:t>9.</w:t>
      </w:r>
      <w:r>
        <w:tab/>
        <w:t xml:space="preserve">Было решено, что компетентные органы будут публиковать перечень утвержденных проверяющих органов вместе с указанием сферы деятельности, для которой они были утверждены, и типа аккредитации, если проверяющий орган аккредитован в соответствии со стандартом EN ISO/IEC 17020:2012 (за исключением пункта 8.1.3). Затем страны-члены смогут на основе этого перечня признавать проверяющие органы, утвержденные в других странах-членах, для проведения проверок на своей территории. Было отмечено, что с информацией о проверяющих органах, аккредитованных в соответствии со стандартом EN ISO/IEC, можно ознакомиться на веб-сайте </w:t>
      </w:r>
      <w:hyperlink r:id="rId14" w:history="1">
        <w:r w:rsidRPr="0025129A">
          <w:rPr>
            <w:rStyle w:val="Hyperlink"/>
          </w:rPr>
          <w:t>www.european-accreditation.org/ea-members</w:t>
        </w:r>
      </w:hyperlink>
      <w:r>
        <w:t>.</w:t>
      </w:r>
    </w:p>
    <w:p w:rsidR="00424961" w:rsidRPr="00B21EC0" w:rsidRDefault="00424961" w:rsidP="00343B78">
      <w:pPr>
        <w:pStyle w:val="SingleTxtG"/>
        <w:spacing w:line="220" w:lineRule="atLeast"/>
      </w:pPr>
      <w:r>
        <w:lastRenderedPageBreak/>
        <w:t>10.</w:t>
      </w:r>
      <w:r>
        <w:tab/>
        <w:t>И наконец, группа утвердила ряд дополнительных критериев для согласования общих правил, касающихся обязанностей проверяющих органов, с правилами, требующимися согласно стандарту EN ISO/IEC 17020:2012 (за исключением пункта 8.1.3). Рассмотрение положений о контроле за деятельностью проверяющих органов, которые действуют за пределами территории компетентного органа, было отложено до завершения обсуждения остальных текстов.</w:t>
      </w:r>
    </w:p>
    <w:p w:rsidR="00424961" w:rsidRPr="00B21EC0" w:rsidRDefault="00424961" w:rsidP="00424961">
      <w:pPr>
        <w:pStyle w:val="HChG"/>
      </w:pPr>
      <w:r>
        <w:tab/>
      </w:r>
      <w:r>
        <w:tab/>
      </w:r>
      <w:r>
        <w:rPr>
          <w:bCs/>
        </w:rPr>
        <w:t>Согласование процедур проверки</w:t>
      </w:r>
      <w:r>
        <w:t xml:space="preserve"> </w:t>
      </w:r>
    </w:p>
    <w:p w:rsidR="00424961" w:rsidRPr="00B21EC0" w:rsidRDefault="00424961" w:rsidP="00343B78">
      <w:pPr>
        <w:pStyle w:val="SingleTxtG"/>
        <w:spacing w:line="220" w:lineRule="atLeast"/>
      </w:pPr>
      <w:r>
        <w:t>11.</w:t>
      </w:r>
      <w:r>
        <w:tab/>
        <w:t>Затем группа приступила к построчному рассмотрению текста раздела 1.8.7. В ходе обсуждения было согласовано определение термина «изготовитель», с тем чтобы четко определить, кто несет ответственность перед компетентным органом за процесс официального утверждения типа и соответствие конструкции цистерны. Как и в случае с разделом 1.8.6, была внесена поправка, разъясняющая, что эти предложения не противоречат существующим положениям по газовым баллонам и сосудам под давлением, которые согласно правилам Европейского союза подпадают под действие директивы TPED. Вместе с тем было вновь высказано мнение о том, что, возможно, потребуется внести больше ясности. Была выражена некоторая обеспокоенность в связи с предложением о том, чтобы владелец/оператор цистерны сохранял свидетельства и техническую документацию в течение не менее 15 месяцев с момента вывода цистерны из эксплуатации, и указанное предложение было заключено в квадратные скобки для дальнейшего обсуждения.</w:t>
      </w:r>
    </w:p>
    <w:p w:rsidR="00424961" w:rsidRPr="00B21EC0" w:rsidRDefault="00424961" w:rsidP="00343B78">
      <w:pPr>
        <w:pStyle w:val="SingleTxtG"/>
        <w:spacing w:line="220" w:lineRule="atLeast"/>
      </w:pPr>
      <w:r>
        <w:t>12.</w:t>
      </w:r>
      <w:r>
        <w:tab/>
        <w:t>Ввиду нехватки времени обсуждение пришлось завершить в конце подраздела 1.8.7.3. В связи с этим группа решила вновь собраться 24 и 25 января 2019 года для доработки текстов, с тем чтобы неофициальный документ, содержащий полные сводные предложения по разделам 1.8.6, 1.8.7 и соответствующим разделам главы 6.8, мог быть представлен, вместе с докладом следующего совещания, на весенней сессии 2019 года Совместного совещания для первоначального обмена мнениями; этот неофициальный документ будет затем рассмотрен на заключительном совещании группы, которое состоится 12–14 июня 2019 года. В отсутствие подходящего зала заседаний в Лондоне группа поблагодарила Австрию за предложение принять у себя в Вене январское совещание.</w:t>
      </w:r>
    </w:p>
    <w:p w:rsidR="00424961" w:rsidRPr="00B21EC0" w:rsidRDefault="00424961" w:rsidP="00424961">
      <w:pPr>
        <w:pStyle w:val="HChG"/>
      </w:pPr>
      <w:r>
        <w:tab/>
      </w:r>
      <w:r>
        <w:tab/>
      </w:r>
      <w:r>
        <w:rPr>
          <w:bCs/>
        </w:rPr>
        <w:t>Просьба о принятии мер, обращенная к Совместному совещанию</w:t>
      </w:r>
    </w:p>
    <w:p w:rsidR="00424961" w:rsidRPr="00B21EC0" w:rsidRDefault="00343B78" w:rsidP="00343B78">
      <w:pPr>
        <w:pStyle w:val="SingleTxtG"/>
        <w:spacing w:line="220" w:lineRule="atLeast"/>
        <w:rPr>
          <w:color w:val="000000" w:themeColor="text1"/>
        </w:rPr>
      </w:pPr>
      <w:r>
        <w:t>13.</w:t>
      </w:r>
      <w:r>
        <w:tab/>
      </w:r>
      <w:r w:rsidR="00424961">
        <w:t>Совместному совещанию предлагается дать согласие на программу работы группы, изложенную ниже.</w:t>
      </w:r>
    </w:p>
    <w:p w:rsidR="00424961" w:rsidRPr="00B21EC0" w:rsidRDefault="00424961" w:rsidP="00424961">
      <w:pPr>
        <w:pStyle w:val="HChG"/>
        <w:tabs>
          <w:tab w:val="clear" w:pos="851"/>
          <w:tab w:val="right" w:pos="1134"/>
        </w:tabs>
        <w:ind w:firstLine="0"/>
      </w:pPr>
      <w:r w:rsidRPr="005178F0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67CD648" wp14:editId="1E35575C">
                <wp:simplePos x="0" y="0"/>
                <wp:positionH relativeFrom="column">
                  <wp:posOffset>9046150</wp:posOffset>
                </wp:positionH>
                <wp:positionV relativeFrom="paragraph">
                  <wp:posOffset>-159535</wp:posOffset>
                </wp:positionV>
                <wp:extent cx="44640" cy="787680"/>
                <wp:effectExtent l="19050" t="38100" r="50800" b="508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4640" cy="78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35E58" id="Ink 33" o:spid="_x0000_s1026" type="#_x0000_t75" style="position:absolute;margin-left:711.95pt;margin-top:-12.75pt;width:4.25pt;height:6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">
                <v:imagedata r:id="rId16" o:title=""/>
              </v:shape>
            </w:pict>
          </mc:Fallback>
        </mc:AlternateContent>
      </w:r>
      <w:r>
        <w:rPr>
          <w:bCs/>
        </w:rPr>
        <w:t>Предлагаемая программа дальнейшей работы неофициальной рабочей группы по проверке и утверждению цистерн</w:t>
      </w:r>
    </w:p>
    <w:p w:rsidR="00424961" w:rsidRPr="00B21EC0" w:rsidRDefault="00424961" w:rsidP="00343B78">
      <w:pPr>
        <w:pStyle w:val="SingleTxtG"/>
        <w:spacing w:line="220" w:lineRule="atLeast"/>
      </w:pPr>
      <w:proofErr w:type="gramStart"/>
      <w:r>
        <w:t>14.</w:t>
      </w:r>
      <w:r>
        <w:tab/>
        <w:t>С</w:t>
      </w:r>
      <w:proofErr w:type="gramEnd"/>
      <w:r>
        <w:t xml:space="preserve"> учетом прогресса, достигнутого в Вене, и при условии согласия Совместного совещания неофициальной рабочей группе, вероятно, потребуется провести еще одно совещание 12–14 июня 2019 года в Лондоне; на этом совещании она, в частности:</w:t>
      </w:r>
    </w:p>
    <w:p w:rsidR="00424961" w:rsidRPr="00B21EC0" w:rsidRDefault="00424961" w:rsidP="00343B78">
      <w:pPr>
        <w:pStyle w:val="SingleTxtG"/>
        <w:spacing w:line="220" w:lineRule="atLeast"/>
        <w:ind w:left="1701"/>
      </w:pPr>
      <w:r w:rsidRPr="006210A5">
        <w:rPr>
          <w:noProof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F6517AB" wp14:editId="644A049D">
                <wp:simplePos x="0" y="0"/>
                <wp:positionH relativeFrom="column">
                  <wp:posOffset>9001750</wp:posOffset>
                </wp:positionH>
                <wp:positionV relativeFrom="paragraph">
                  <wp:posOffset>-108785</wp:posOffset>
                </wp:positionV>
                <wp:extent cx="51120" cy="705120"/>
                <wp:effectExtent l="38100" t="38100" r="4445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1120" cy="7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E1B1C" id="Ink 35" o:spid="_x0000_s1026" type="#_x0000_t75" style="position:absolute;margin-left:708.5pt;margin-top:-8.8pt;width:4.8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">
                <v:imagedata r:id="rId18" o:title=""/>
              </v:shape>
            </w:pict>
          </mc:Fallback>
        </mc:AlternateContent>
      </w:r>
      <w:r>
        <w:t xml:space="preserve">a) </w:t>
      </w:r>
      <w:r>
        <w:tab/>
        <w:t>доработает предложения в свете мнений, высказанных на весенней сессии 2019 года Совместного совещания;</w:t>
      </w:r>
    </w:p>
    <w:p w:rsidR="00424961" w:rsidRPr="00B21EC0" w:rsidRDefault="00424961" w:rsidP="00343B78">
      <w:pPr>
        <w:pStyle w:val="SingleTxtG"/>
        <w:spacing w:line="220" w:lineRule="atLeast"/>
        <w:ind w:left="1701"/>
      </w:pPr>
      <w:r>
        <w:t>b)</w:t>
      </w:r>
      <w:r>
        <w:tab/>
        <w:t>согласует официальный рабочий документ для осенней сессии 2019 года Совместного совещания, включая сводный перечень поправок для изданий МПОГ/ДОПОГ 2021 года; и</w:t>
      </w:r>
    </w:p>
    <w:p w:rsidR="00424961" w:rsidRDefault="00424961" w:rsidP="00343B78">
      <w:pPr>
        <w:pStyle w:val="SingleTxtG"/>
        <w:spacing w:line="220" w:lineRule="atLeast"/>
        <w:ind w:left="1701" w:hanging="567"/>
      </w:pPr>
      <w:r>
        <w:tab/>
      </w:r>
      <w:r>
        <w:tab/>
        <w:t>c)</w:t>
      </w:r>
      <w:r>
        <w:tab/>
        <w:t>представит информацию о проводимой членами этой группы технической работе, направленной на совершенствование требований к изготовлению и проверке цистерн.</w:t>
      </w:r>
    </w:p>
    <w:p w:rsidR="00424961" w:rsidRPr="00424961" w:rsidRDefault="00424961" w:rsidP="004249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4961" w:rsidRPr="00424961" w:rsidSect="00424961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78E" w:rsidRPr="00A312BC" w:rsidRDefault="00E7278E" w:rsidP="00A312BC"/>
  </w:endnote>
  <w:endnote w:type="continuationSeparator" w:id="0">
    <w:p w:rsidR="00E7278E" w:rsidRPr="00A312BC" w:rsidRDefault="00E727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61" w:rsidRPr="00424961" w:rsidRDefault="00424961">
    <w:pPr>
      <w:pStyle w:val="Footer"/>
    </w:pPr>
    <w:r w:rsidRPr="00424961">
      <w:rPr>
        <w:b/>
        <w:sz w:val="18"/>
      </w:rPr>
      <w:fldChar w:fldCharType="begin"/>
    </w:r>
    <w:r w:rsidRPr="00424961">
      <w:rPr>
        <w:b/>
        <w:sz w:val="18"/>
      </w:rPr>
      <w:instrText xml:space="preserve"> PAGE  \* MERGEFORMAT </w:instrText>
    </w:r>
    <w:r w:rsidRPr="00424961">
      <w:rPr>
        <w:b/>
        <w:sz w:val="18"/>
      </w:rPr>
      <w:fldChar w:fldCharType="separate"/>
    </w:r>
    <w:r w:rsidR="00C22B3C">
      <w:rPr>
        <w:b/>
        <w:noProof/>
        <w:sz w:val="18"/>
      </w:rPr>
      <w:t>2</w:t>
    </w:r>
    <w:r w:rsidRPr="00424961">
      <w:rPr>
        <w:b/>
        <w:sz w:val="18"/>
      </w:rPr>
      <w:fldChar w:fldCharType="end"/>
    </w:r>
    <w:r>
      <w:rPr>
        <w:b/>
        <w:sz w:val="18"/>
      </w:rPr>
      <w:tab/>
    </w:r>
    <w:r>
      <w:t>GE.18-22815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61" w:rsidRPr="00424961" w:rsidRDefault="00424961" w:rsidP="0042496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GE.18-22815</w:t>
    </w:r>
    <w:r>
      <w:tab/>
    </w:r>
    <w:r w:rsidRPr="00424961">
      <w:rPr>
        <w:b/>
        <w:sz w:val="18"/>
      </w:rPr>
      <w:fldChar w:fldCharType="begin"/>
    </w:r>
    <w:r w:rsidRPr="00424961">
      <w:rPr>
        <w:b/>
        <w:sz w:val="18"/>
      </w:rPr>
      <w:instrText xml:space="preserve"> PAGE  \* MERGEFORMAT </w:instrText>
    </w:r>
    <w:r w:rsidRPr="00424961">
      <w:rPr>
        <w:b/>
        <w:sz w:val="18"/>
      </w:rPr>
      <w:fldChar w:fldCharType="separate"/>
    </w:r>
    <w:r w:rsidR="00C22B3C">
      <w:rPr>
        <w:b/>
        <w:noProof/>
        <w:sz w:val="18"/>
      </w:rPr>
      <w:t>3</w:t>
    </w:r>
    <w:r w:rsidRPr="004249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24961" w:rsidRDefault="00424961" w:rsidP="0042496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22815  (</w:t>
    </w:r>
    <w:proofErr w:type="gramEnd"/>
    <w:r>
      <w:t>R)</w:t>
    </w:r>
    <w:r>
      <w:rPr>
        <w:lang w:val="en-US"/>
      </w:rPr>
      <w:t xml:space="preserve">  100119  110119</w:t>
    </w:r>
    <w:r>
      <w:br/>
    </w:r>
    <w:r w:rsidRPr="00424961">
      <w:rPr>
        <w:rFonts w:ascii="C39T30Lfz" w:hAnsi="C39T30Lfz"/>
        <w:kern w:val="14"/>
        <w:sz w:val="56"/>
      </w:rPr>
      <w:t></w:t>
    </w:r>
    <w:r w:rsidRPr="00424961">
      <w:rPr>
        <w:rFonts w:ascii="C39T30Lfz" w:hAnsi="C39T30Lfz"/>
        <w:kern w:val="14"/>
        <w:sz w:val="56"/>
      </w:rPr>
      <w:t></w:t>
    </w:r>
    <w:r w:rsidRPr="00424961">
      <w:rPr>
        <w:rFonts w:ascii="C39T30Lfz" w:hAnsi="C39T30Lfz"/>
        <w:kern w:val="14"/>
        <w:sz w:val="56"/>
      </w:rPr>
      <w:t></w:t>
    </w:r>
    <w:r w:rsidRPr="00424961">
      <w:rPr>
        <w:rFonts w:ascii="C39T30Lfz" w:hAnsi="C39T30Lfz"/>
        <w:kern w:val="14"/>
        <w:sz w:val="56"/>
      </w:rPr>
      <w:t></w:t>
    </w:r>
    <w:r w:rsidRPr="00424961">
      <w:rPr>
        <w:rFonts w:ascii="C39T30Lfz" w:hAnsi="C39T30Lfz"/>
        <w:kern w:val="14"/>
        <w:sz w:val="56"/>
      </w:rPr>
      <w:t></w:t>
    </w:r>
    <w:r w:rsidRPr="00424961">
      <w:rPr>
        <w:rFonts w:ascii="C39T30Lfz" w:hAnsi="C39T30Lfz"/>
        <w:kern w:val="14"/>
        <w:sz w:val="56"/>
      </w:rPr>
      <w:t></w:t>
    </w:r>
    <w:r w:rsidRPr="00424961">
      <w:rPr>
        <w:rFonts w:ascii="C39T30Lfz" w:hAnsi="C39T30Lfz"/>
        <w:kern w:val="14"/>
        <w:sz w:val="56"/>
      </w:rPr>
      <w:t></w:t>
    </w:r>
    <w:r w:rsidRPr="00424961">
      <w:rPr>
        <w:rFonts w:ascii="C39T30Lfz" w:hAnsi="C39T30Lfz"/>
        <w:kern w:val="14"/>
        <w:sz w:val="56"/>
      </w:rPr>
      <w:t></w:t>
    </w:r>
    <w:r w:rsidRPr="0042496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78E" w:rsidRPr="001075E9" w:rsidRDefault="00E727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278E" w:rsidRDefault="00E727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4961" w:rsidRPr="00424961" w:rsidRDefault="00424961">
      <w:pPr>
        <w:pStyle w:val="FootnoteText"/>
        <w:rPr>
          <w:sz w:val="20"/>
        </w:rPr>
      </w:pPr>
      <w:r>
        <w:tab/>
      </w:r>
      <w:r w:rsidRPr="00424961">
        <w:rPr>
          <w:rStyle w:val="FootnoteReference"/>
          <w:sz w:val="20"/>
          <w:vertAlign w:val="baseline"/>
        </w:rPr>
        <w:t>*</w:t>
      </w:r>
      <w:r w:rsidRPr="00424961">
        <w:rPr>
          <w:rStyle w:val="FootnoteReference"/>
          <w:vertAlign w:val="baseline"/>
        </w:rPr>
        <w:tab/>
      </w:r>
      <w:r w:rsidRPr="00424961"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:rsidR="00424961" w:rsidRPr="00424961" w:rsidRDefault="00424961">
      <w:pPr>
        <w:pStyle w:val="FootnoteText"/>
        <w:rPr>
          <w:sz w:val="20"/>
        </w:rPr>
      </w:pPr>
      <w:r>
        <w:tab/>
      </w:r>
      <w:r w:rsidRPr="00424961">
        <w:rPr>
          <w:rStyle w:val="FootnoteReference"/>
          <w:sz w:val="20"/>
          <w:vertAlign w:val="baseline"/>
        </w:rPr>
        <w:t>**</w:t>
      </w:r>
      <w:r w:rsidRPr="00424961">
        <w:rPr>
          <w:rStyle w:val="FootnoteReference"/>
          <w:vertAlign w:val="baseline"/>
        </w:rPr>
        <w:tab/>
      </w:r>
      <w:r w:rsidRPr="00424961">
        <w:t>Распространено Межправительственной организацией по международным железнодорожным перевозкам (ОТИФ) под условным обозначением OTIF/RID/RC/2019/18.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61" w:rsidRPr="00424961" w:rsidRDefault="008E796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2B3C">
      <w:t>ECE/TRANS/WP.15/AC.1/2019/18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61" w:rsidRPr="00424961" w:rsidRDefault="008E796E" w:rsidP="0042496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2B3C">
      <w:t>ECE/TRANS/WP.15/AC.1/2019/18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7264"/>
    <w:rsid w:val="00180183"/>
    <w:rsid w:val="0018024D"/>
    <w:rsid w:val="0018649F"/>
    <w:rsid w:val="00196389"/>
    <w:rsid w:val="001B3EF6"/>
    <w:rsid w:val="001C7A89"/>
    <w:rsid w:val="002342E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B7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496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96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B3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278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B73E0C-354F-46BC-A950-9DAE7434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2496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HChGChar">
    <w:name w:val="_ H _Ch_G Char"/>
    <w:link w:val="HChG"/>
    <w:uiPriority w:val="99"/>
    <w:rsid w:val="0042496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42496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ustomXml" Target="ink/ink3.xml"/><Relationship Id="rId17" Type="http://schemas.openxmlformats.org/officeDocument/2006/relationships/customXml" Target="ink/ink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footer" Target="footer3.xml"/><Relationship Id="rId10" Type="http://schemas.openxmlformats.org/officeDocument/2006/relationships/customXml" Target="ink/ink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www.european-accreditation.org/ea-members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48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0 0 6201,'0'0'472,"0"0"377,0 0-2170,0 0-135,0 0 232,0 0-145,0 0 529,0 0 144</inkml:trace>
  <inkml:trace contextRef="#ctx0" brushRef="#br0" timeOffset="188">18 0 2240,'53'0'1553,"-53"0"-81,0 0-496,0 0-240,0 0-351,0 0-145,0 0-208,0 0-304,17 0-225,-17 0-423,0 0-344,0 0-240,0 0-201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23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16643 6333 2881,'0'0'680,"0"0"-296,0 0-848,0 0-777,0 0-335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08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16687 6518 8818,'0'0'1344,"0"-27"537,0 27-4322,0 0-400,0 0-775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5.634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16669 5971 4945,'0'-17'1480,"18"-18"257,-18-1-1249,-18 19-464,18-1 32,0 1 88,0-1 40,0-18 88,0 19 24,0 0 24,0-19-80,18 1-40,-18 0-72,0-1-32,17-17-56,1 0 8,-18 1-8,17-19 72,-17 18 8,18-35-8,-18 17-8,0-17 8,0 17-56,17-17-16,-17 18 0,0-18 0,0 17-32,0 1-16,17-1 8,-17 1-8,-17-1 0,17-17 0,0 18 8,0-1-8,0 0 8,-17 1-16,17 17 0,-18 0-48,18 17-88,0-16-544,0 34-608,-17 0-977,17 1-367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34:51.47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16607 5997 5561,'0'18'1721,"0"-18"487,18 0-1392,-18 0-424,0 0 56,0 0-56,0 0-159,0 0-33,17 0-72,-17 0-88,0 0-64,0-18-48,35-52-24,-35 35-8,17 0 16,-17-36 31,18 18 33,-18 0 24,0-18 16,0 1 33,0 0 31,17-19 40,-17 19 24,0-18 40,0 17-40,18-17-48,-18 0-48,-18-1-40,18 1-40,0-18 8,0 18 16,0 1-8,0 16-8,0-17-8,-17 35-112,17-18-481,-18 1-447,1 17-1408,17 0-153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7772</Characters>
  <Application>Microsoft Office Word</Application>
  <DocSecurity>0</DocSecurity>
  <Lines>129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ECE/TRANS/WP.15/AC.1/2019/18</vt:lpstr>
      <vt:lpstr>ECE/TRANS/WP.15/AC.1/2019/18</vt:lpstr>
      <vt:lpstr>A/</vt:lpstr>
    </vt:vector>
  </TitlesOfParts>
  <Company>DCM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ECE/TRANS/WP.15/AC.1/2019/18</dc:title>
  <dc:subject/>
  <dc:creator>Marina KOROTKOVA</dc:creator>
  <cp:keywords/>
  <cp:lastModifiedBy>Christine Barrio-Champeau</cp:lastModifiedBy>
  <cp:revision>2</cp:revision>
  <cp:lastPrinted>2019-01-11T10:37:00Z</cp:lastPrinted>
  <dcterms:created xsi:type="dcterms:W3CDTF">2019-01-29T10:53:00Z</dcterms:created>
  <dcterms:modified xsi:type="dcterms:W3CDTF">2019-01-29T10:53:00Z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