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7547B" w:rsidTr="00B11BB4">
        <w:trPr>
          <w:cantSplit/>
          <w:trHeight w:hRule="exact" w:val="851"/>
        </w:trPr>
        <w:tc>
          <w:tcPr>
            <w:tcW w:w="1276" w:type="dxa"/>
            <w:tcBorders>
              <w:bottom w:val="single" w:sz="4" w:space="0" w:color="auto"/>
            </w:tcBorders>
            <w:shd w:val="clear" w:color="auto" w:fill="auto"/>
            <w:vAlign w:val="bottom"/>
          </w:tcPr>
          <w:p w:rsidR="00B56E9C" w:rsidRPr="0047547B" w:rsidRDefault="00B56E9C" w:rsidP="00B11BB4">
            <w:pPr>
              <w:spacing w:after="80"/>
            </w:pPr>
          </w:p>
        </w:tc>
        <w:tc>
          <w:tcPr>
            <w:tcW w:w="2268" w:type="dxa"/>
            <w:tcBorders>
              <w:bottom w:val="single" w:sz="4" w:space="0" w:color="auto"/>
            </w:tcBorders>
            <w:shd w:val="clear" w:color="auto" w:fill="auto"/>
            <w:vAlign w:val="bottom"/>
          </w:tcPr>
          <w:p w:rsidR="00B56E9C" w:rsidRPr="0047547B" w:rsidRDefault="00B56E9C" w:rsidP="00B11BB4">
            <w:pPr>
              <w:spacing w:after="80" w:line="300" w:lineRule="exact"/>
              <w:rPr>
                <w:b/>
                <w:sz w:val="24"/>
                <w:szCs w:val="24"/>
              </w:rPr>
            </w:pPr>
            <w:r w:rsidRPr="0047547B">
              <w:rPr>
                <w:sz w:val="28"/>
                <w:szCs w:val="28"/>
              </w:rPr>
              <w:t>United Nations</w:t>
            </w:r>
          </w:p>
        </w:tc>
        <w:tc>
          <w:tcPr>
            <w:tcW w:w="6095" w:type="dxa"/>
            <w:gridSpan w:val="2"/>
            <w:tcBorders>
              <w:bottom w:val="single" w:sz="4" w:space="0" w:color="auto"/>
            </w:tcBorders>
            <w:shd w:val="clear" w:color="auto" w:fill="auto"/>
            <w:vAlign w:val="bottom"/>
          </w:tcPr>
          <w:p w:rsidR="00B56E9C" w:rsidRPr="0047547B" w:rsidRDefault="009D2A5B" w:rsidP="007C1348">
            <w:pPr>
              <w:suppressAutoHyphens w:val="0"/>
              <w:spacing w:after="20"/>
              <w:jc w:val="right"/>
            </w:pPr>
            <w:r w:rsidRPr="0047547B">
              <w:rPr>
                <w:sz w:val="40"/>
              </w:rPr>
              <w:t>ECE</w:t>
            </w:r>
            <w:r w:rsidRPr="0047547B">
              <w:t>/TRANS/WP.15/AC.1/201</w:t>
            </w:r>
            <w:r w:rsidR="007C1348" w:rsidRPr="0047547B">
              <w:t>9</w:t>
            </w:r>
            <w:r w:rsidRPr="0047547B">
              <w:t>/</w:t>
            </w:r>
            <w:r w:rsidR="0002039D" w:rsidRPr="0047547B">
              <w:t>17</w:t>
            </w:r>
          </w:p>
        </w:tc>
      </w:tr>
      <w:tr w:rsidR="00B56E9C" w:rsidRPr="0047547B" w:rsidTr="00B11BB4">
        <w:trPr>
          <w:cantSplit/>
          <w:trHeight w:hRule="exact" w:val="2835"/>
        </w:trPr>
        <w:tc>
          <w:tcPr>
            <w:tcW w:w="1276" w:type="dxa"/>
            <w:tcBorders>
              <w:top w:val="single" w:sz="4" w:space="0" w:color="auto"/>
              <w:bottom w:val="single" w:sz="12" w:space="0" w:color="auto"/>
            </w:tcBorders>
            <w:shd w:val="clear" w:color="auto" w:fill="auto"/>
          </w:tcPr>
          <w:p w:rsidR="00B56E9C" w:rsidRPr="0047547B" w:rsidRDefault="00A52B16" w:rsidP="00B11BB4">
            <w:pPr>
              <w:spacing w:before="120"/>
            </w:pPr>
            <w:r w:rsidRPr="0047547B">
              <w:rPr>
                <w:noProof/>
                <w:lang w:eastAsia="en-GB"/>
              </w:rPr>
              <w:drawing>
                <wp:inline distT="0" distB="0" distL="0" distR="0">
                  <wp:extent cx="714375" cy="590550"/>
                  <wp:effectExtent l="1905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47547B" w:rsidRDefault="00D773DF" w:rsidP="00B11BB4">
            <w:pPr>
              <w:spacing w:before="120" w:line="420" w:lineRule="exact"/>
              <w:rPr>
                <w:sz w:val="40"/>
                <w:szCs w:val="40"/>
              </w:rPr>
            </w:pPr>
            <w:r w:rsidRPr="0047547B">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Pr="0047547B" w:rsidRDefault="009D2A5B" w:rsidP="00B11BB4">
            <w:pPr>
              <w:suppressAutoHyphens w:val="0"/>
              <w:spacing w:before="240" w:line="240" w:lineRule="exact"/>
            </w:pPr>
            <w:r w:rsidRPr="0047547B">
              <w:t>Distr.: General</w:t>
            </w:r>
          </w:p>
          <w:p w:rsidR="009D2A5B" w:rsidRPr="0047547B" w:rsidRDefault="0047547B" w:rsidP="00B11BB4">
            <w:pPr>
              <w:suppressAutoHyphens w:val="0"/>
            </w:pPr>
            <w:r w:rsidRPr="0047547B">
              <w:t>28</w:t>
            </w:r>
            <w:r w:rsidR="007E4C3D" w:rsidRPr="0047547B">
              <w:t xml:space="preserve"> </w:t>
            </w:r>
            <w:r w:rsidR="007C1348" w:rsidRPr="0047547B">
              <w:t xml:space="preserve">December </w:t>
            </w:r>
            <w:r w:rsidR="001B13A5" w:rsidRPr="0047547B">
              <w:t>201</w:t>
            </w:r>
            <w:r w:rsidR="007E4C3D" w:rsidRPr="0047547B">
              <w:t>8</w:t>
            </w:r>
          </w:p>
          <w:p w:rsidR="009D2A5B" w:rsidRPr="0047547B" w:rsidRDefault="009D2A5B" w:rsidP="00B11BB4">
            <w:pPr>
              <w:suppressAutoHyphens w:val="0"/>
            </w:pPr>
          </w:p>
          <w:p w:rsidR="00B56E9C" w:rsidRPr="0047547B" w:rsidRDefault="009D2A5B" w:rsidP="00B11BB4">
            <w:pPr>
              <w:suppressAutoHyphens w:val="0"/>
            </w:pPr>
            <w:r w:rsidRPr="0047547B">
              <w:t xml:space="preserve">Original: </w:t>
            </w:r>
            <w:r w:rsidR="0094558F" w:rsidRPr="0047547B">
              <w:t xml:space="preserve"> English</w:t>
            </w:r>
          </w:p>
        </w:tc>
      </w:tr>
    </w:tbl>
    <w:p w:rsidR="00EC106A" w:rsidRPr="0047547B" w:rsidRDefault="00EC106A">
      <w:pPr>
        <w:spacing w:before="120"/>
        <w:rPr>
          <w:b/>
          <w:sz w:val="28"/>
          <w:szCs w:val="28"/>
        </w:rPr>
      </w:pPr>
      <w:r w:rsidRPr="0047547B">
        <w:rPr>
          <w:b/>
          <w:sz w:val="28"/>
          <w:szCs w:val="28"/>
        </w:rPr>
        <w:t>Economic Commission for Europe</w:t>
      </w:r>
    </w:p>
    <w:p w:rsidR="00EC106A" w:rsidRPr="0047547B" w:rsidRDefault="00EC106A">
      <w:pPr>
        <w:spacing w:before="120"/>
        <w:rPr>
          <w:sz w:val="28"/>
          <w:szCs w:val="28"/>
        </w:rPr>
      </w:pPr>
      <w:r w:rsidRPr="0047547B">
        <w:rPr>
          <w:sz w:val="28"/>
          <w:szCs w:val="28"/>
        </w:rPr>
        <w:t>Inland Transport Committee</w:t>
      </w:r>
    </w:p>
    <w:p w:rsidR="00EC106A" w:rsidRPr="0047547B" w:rsidRDefault="00EC106A" w:rsidP="00EC106A">
      <w:pPr>
        <w:spacing w:before="120" w:after="120"/>
        <w:rPr>
          <w:b/>
          <w:sz w:val="24"/>
          <w:szCs w:val="24"/>
        </w:rPr>
      </w:pPr>
      <w:r w:rsidRPr="0047547B">
        <w:rPr>
          <w:b/>
          <w:sz w:val="24"/>
          <w:szCs w:val="24"/>
        </w:rPr>
        <w:t>Working Party on the Transport of Dangerous Goods</w:t>
      </w:r>
    </w:p>
    <w:p w:rsidR="009D2A5B" w:rsidRPr="0047547B" w:rsidRDefault="009D2A5B" w:rsidP="009D2A5B">
      <w:pPr>
        <w:rPr>
          <w:b/>
        </w:rPr>
      </w:pPr>
      <w:r w:rsidRPr="0047547B">
        <w:rPr>
          <w:b/>
        </w:rPr>
        <w:t>Joint Meeting of the RID Committee of Experts and the</w:t>
      </w:r>
    </w:p>
    <w:p w:rsidR="009D2A5B" w:rsidRPr="0047547B" w:rsidRDefault="009D2A5B" w:rsidP="009D2A5B">
      <w:pPr>
        <w:rPr>
          <w:b/>
        </w:rPr>
      </w:pPr>
      <w:r w:rsidRPr="0047547B">
        <w:rPr>
          <w:b/>
        </w:rPr>
        <w:t>Working Party on the Transport of Dangerous Goods</w:t>
      </w:r>
    </w:p>
    <w:p w:rsidR="009D2A5B" w:rsidRPr="0047547B" w:rsidRDefault="001C1EDB" w:rsidP="00BB7CD1">
      <w:r w:rsidRPr="0047547B">
        <w:t>Bern</w:t>
      </w:r>
      <w:r w:rsidR="00BB7CD1" w:rsidRPr="0047547B">
        <w:t xml:space="preserve">, </w:t>
      </w:r>
      <w:r w:rsidR="00AE08DA" w:rsidRPr="0047547B">
        <w:t>1</w:t>
      </w:r>
      <w:r w:rsidRPr="0047547B">
        <w:t>8</w:t>
      </w:r>
      <w:r w:rsidR="00BB7CD1" w:rsidRPr="0047547B">
        <w:t>–</w:t>
      </w:r>
      <w:r w:rsidR="00A11D2E" w:rsidRPr="0047547B">
        <w:t>2</w:t>
      </w:r>
      <w:r w:rsidRPr="0047547B">
        <w:t>2</w:t>
      </w:r>
      <w:r w:rsidR="007E4C3D" w:rsidRPr="0047547B">
        <w:t xml:space="preserve"> </w:t>
      </w:r>
      <w:r w:rsidRPr="0047547B">
        <w:t xml:space="preserve">March </w:t>
      </w:r>
      <w:r w:rsidR="00BB7CD1" w:rsidRPr="0047547B">
        <w:t>201</w:t>
      </w:r>
      <w:r w:rsidRPr="0047547B">
        <w:t>9</w:t>
      </w:r>
    </w:p>
    <w:p w:rsidR="00B175D8" w:rsidRPr="0047547B" w:rsidRDefault="00B175D8" w:rsidP="00B175D8">
      <w:r w:rsidRPr="0047547B">
        <w:t xml:space="preserve">Item </w:t>
      </w:r>
      <w:r w:rsidR="00795C2B" w:rsidRPr="0047547B">
        <w:t>2</w:t>
      </w:r>
      <w:r w:rsidRPr="0047547B">
        <w:t xml:space="preserve"> of the provisional agenda</w:t>
      </w:r>
    </w:p>
    <w:p w:rsidR="00FA6DA6" w:rsidRPr="0047547B" w:rsidRDefault="00795C2B" w:rsidP="00B175D8">
      <w:pPr>
        <w:rPr>
          <w:b/>
        </w:rPr>
      </w:pPr>
      <w:r w:rsidRPr="0047547B">
        <w:rPr>
          <w:b/>
        </w:rPr>
        <w:t>Tanks</w:t>
      </w:r>
    </w:p>
    <w:p w:rsidR="00B175D8" w:rsidRPr="0047547B" w:rsidRDefault="009B1518" w:rsidP="00712149">
      <w:pPr>
        <w:pStyle w:val="HChG"/>
        <w:spacing w:before="120" w:after="120"/>
        <w:rPr>
          <w:b w:val="0"/>
          <w:sz w:val="18"/>
          <w:szCs w:val="18"/>
        </w:rPr>
      </w:pPr>
      <w:r w:rsidRPr="0047547B">
        <w:tab/>
      </w:r>
      <w:r w:rsidRPr="0047547B">
        <w:tab/>
      </w:r>
      <w:bookmarkStart w:id="0" w:name="_GoBack"/>
      <w:r w:rsidR="001C1EDB" w:rsidRPr="0047547B">
        <w:t>Clarification of protection required for the fittings and accessorie</w:t>
      </w:r>
      <w:r w:rsidR="008332C1" w:rsidRPr="0047547B">
        <w:t>s mounted on the upper part of Vacuum-Operated Waste T</w:t>
      </w:r>
      <w:r w:rsidR="001C1EDB" w:rsidRPr="0047547B">
        <w:t>anks</w:t>
      </w:r>
      <w:bookmarkEnd w:id="0"/>
      <w:r w:rsidR="001C1EDB" w:rsidRPr="0047547B">
        <w:t xml:space="preserve"> </w:t>
      </w:r>
    </w:p>
    <w:p w:rsidR="00881C0C" w:rsidRPr="0047547B" w:rsidRDefault="00881C0C" w:rsidP="00144B15">
      <w:pPr>
        <w:pStyle w:val="H1G"/>
        <w:spacing w:before="240" w:after="120"/>
      </w:pPr>
      <w:r w:rsidRPr="0047547B">
        <w:tab/>
      </w:r>
      <w:r w:rsidRPr="0047547B">
        <w:tab/>
      </w:r>
      <w:r w:rsidR="00795C2B" w:rsidRPr="0047547B">
        <w:t xml:space="preserve">Transmitted by the Government of the </w:t>
      </w:r>
      <w:r w:rsidR="001C1EDB" w:rsidRPr="0047547B">
        <w:t>United Kingdom</w:t>
      </w:r>
      <w:r w:rsidR="0085747F" w:rsidRPr="0047547B">
        <w:rPr>
          <w:rStyle w:val="FootnoteReference"/>
          <w:b w:val="0"/>
          <w:sz w:val="20"/>
        </w:rPr>
        <w:footnoteReference w:id="2"/>
      </w:r>
      <w:r w:rsidR="0085747F" w:rsidRPr="0047547B">
        <w:rPr>
          <w:sz w:val="20"/>
          <w:vertAlign w:val="superscript"/>
        </w:rPr>
        <w:t>,</w:t>
      </w:r>
      <w:r w:rsidR="0085747F" w:rsidRPr="0047547B">
        <w:rPr>
          <w:sz w:val="18"/>
          <w:szCs w:val="18"/>
          <w:vertAlign w:val="superscript"/>
        </w:rPr>
        <w:t xml:space="preserve"> </w:t>
      </w:r>
      <w:r w:rsidR="0085747F" w:rsidRPr="0047547B">
        <w:rPr>
          <w:rStyle w:val="FootnoteReference"/>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351"/>
      </w:tblGrid>
      <w:tr w:rsidR="00150CF1" w:rsidRPr="0047547B" w:rsidTr="00712149">
        <w:trPr>
          <w:jc w:val="center"/>
        </w:trPr>
        <w:tc>
          <w:tcPr>
            <w:tcW w:w="9351" w:type="dxa"/>
            <w:shd w:val="clear" w:color="auto" w:fill="auto"/>
          </w:tcPr>
          <w:p w:rsidR="00150CF1" w:rsidRPr="0047547B" w:rsidRDefault="00150CF1" w:rsidP="007E4C3D">
            <w:pPr>
              <w:spacing w:before="240" w:after="120"/>
              <w:ind w:left="255"/>
              <w:rPr>
                <w:i/>
              </w:rPr>
            </w:pPr>
            <w:r w:rsidRPr="0047547B">
              <w:rPr>
                <w:i/>
              </w:rPr>
              <w:t>Summary</w:t>
            </w:r>
          </w:p>
        </w:tc>
      </w:tr>
      <w:tr w:rsidR="00150CF1" w:rsidRPr="0047547B" w:rsidTr="00712149">
        <w:trPr>
          <w:jc w:val="center"/>
        </w:trPr>
        <w:tc>
          <w:tcPr>
            <w:tcW w:w="9351" w:type="dxa"/>
            <w:shd w:val="clear" w:color="auto" w:fill="auto"/>
          </w:tcPr>
          <w:p w:rsidR="00150CF1" w:rsidRPr="0047547B" w:rsidRDefault="00150CF1" w:rsidP="00712149">
            <w:pPr>
              <w:tabs>
                <w:tab w:val="left" w:pos="3260"/>
              </w:tabs>
              <w:spacing w:after="120"/>
              <w:ind w:left="3260" w:right="1134" w:hanging="2126"/>
              <w:rPr>
                <w:sz w:val="18"/>
                <w:szCs w:val="18"/>
              </w:rPr>
            </w:pPr>
            <w:r w:rsidRPr="0047547B">
              <w:rPr>
                <w:b/>
                <w:sz w:val="18"/>
                <w:szCs w:val="18"/>
              </w:rPr>
              <w:t xml:space="preserve">Executive summary: </w:t>
            </w:r>
            <w:r w:rsidRPr="0047547B">
              <w:rPr>
                <w:sz w:val="18"/>
                <w:szCs w:val="18"/>
              </w:rPr>
              <w:tab/>
              <w:t xml:space="preserve">This proposal </w:t>
            </w:r>
            <w:r w:rsidR="001C1EDB" w:rsidRPr="0047547B">
              <w:rPr>
                <w:sz w:val="18"/>
                <w:szCs w:val="18"/>
              </w:rPr>
              <w:t>follows on from di</w:t>
            </w:r>
            <w:r w:rsidRPr="0047547B">
              <w:rPr>
                <w:sz w:val="18"/>
                <w:szCs w:val="18"/>
              </w:rPr>
              <w:t>scussion</w:t>
            </w:r>
            <w:r w:rsidR="001C1EDB" w:rsidRPr="0047547B">
              <w:rPr>
                <w:sz w:val="18"/>
                <w:szCs w:val="18"/>
              </w:rPr>
              <w:t>s</w:t>
            </w:r>
            <w:r w:rsidRPr="0047547B">
              <w:rPr>
                <w:sz w:val="18"/>
                <w:szCs w:val="18"/>
              </w:rPr>
              <w:t xml:space="preserve"> </w:t>
            </w:r>
            <w:r w:rsidR="001C0FF0" w:rsidRPr="0047547B">
              <w:rPr>
                <w:sz w:val="18"/>
                <w:szCs w:val="18"/>
              </w:rPr>
              <w:t xml:space="preserve">in the Working Group on Tanks at the </w:t>
            </w:r>
            <w:r w:rsidR="001C1EDB" w:rsidRPr="0047547B">
              <w:rPr>
                <w:sz w:val="18"/>
                <w:szCs w:val="18"/>
              </w:rPr>
              <w:t>March and September 2018</w:t>
            </w:r>
            <w:r w:rsidR="001C0FF0" w:rsidRPr="0047547B">
              <w:rPr>
                <w:sz w:val="18"/>
                <w:szCs w:val="18"/>
              </w:rPr>
              <w:t xml:space="preserve"> session</w:t>
            </w:r>
            <w:r w:rsidR="001C1EDB" w:rsidRPr="0047547B">
              <w:rPr>
                <w:sz w:val="18"/>
                <w:szCs w:val="18"/>
              </w:rPr>
              <w:t>s</w:t>
            </w:r>
            <w:r w:rsidR="001C0FF0" w:rsidRPr="0047547B">
              <w:rPr>
                <w:sz w:val="18"/>
                <w:szCs w:val="18"/>
              </w:rPr>
              <w:t xml:space="preserve"> of the RID/ADR/ADN Joint Meeting</w:t>
            </w:r>
            <w:r w:rsidR="00B85EB1" w:rsidRPr="0047547B">
              <w:rPr>
                <w:sz w:val="18"/>
                <w:szCs w:val="18"/>
              </w:rPr>
              <w:t xml:space="preserve"> regarding </w:t>
            </w:r>
            <w:r w:rsidR="001C5FB3" w:rsidRPr="0047547B">
              <w:rPr>
                <w:sz w:val="18"/>
                <w:szCs w:val="18"/>
              </w:rPr>
              <w:t xml:space="preserve">overturn </w:t>
            </w:r>
            <w:r w:rsidR="00B85EB1" w:rsidRPr="0047547B">
              <w:rPr>
                <w:sz w:val="18"/>
                <w:szCs w:val="18"/>
              </w:rPr>
              <w:t xml:space="preserve">protection </w:t>
            </w:r>
            <w:r w:rsidR="001D7665" w:rsidRPr="0047547B">
              <w:rPr>
                <w:sz w:val="18"/>
                <w:szCs w:val="18"/>
              </w:rPr>
              <w:t xml:space="preserve">that may be </w:t>
            </w:r>
            <w:r w:rsidR="00B85EB1" w:rsidRPr="0047547B">
              <w:rPr>
                <w:sz w:val="18"/>
                <w:szCs w:val="18"/>
              </w:rPr>
              <w:t xml:space="preserve">required for fittings and accessories mounted on the upper part of Vacuum-Operated Waste Tanks. </w:t>
            </w:r>
            <w:proofErr w:type="gramStart"/>
            <w:r w:rsidR="001D7665" w:rsidRPr="0047547B">
              <w:rPr>
                <w:sz w:val="18"/>
                <w:szCs w:val="18"/>
              </w:rPr>
              <w:t>In light of</w:t>
            </w:r>
            <w:proofErr w:type="gramEnd"/>
            <w:r w:rsidR="001D7665" w:rsidRPr="0047547B">
              <w:rPr>
                <w:sz w:val="18"/>
                <w:szCs w:val="18"/>
              </w:rPr>
              <w:t xml:space="preserve"> </w:t>
            </w:r>
            <w:r w:rsidR="00B85EB1" w:rsidRPr="0047547B">
              <w:rPr>
                <w:sz w:val="18"/>
                <w:szCs w:val="18"/>
              </w:rPr>
              <w:t>the views expressed at the September session it was decided that this topic would benefit from an official do</w:t>
            </w:r>
            <w:r w:rsidR="001837DB" w:rsidRPr="0047547B">
              <w:rPr>
                <w:sz w:val="18"/>
                <w:szCs w:val="18"/>
              </w:rPr>
              <w:t>cument from the United Kingdom.</w:t>
            </w:r>
          </w:p>
        </w:tc>
      </w:tr>
      <w:tr w:rsidR="00150CF1" w:rsidRPr="0047547B" w:rsidTr="00712149">
        <w:trPr>
          <w:jc w:val="center"/>
        </w:trPr>
        <w:tc>
          <w:tcPr>
            <w:tcW w:w="9351" w:type="dxa"/>
            <w:shd w:val="clear" w:color="auto" w:fill="auto"/>
          </w:tcPr>
          <w:p w:rsidR="00150CF1" w:rsidRPr="0047547B" w:rsidRDefault="00150CF1" w:rsidP="00712149">
            <w:pPr>
              <w:tabs>
                <w:tab w:val="left" w:pos="3260"/>
              </w:tabs>
              <w:spacing w:after="120"/>
              <w:ind w:left="3260" w:right="1134" w:hanging="2126"/>
              <w:rPr>
                <w:sz w:val="18"/>
                <w:szCs w:val="18"/>
              </w:rPr>
            </w:pPr>
            <w:r w:rsidRPr="0047547B">
              <w:rPr>
                <w:b/>
                <w:sz w:val="18"/>
                <w:szCs w:val="18"/>
              </w:rPr>
              <w:t>Action to be taken:</w:t>
            </w:r>
            <w:r w:rsidRPr="0047547B">
              <w:rPr>
                <w:b/>
                <w:sz w:val="18"/>
                <w:szCs w:val="18"/>
              </w:rPr>
              <w:tab/>
            </w:r>
            <w:r w:rsidR="00713BE4" w:rsidRPr="0047547B">
              <w:rPr>
                <w:sz w:val="18"/>
                <w:szCs w:val="18"/>
              </w:rPr>
              <w:t>Proposal to a</w:t>
            </w:r>
            <w:r w:rsidR="00B85EB1" w:rsidRPr="0047547B">
              <w:rPr>
                <w:sz w:val="18"/>
                <w:szCs w:val="18"/>
              </w:rPr>
              <w:t xml:space="preserve">mend </w:t>
            </w:r>
            <w:r w:rsidRPr="0047547B">
              <w:rPr>
                <w:sz w:val="18"/>
                <w:szCs w:val="18"/>
              </w:rPr>
              <w:t xml:space="preserve">subsection </w:t>
            </w:r>
            <w:r w:rsidR="00B85EB1" w:rsidRPr="0047547B">
              <w:rPr>
                <w:sz w:val="18"/>
                <w:szCs w:val="18"/>
              </w:rPr>
              <w:t xml:space="preserve">6.10.3.1 to make it clear that the requirements of subsection 6.8.2.1.28 apply to items of equipment that may be </w:t>
            </w:r>
            <w:r w:rsidR="00F958A2" w:rsidRPr="0047547B">
              <w:rPr>
                <w:sz w:val="18"/>
                <w:szCs w:val="18"/>
              </w:rPr>
              <w:t xml:space="preserve">placed </w:t>
            </w:r>
            <w:r w:rsidR="007646F7" w:rsidRPr="0047547B">
              <w:rPr>
                <w:sz w:val="18"/>
                <w:szCs w:val="18"/>
              </w:rPr>
              <w:t xml:space="preserve">in the so called ‘protected area’ </w:t>
            </w:r>
            <w:r w:rsidR="00B85EB1" w:rsidRPr="0047547B">
              <w:rPr>
                <w:sz w:val="18"/>
                <w:szCs w:val="18"/>
              </w:rPr>
              <w:t xml:space="preserve">at the top </w:t>
            </w:r>
            <w:r w:rsidR="00C44A5B" w:rsidRPr="0047547B">
              <w:rPr>
                <w:sz w:val="18"/>
                <w:szCs w:val="18"/>
              </w:rPr>
              <w:t xml:space="preserve">part </w:t>
            </w:r>
            <w:r w:rsidR="00B85EB1" w:rsidRPr="0047547B">
              <w:rPr>
                <w:sz w:val="18"/>
                <w:szCs w:val="18"/>
              </w:rPr>
              <w:t>of the tank</w:t>
            </w:r>
            <w:r w:rsidR="007646F7" w:rsidRPr="0047547B">
              <w:rPr>
                <w:sz w:val="18"/>
                <w:szCs w:val="18"/>
              </w:rPr>
              <w:t>.</w:t>
            </w:r>
            <w:r w:rsidR="00713BE4" w:rsidRPr="0047547B">
              <w:rPr>
                <w:sz w:val="18"/>
                <w:szCs w:val="18"/>
              </w:rPr>
              <w:t xml:space="preserve"> A</w:t>
            </w:r>
            <w:r w:rsidR="00C44A5B" w:rsidRPr="0047547B">
              <w:rPr>
                <w:sz w:val="18"/>
                <w:szCs w:val="18"/>
              </w:rPr>
              <w:t xml:space="preserve">nd a proposal for a </w:t>
            </w:r>
            <w:r w:rsidR="00713BE4" w:rsidRPr="0047547B">
              <w:rPr>
                <w:sz w:val="18"/>
                <w:szCs w:val="18"/>
              </w:rPr>
              <w:t>new transitional measure in subsection 1.6.3.30.</w:t>
            </w:r>
          </w:p>
        </w:tc>
      </w:tr>
      <w:tr w:rsidR="00150CF1" w:rsidRPr="0047547B" w:rsidTr="00712149">
        <w:trPr>
          <w:jc w:val="center"/>
        </w:trPr>
        <w:tc>
          <w:tcPr>
            <w:tcW w:w="9351" w:type="dxa"/>
            <w:shd w:val="clear" w:color="auto" w:fill="auto"/>
          </w:tcPr>
          <w:p w:rsidR="00713BE4" w:rsidRPr="0047547B" w:rsidRDefault="00150CF1" w:rsidP="00712149">
            <w:pPr>
              <w:tabs>
                <w:tab w:val="left" w:pos="3260"/>
              </w:tabs>
              <w:ind w:left="3260" w:right="1134" w:hanging="2126"/>
              <w:jc w:val="both"/>
              <w:rPr>
                <w:b/>
                <w:sz w:val="18"/>
                <w:szCs w:val="18"/>
              </w:rPr>
            </w:pPr>
            <w:r w:rsidRPr="0047547B">
              <w:rPr>
                <w:b/>
                <w:sz w:val="18"/>
                <w:szCs w:val="18"/>
              </w:rPr>
              <w:t>Related documents:</w:t>
            </w:r>
            <w:r w:rsidRPr="0047547B">
              <w:rPr>
                <w:b/>
                <w:sz w:val="18"/>
                <w:szCs w:val="18"/>
              </w:rPr>
              <w:tab/>
            </w:r>
            <w:r w:rsidR="00C44A5B" w:rsidRPr="0047547B">
              <w:rPr>
                <w:sz w:val="18"/>
                <w:szCs w:val="18"/>
              </w:rPr>
              <w:t>Informal document INF.47 (paragraph 42) of the March 2018 session</w:t>
            </w:r>
            <w:r w:rsidR="00C44A5B" w:rsidRPr="0047547B">
              <w:rPr>
                <w:bCs/>
                <w:sz w:val="18"/>
                <w:szCs w:val="18"/>
              </w:rPr>
              <w:t xml:space="preserve">, </w:t>
            </w:r>
            <w:r w:rsidR="00C44A5B" w:rsidRPr="0047547B">
              <w:rPr>
                <w:sz w:val="18"/>
                <w:szCs w:val="18"/>
              </w:rPr>
              <w:t xml:space="preserve">and </w:t>
            </w:r>
            <w:r w:rsidR="0047547B" w:rsidRPr="0047547B">
              <w:rPr>
                <w:sz w:val="18"/>
                <w:szCs w:val="18"/>
              </w:rPr>
              <w:t>i</w:t>
            </w:r>
            <w:r w:rsidR="007646F7" w:rsidRPr="0047547B">
              <w:rPr>
                <w:bCs/>
                <w:sz w:val="18"/>
                <w:szCs w:val="18"/>
              </w:rPr>
              <w:t xml:space="preserve">nformal documents INF.17 and INF.30 </w:t>
            </w:r>
            <w:r w:rsidR="007C12D9" w:rsidRPr="0047547B">
              <w:rPr>
                <w:bCs/>
                <w:sz w:val="18"/>
                <w:szCs w:val="18"/>
              </w:rPr>
              <w:t>(</w:t>
            </w:r>
            <w:r w:rsidR="007646F7" w:rsidRPr="0047547B">
              <w:rPr>
                <w:bCs/>
                <w:sz w:val="18"/>
                <w:szCs w:val="18"/>
              </w:rPr>
              <w:t>paragraphs 22 – 25</w:t>
            </w:r>
            <w:r w:rsidR="007C12D9" w:rsidRPr="0047547B">
              <w:rPr>
                <w:bCs/>
                <w:sz w:val="18"/>
                <w:szCs w:val="18"/>
              </w:rPr>
              <w:t xml:space="preserve">) of the </w:t>
            </w:r>
            <w:r w:rsidR="007646F7" w:rsidRPr="0047547B">
              <w:rPr>
                <w:bCs/>
                <w:sz w:val="18"/>
                <w:szCs w:val="18"/>
              </w:rPr>
              <w:t>September 2018</w:t>
            </w:r>
            <w:r w:rsidR="003A39EA" w:rsidRPr="0047547B">
              <w:rPr>
                <w:bCs/>
                <w:sz w:val="18"/>
                <w:szCs w:val="18"/>
              </w:rPr>
              <w:t xml:space="preserve"> session</w:t>
            </w:r>
            <w:r w:rsidR="00C44A5B" w:rsidRPr="0047547B">
              <w:rPr>
                <w:bCs/>
                <w:sz w:val="18"/>
                <w:szCs w:val="18"/>
              </w:rPr>
              <w:t>.</w:t>
            </w:r>
            <w:r w:rsidR="007646F7" w:rsidRPr="0047547B">
              <w:rPr>
                <w:sz w:val="18"/>
                <w:szCs w:val="18"/>
              </w:rPr>
              <w:t xml:space="preserve"> </w:t>
            </w:r>
          </w:p>
        </w:tc>
      </w:tr>
      <w:tr w:rsidR="00150CF1" w:rsidRPr="0047547B" w:rsidTr="00712149">
        <w:trPr>
          <w:jc w:val="center"/>
        </w:trPr>
        <w:tc>
          <w:tcPr>
            <w:tcW w:w="9351" w:type="dxa"/>
            <w:shd w:val="clear" w:color="auto" w:fill="auto"/>
          </w:tcPr>
          <w:p w:rsidR="00150CF1" w:rsidRPr="0047547B" w:rsidRDefault="00150CF1" w:rsidP="007E4C3D"/>
        </w:tc>
      </w:tr>
    </w:tbl>
    <w:p w:rsidR="00150CF1" w:rsidRPr="0047547B" w:rsidRDefault="00150CF1" w:rsidP="008D6CB9">
      <w:pPr>
        <w:pStyle w:val="HChG"/>
        <w:jc w:val="both"/>
      </w:pPr>
      <w:r w:rsidRPr="0047547B">
        <w:lastRenderedPageBreak/>
        <w:tab/>
      </w:r>
      <w:r w:rsidRPr="0047547B">
        <w:tab/>
        <w:t>Introduction</w:t>
      </w:r>
    </w:p>
    <w:p w:rsidR="003126C9" w:rsidRPr="0047547B" w:rsidRDefault="00150CF1" w:rsidP="000C03FF">
      <w:pPr>
        <w:pStyle w:val="SingleTxtG"/>
        <w:ind w:right="621"/>
      </w:pPr>
      <w:r w:rsidRPr="0047547B">
        <w:t>1.</w:t>
      </w:r>
      <w:r w:rsidR="001C1EDB" w:rsidRPr="0047547B">
        <w:tab/>
        <w:t xml:space="preserve">Under </w:t>
      </w:r>
      <w:r w:rsidR="00212864" w:rsidRPr="0047547B">
        <w:t xml:space="preserve">agenda item 8 </w:t>
      </w:r>
      <w:r w:rsidR="001C1EDB" w:rsidRPr="0047547B">
        <w:t xml:space="preserve">at the meeting of the Working Group on Tanks in </w:t>
      </w:r>
      <w:r w:rsidR="00212864" w:rsidRPr="0047547B">
        <w:t xml:space="preserve">September </w:t>
      </w:r>
      <w:r w:rsidR="001C1EDB" w:rsidRPr="0047547B">
        <w:t xml:space="preserve">2018, </w:t>
      </w:r>
      <w:r w:rsidR="007B14B1" w:rsidRPr="0047547B">
        <w:t xml:space="preserve">a discussion took place regarding the interpretation of </w:t>
      </w:r>
      <w:r w:rsidR="00B8422A" w:rsidRPr="0047547B">
        <w:t xml:space="preserve">the requirements for overturn protection on </w:t>
      </w:r>
      <w:r w:rsidR="007B14B1" w:rsidRPr="0047547B">
        <w:t xml:space="preserve">Vacuum-Operated Waste Tanks. </w:t>
      </w:r>
      <w:r w:rsidR="003126C9" w:rsidRPr="0047547B">
        <w:t>This was prompted by an informal document submitted by the United Kingdom and</w:t>
      </w:r>
      <w:r w:rsidR="0047547B" w:rsidRPr="0047547B">
        <w:t>,</w:t>
      </w:r>
      <w:r w:rsidR="003126C9" w:rsidRPr="0047547B">
        <w:t xml:space="preserve"> given that the requirements in ADR </w:t>
      </w:r>
      <w:proofErr w:type="gramStart"/>
      <w:r w:rsidR="00B8422A" w:rsidRPr="0047547B">
        <w:t>were considered to be</w:t>
      </w:r>
      <w:proofErr w:type="gramEnd"/>
      <w:r w:rsidR="00B8422A" w:rsidRPr="0047547B">
        <w:t xml:space="preserve"> un</w:t>
      </w:r>
      <w:r w:rsidR="003126C9" w:rsidRPr="0047547B">
        <w:t xml:space="preserve">clear and appear to have been interpreted in two different ways, it was agreed that this topic would benefit from </w:t>
      </w:r>
      <w:r w:rsidR="006E069B" w:rsidRPr="0047547B">
        <w:t xml:space="preserve">this </w:t>
      </w:r>
      <w:r w:rsidR="003126C9" w:rsidRPr="0047547B">
        <w:t>official document from the United Kingdom.</w:t>
      </w:r>
    </w:p>
    <w:p w:rsidR="002F6B7D" w:rsidRPr="0047547B" w:rsidRDefault="004C79E7" w:rsidP="002F6B7D">
      <w:pPr>
        <w:pStyle w:val="SingleTxtG"/>
        <w:ind w:right="621"/>
      </w:pPr>
      <w:r w:rsidRPr="0047547B">
        <w:t>2</w:t>
      </w:r>
      <w:r w:rsidR="002F6B7D" w:rsidRPr="0047547B">
        <w:t>.</w:t>
      </w:r>
      <w:r w:rsidR="002F6B7D" w:rsidRPr="0047547B">
        <w:tab/>
        <w:t xml:space="preserve">Concerns were expressed that </w:t>
      </w:r>
      <w:r w:rsidRPr="0047547B">
        <w:t xml:space="preserve">it </w:t>
      </w:r>
      <w:r w:rsidR="00374593" w:rsidRPr="0047547B">
        <w:t xml:space="preserve">could </w:t>
      </w:r>
      <w:r w:rsidRPr="0047547B">
        <w:t>be difficult for overturn protection to be provided to suction boom</w:t>
      </w:r>
      <w:r w:rsidR="002C0EEE" w:rsidRPr="0047547B">
        <w:t>s</w:t>
      </w:r>
      <w:r w:rsidRPr="0047547B">
        <w:t xml:space="preserve"> that might be</w:t>
      </w:r>
      <w:r w:rsidR="002C0EEE" w:rsidRPr="0047547B">
        <w:t xml:space="preserve"> fitted to</w:t>
      </w:r>
      <w:r w:rsidRPr="0047547B">
        <w:t xml:space="preserve"> </w:t>
      </w:r>
      <w:r w:rsidR="00374593" w:rsidRPr="0047547B">
        <w:t xml:space="preserve">these </w:t>
      </w:r>
      <w:r w:rsidR="00504E68" w:rsidRPr="0047547B">
        <w:t>t</w:t>
      </w:r>
      <w:r w:rsidR="002F6B7D" w:rsidRPr="0047547B">
        <w:t>anks</w:t>
      </w:r>
      <w:r w:rsidR="002C0EEE" w:rsidRPr="0047547B">
        <w:t xml:space="preserve">. </w:t>
      </w:r>
      <w:r w:rsidR="005674C9" w:rsidRPr="0047547B">
        <w:t xml:space="preserve">Paragraph </w:t>
      </w:r>
      <w:r w:rsidR="002F6B7D" w:rsidRPr="0047547B">
        <w:t>6.10.3.7</w:t>
      </w:r>
      <w:r w:rsidR="005674C9" w:rsidRPr="0047547B">
        <w:t xml:space="preserve"> (c) however requires the boom to be constructed in such a way that the tank will not leak in the event of an accidental impact </w:t>
      </w:r>
      <w:r w:rsidR="00E944E6" w:rsidRPr="0047547B">
        <w:t xml:space="preserve">on </w:t>
      </w:r>
      <w:r w:rsidR="005674C9" w:rsidRPr="0047547B">
        <w:t xml:space="preserve">the boom. </w:t>
      </w:r>
      <w:r w:rsidR="00374593" w:rsidRPr="0047547B">
        <w:t xml:space="preserve">It would </w:t>
      </w:r>
      <w:r w:rsidR="002F6B7D" w:rsidRPr="0047547B">
        <w:t xml:space="preserve">seem </w:t>
      </w:r>
      <w:r w:rsidR="00374593" w:rsidRPr="0047547B">
        <w:t>therefore that</w:t>
      </w:r>
      <w:r w:rsidR="002F6B7D" w:rsidRPr="0047547B">
        <w:t xml:space="preserve"> the boom should be considered sacrificial and not subject to the overturn protection required by 6.8.2.1.28. Furthermore, </w:t>
      </w:r>
      <w:r w:rsidR="00374593" w:rsidRPr="0047547B">
        <w:t xml:space="preserve">given </w:t>
      </w:r>
      <w:r w:rsidR="002F6B7D" w:rsidRPr="0047547B">
        <w:t>the non-prescriptive nature of 6.8.2.1.28</w:t>
      </w:r>
      <w:r w:rsidR="00E944E6" w:rsidRPr="0047547B">
        <w:t>,</w:t>
      </w:r>
      <w:r w:rsidR="002F6B7D" w:rsidRPr="0047547B">
        <w:t xml:space="preserve"> </w:t>
      </w:r>
      <w:r w:rsidR="00374593" w:rsidRPr="0047547B">
        <w:t xml:space="preserve">it </w:t>
      </w:r>
      <w:r w:rsidR="00E944E6" w:rsidRPr="0047547B">
        <w:t xml:space="preserve">should be possible for </w:t>
      </w:r>
      <w:r w:rsidR="002F6B7D" w:rsidRPr="0047547B">
        <w:t xml:space="preserve">protection </w:t>
      </w:r>
      <w:r w:rsidR="00E944E6" w:rsidRPr="0047547B">
        <w:t>to b</w:t>
      </w:r>
      <w:r w:rsidR="002F6B7D" w:rsidRPr="0047547B">
        <w:t xml:space="preserve">e provided to service equipment in such a way that operation of the boom </w:t>
      </w:r>
      <w:r w:rsidR="00E944E6" w:rsidRPr="0047547B">
        <w:t xml:space="preserve">is </w:t>
      </w:r>
      <w:r w:rsidR="002F6B7D" w:rsidRPr="0047547B">
        <w:t xml:space="preserve">unhindered. </w:t>
      </w:r>
    </w:p>
    <w:p w:rsidR="007B14B1" w:rsidRPr="0047547B" w:rsidRDefault="004C79E7" w:rsidP="000C03FF">
      <w:pPr>
        <w:pStyle w:val="SingleTxtG"/>
        <w:ind w:right="621"/>
      </w:pPr>
      <w:r w:rsidRPr="0047547B">
        <w:t>3</w:t>
      </w:r>
      <w:r w:rsidR="003126C9" w:rsidRPr="0047547B">
        <w:t>.</w:t>
      </w:r>
      <w:r w:rsidR="003126C9" w:rsidRPr="0047547B">
        <w:tab/>
        <w:t xml:space="preserve">This </w:t>
      </w:r>
      <w:r w:rsidR="006E6941" w:rsidRPr="0047547B">
        <w:t>purpose of this</w:t>
      </w:r>
      <w:r w:rsidR="006E069B" w:rsidRPr="0047547B">
        <w:t xml:space="preserve"> paper </w:t>
      </w:r>
      <w:r w:rsidR="006E6941" w:rsidRPr="0047547B">
        <w:t xml:space="preserve">is </w:t>
      </w:r>
      <w:r w:rsidR="003126C9" w:rsidRPr="0047547B">
        <w:t>therefore</w:t>
      </w:r>
      <w:r w:rsidR="006E6941" w:rsidRPr="0047547B">
        <w:t xml:space="preserve"> to propose</w:t>
      </w:r>
      <w:r w:rsidR="003126C9" w:rsidRPr="0047547B">
        <w:t xml:space="preserve"> amendments t</w:t>
      </w:r>
      <w:r w:rsidR="006E069B" w:rsidRPr="0047547B">
        <w:t xml:space="preserve">hat </w:t>
      </w:r>
      <w:r w:rsidR="003126C9" w:rsidRPr="0047547B">
        <w:t xml:space="preserve">clarify the text in respect to </w:t>
      </w:r>
      <w:r w:rsidR="00B8422A" w:rsidRPr="0047547B">
        <w:t>overturn</w:t>
      </w:r>
      <w:r w:rsidR="003126C9" w:rsidRPr="0047547B">
        <w:t xml:space="preserve"> protection for Vacuum-Operated Waste Tanks</w:t>
      </w:r>
      <w:r w:rsidR="006E6941" w:rsidRPr="0047547B">
        <w:t>, provide</w:t>
      </w:r>
      <w:r w:rsidR="003126C9" w:rsidRPr="0047547B">
        <w:t xml:space="preserve"> justification for the amendments and </w:t>
      </w:r>
      <w:r w:rsidR="006E6941" w:rsidRPr="0047547B">
        <w:t>propose</w:t>
      </w:r>
      <w:r w:rsidR="003126C9" w:rsidRPr="0047547B">
        <w:t xml:space="preserve"> transitional measures for </w:t>
      </w:r>
      <w:r w:rsidR="00DB56EC" w:rsidRPr="0047547B">
        <w:t>tanks not meeti</w:t>
      </w:r>
      <w:r w:rsidR="00084FD7" w:rsidRPr="0047547B">
        <w:t>ng these requirements before the</w:t>
      </w:r>
      <w:r w:rsidR="00DB56EC" w:rsidRPr="0047547B">
        <w:t xml:space="preserve"> amendments </w:t>
      </w:r>
      <w:r w:rsidR="00B8422A" w:rsidRPr="0047547B">
        <w:t xml:space="preserve">enter </w:t>
      </w:r>
      <w:r w:rsidR="00DB56EC" w:rsidRPr="0047547B">
        <w:t xml:space="preserve">into force. </w:t>
      </w:r>
      <w:r w:rsidR="003126C9" w:rsidRPr="0047547B">
        <w:t xml:space="preserve">  </w:t>
      </w:r>
    </w:p>
    <w:p w:rsidR="00150CF1" w:rsidRPr="0047547B" w:rsidRDefault="00150CF1" w:rsidP="006E6941">
      <w:pPr>
        <w:pStyle w:val="HChG"/>
        <w:ind w:left="0" w:firstLine="0"/>
      </w:pPr>
      <w:r w:rsidRPr="0047547B">
        <w:tab/>
      </w:r>
      <w:r w:rsidRPr="0047547B">
        <w:tab/>
        <w:t>Proposal</w:t>
      </w:r>
      <w:r w:rsidR="000B642F" w:rsidRPr="0047547B">
        <w:t>s</w:t>
      </w:r>
    </w:p>
    <w:p w:rsidR="003A39EA" w:rsidRPr="0047547B" w:rsidRDefault="003A39EA" w:rsidP="003A39EA">
      <w:pPr>
        <w:pStyle w:val="H1G"/>
        <w:rPr>
          <w:rStyle w:val="H1GChar"/>
          <w:b/>
        </w:rPr>
      </w:pPr>
      <w:r w:rsidRPr="0047547B">
        <w:rPr>
          <w:rStyle w:val="H1GChar"/>
          <w:b/>
          <w:sz w:val="20"/>
        </w:rPr>
        <w:tab/>
      </w:r>
      <w:r w:rsidRPr="0047547B">
        <w:rPr>
          <w:rStyle w:val="H1GChar"/>
          <w:b/>
          <w:sz w:val="20"/>
        </w:rPr>
        <w:tab/>
      </w:r>
      <w:r w:rsidR="008039B7" w:rsidRPr="0047547B">
        <w:rPr>
          <w:rStyle w:val="H1GChar"/>
          <w:b/>
        </w:rPr>
        <w:t>Proposal 1</w:t>
      </w:r>
    </w:p>
    <w:p w:rsidR="008039B7" w:rsidRPr="0047547B" w:rsidRDefault="003A39EA" w:rsidP="003A39EA">
      <w:pPr>
        <w:pStyle w:val="H23G"/>
        <w:rPr>
          <w:b w:val="0"/>
        </w:rPr>
      </w:pPr>
      <w:r w:rsidRPr="0047547B">
        <w:tab/>
      </w:r>
      <w:r w:rsidRPr="0047547B">
        <w:tab/>
      </w:r>
      <w:r w:rsidR="008039B7" w:rsidRPr="0047547B">
        <w:rPr>
          <w:b w:val="0"/>
        </w:rPr>
        <w:t xml:space="preserve">Introduce new </w:t>
      </w:r>
      <w:r w:rsidR="00212864" w:rsidRPr="0047547B">
        <w:rPr>
          <w:b w:val="0"/>
        </w:rPr>
        <w:t xml:space="preserve">text </w:t>
      </w:r>
      <w:r w:rsidR="008039B7" w:rsidRPr="0047547B">
        <w:rPr>
          <w:b w:val="0"/>
        </w:rPr>
        <w:t>to 6.</w:t>
      </w:r>
      <w:r w:rsidR="00212864" w:rsidRPr="0047547B">
        <w:rPr>
          <w:b w:val="0"/>
        </w:rPr>
        <w:t>10</w:t>
      </w:r>
      <w:r w:rsidR="008039B7" w:rsidRPr="0047547B">
        <w:rPr>
          <w:b w:val="0"/>
        </w:rPr>
        <w:t>.</w:t>
      </w:r>
      <w:r w:rsidR="00212864" w:rsidRPr="0047547B">
        <w:rPr>
          <w:b w:val="0"/>
        </w:rPr>
        <w:t>3</w:t>
      </w:r>
      <w:r w:rsidR="008039B7" w:rsidRPr="0047547B">
        <w:rPr>
          <w:b w:val="0"/>
        </w:rPr>
        <w:t xml:space="preserve">.1 to read (new wording in </w:t>
      </w:r>
      <w:r w:rsidR="00212864" w:rsidRPr="0047547B">
        <w:t>Bold</w:t>
      </w:r>
      <w:r w:rsidR="00212864" w:rsidRPr="0047547B">
        <w:rPr>
          <w:b w:val="0"/>
        </w:rPr>
        <w:t xml:space="preserve"> and </w:t>
      </w:r>
      <w:r w:rsidR="00212864" w:rsidRPr="0047547B">
        <w:rPr>
          <w:b w:val="0"/>
          <w:u w:val="single"/>
        </w:rPr>
        <w:t>underlined</w:t>
      </w:r>
      <w:r w:rsidR="008039B7" w:rsidRPr="0047547B">
        <w:rPr>
          <w:b w:val="0"/>
        </w:rPr>
        <w:t>):</w:t>
      </w:r>
    </w:p>
    <w:p w:rsidR="00212864" w:rsidRPr="0047547B" w:rsidRDefault="00212864" w:rsidP="00212864">
      <w:pPr>
        <w:tabs>
          <w:tab w:val="num" w:pos="2268"/>
        </w:tabs>
        <w:spacing w:after="120"/>
        <w:ind w:left="2127" w:right="621" w:hanging="993"/>
        <w:jc w:val="both"/>
        <w:rPr>
          <w:b/>
          <w:u w:val="single"/>
        </w:rPr>
      </w:pPr>
      <w:r w:rsidRPr="0047547B">
        <w:t>“6.10.3.1</w:t>
      </w:r>
      <w:r w:rsidRPr="0047547B">
        <w:tab/>
        <w:t xml:space="preserve">The items of equipment shall be so arranged as to be protected against the risk of being wrenched off or damaged during carriage or handling. This requirement can be fulfilled by placing the items of equipment in a so called "protected area" (see 6.10.1.1.1). </w:t>
      </w:r>
      <w:r w:rsidRPr="0047547B">
        <w:rPr>
          <w:b/>
          <w:u w:val="single"/>
        </w:rPr>
        <w:t xml:space="preserve">If items of equipment are placed in the “protected area” at the top part of the tank (see 6.10.1.1.1(b)), then the requirements of 6.8.2.1.28 shall apply </w:t>
      </w:r>
      <w:proofErr w:type="gramStart"/>
      <w:r w:rsidRPr="0047547B">
        <w:rPr>
          <w:b/>
          <w:u w:val="single"/>
        </w:rPr>
        <w:t>so as to</w:t>
      </w:r>
      <w:proofErr w:type="gramEnd"/>
      <w:r w:rsidRPr="0047547B">
        <w:rPr>
          <w:b/>
          <w:u w:val="single"/>
        </w:rPr>
        <w:t xml:space="preserve"> give effective protection against damage caused by overturning.”</w:t>
      </w:r>
    </w:p>
    <w:p w:rsidR="003A39EA" w:rsidRPr="0047547B" w:rsidRDefault="003A39EA" w:rsidP="003A39EA">
      <w:pPr>
        <w:pStyle w:val="H1G"/>
      </w:pPr>
      <w:r w:rsidRPr="0047547B">
        <w:tab/>
      </w:r>
      <w:r w:rsidRPr="0047547B">
        <w:tab/>
      </w:r>
      <w:r w:rsidRPr="0047547B">
        <w:tab/>
      </w:r>
      <w:r w:rsidR="00713BE4" w:rsidRPr="0047547B">
        <w:t>Proposal 2</w:t>
      </w:r>
    </w:p>
    <w:p w:rsidR="00EB67CF" w:rsidRPr="0047547B" w:rsidRDefault="003A39EA" w:rsidP="003A39EA">
      <w:pPr>
        <w:pStyle w:val="H23G"/>
        <w:rPr>
          <w:b w:val="0"/>
        </w:rPr>
      </w:pPr>
      <w:r w:rsidRPr="0047547B">
        <w:tab/>
      </w:r>
      <w:r w:rsidRPr="0047547B">
        <w:tab/>
      </w:r>
      <w:r w:rsidR="008039B7" w:rsidRPr="0047547B">
        <w:rPr>
          <w:b w:val="0"/>
        </w:rPr>
        <w:t xml:space="preserve">Introduce a new transitional measure </w:t>
      </w:r>
      <w:r w:rsidR="00713BE4" w:rsidRPr="0047547B">
        <w:rPr>
          <w:b w:val="0"/>
        </w:rPr>
        <w:t>in 1.6.3.30</w:t>
      </w:r>
      <w:r w:rsidR="00EB67CF" w:rsidRPr="0047547B">
        <w:rPr>
          <w:b w:val="0"/>
        </w:rPr>
        <w:t xml:space="preserve"> to read (</w:t>
      </w:r>
      <w:r w:rsidR="00EB67CF" w:rsidRPr="0047547B">
        <w:rPr>
          <w:rFonts w:eastAsia="SimSun"/>
          <w:b w:val="0"/>
        </w:rPr>
        <w:t xml:space="preserve">new wording in </w:t>
      </w:r>
      <w:r w:rsidR="00212864" w:rsidRPr="0047547B">
        <w:rPr>
          <w:rFonts w:eastAsia="SimSun"/>
        </w:rPr>
        <w:t>Bold</w:t>
      </w:r>
      <w:r w:rsidR="00212864" w:rsidRPr="0047547B">
        <w:rPr>
          <w:rFonts w:eastAsia="SimSun"/>
          <w:b w:val="0"/>
        </w:rPr>
        <w:t xml:space="preserve"> and </w:t>
      </w:r>
      <w:r w:rsidR="00212864" w:rsidRPr="0047547B">
        <w:rPr>
          <w:rFonts w:eastAsia="SimSun"/>
          <w:b w:val="0"/>
          <w:u w:val="single"/>
        </w:rPr>
        <w:t>underlined</w:t>
      </w:r>
      <w:r w:rsidR="00EB67CF" w:rsidRPr="0047547B">
        <w:rPr>
          <w:rFonts w:eastAsia="SimSun"/>
          <w:b w:val="0"/>
        </w:rPr>
        <w:t>):</w:t>
      </w:r>
    </w:p>
    <w:p w:rsidR="008039B7" w:rsidRPr="0047547B" w:rsidRDefault="003A39EA" w:rsidP="00E22613">
      <w:pPr>
        <w:ind w:left="2265" w:right="621" w:hanging="1200"/>
        <w:jc w:val="both"/>
        <w:rPr>
          <w:b/>
          <w:u w:val="single"/>
        </w:rPr>
      </w:pPr>
      <w:r w:rsidRPr="0047547B">
        <w:rPr>
          <w:b/>
          <w:u w:val="single"/>
        </w:rPr>
        <w:t>“</w:t>
      </w:r>
      <w:r w:rsidR="008039B7" w:rsidRPr="0047547B">
        <w:rPr>
          <w:b/>
          <w:u w:val="single"/>
        </w:rPr>
        <w:t>1.6.3.</w:t>
      </w:r>
      <w:r w:rsidR="00713BE4" w:rsidRPr="0047547B">
        <w:rPr>
          <w:b/>
          <w:u w:val="single"/>
        </w:rPr>
        <w:t>30</w:t>
      </w:r>
      <w:r w:rsidR="008F6783" w:rsidRPr="0047547B">
        <w:rPr>
          <w:b/>
          <w:u w:val="single"/>
        </w:rPr>
        <w:tab/>
      </w:r>
      <w:r w:rsidR="008F6783" w:rsidRPr="0047547B">
        <w:rPr>
          <w:b/>
          <w:u w:val="single"/>
        </w:rPr>
        <w:tab/>
      </w:r>
      <w:r w:rsidR="00DB56EC" w:rsidRPr="0047547B">
        <w:rPr>
          <w:b/>
          <w:u w:val="single"/>
        </w:rPr>
        <w:t xml:space="preserve">Vacuum-Operated Waste Tanks </w:t>
      </w:r>
      <w:r w:rsidR="008039B7" w:rsidRPr="0047547B">
        <w:rPr>
          <w:b/>
          <w:u w:val="single"/>
        </w:rPr>
        <w:t xml:space="preserve">constructed before </w:t>
      </w:r>
      <w:r w:rsidR="008F6783" w:rsidRPr="0047547B">
        <w:rPr>
          <w:b/>
          <w:u w:val="single"/>
        </w:rPr>
        <w:t xml:space="preserve">1 </w:t>
      </w:r>
      <w:r w:rsidR="008039B7" w:rsidRPr="0047547B">
        <w:rPr>
          <w:b/>
          <w:u w:val="single"/>
        </w:rPr>
        <w:t>July 202</w:t>
      </w:r>
      <w:r w:rsidR="008F6783" w:rsidRPr="0047547B">
        <w:rPr>
          <w:b/>
          <w:u w:val="single"/>
        </w:rPr>
        <w:t xml:space="preserve">1 </w:t>
      </w:r>
      <w:r w:rsidR="005B6F2D" w:rsidRPr="0047547B">
        <w:rPr>
          <w:b/>
          <w:u w:val="single"/>
        </w:rPr>
        <w:t xml:space="preserve">in accordance with the requirements in force up to 31 December </w:t>
      </w:r>
      <w:proofErr w:type="gramStart"/>
      <w:r w:rsidR="005B6F2D" w:rsidRPr="0047547B">
        <w:rPr>
          <w:b/>
          <w:u w:val="single"/>
        </w:rPr>
        <w:t>2020</w:t>
      </w:r>
      <w:proofErr w:type="gramEnd"/>
      <w:r w:rsidR="005B6F2D" w:rsidRPr="0047547B">
        <w:rPr>
          <w:b/>
          <w:u w:val="single"/>
        </w:rPr>
        <w:t xml:space="preserve"> but which do not conform to the requirements of </w:t>
      </w:r>
      <w:r w:rsidR="002D79D8" w:rsidRPr="0047547B">
        <w:rPr>
          <w:b/>
          <w:u w:val="single"/>
        </w:rPr>
        <w:t>6.8.2.1.28</w:t>
      </w:r>
      <w:r w:rsidR="005B6F2D" w:rsidRPr="0047547B">
        <w:rPr>
          <w:b/>
          <w:u w:val="single"/>
        </w:rPr>
        <w:t xml:space="preserve"> applicable from 1 January 2021 </w:t>
      </w:r>
      <w:r w:rsidR="002D79D8" w:rsidRPr="0047547B">
        <w:rPr>
          <w:b/>
          <w:u w:val="single"/>
        </w:rPr>
        <w:t xml:space="preserve">may </w:t>
      </w:r>
      <w:r w:rsidR="005B6F2D" w:rsidRPr="0047547B">
        <w:rPr>
          <w:b/>
          <w:u w:val="single"/>
        </w:rPr>
        <w:t>still be used</w:t>
      </w:r>
      <w:r w:rsidR="008F6783" w:rsidRPr="0047547B">
        <w:rPr>
          <w:b/>
          <w:u w:val="single"/>
        </w:rPr>
        <w:t>.</w:t>
      </w:r>
      <w:r w:rsidR="009D43AC" w:rsidRPr="0047547B">
        <w:rPr>
          <w:b/>
          <w:u w:val="single"/>
        </w:rPr>
        <w:t>”</w:t>
      </w:r>
    </w:p>
    <w:p w:rsidR="00150CF1" w:rsidRPr="0047547B" w:rsidRDefault="00150CF1" w:rsidP="00150CF1">
      <w:pPr>
        <w:pStyle w:val="H1G"/>
      </w:pPr>
      <w:r w:rsidRPr="0047547B">
        <w:tab/>
      </w:r>
      <w:r w:rsidRPr="0047547B">
        <w:tab/>
        <w:t>Justification</w:t>
      </w:r>
    </w:p>
    <w:p w:rsidR="00113658" w:rsidRPr="0047547B" w:rsidRDefault="004C79E7" w:rsidP="00855088">
      <w:pPr>
        <w:pStyle w:val="SingleTxtG"/>
        <w:ind w:right="621"/>
        <w:rPr>
          <w:bCs/>
        </w:rPr>
      </w:pPr>
      <w:r w:rsidRPr="0047547B">
        <w:t>4</w:t>
      </w:r>
      <w:r w:rsidR="00855088" w:rsidRPr="0047547B">
        <w:t>.</w:t>
      </w:r>
      <w:r w:rsidR="00855088" w:rsidRPr="0047547B">
        <w:tab/>
        <w:t xml:space="preserve">The current text of RID/ADR defines a “protected area” (6.10.1.1.1(b)) on the upper part of the tank in which items of equipment are considered protected against the risk of being wrenched off or damaged during carriage or handling. However, whilst items of equipment are </w:t>
      </w:r>
      <w:r w:rsidR="00AD73D1" w:rsidRPr="0047547B">
        <w:t xml:space="preserve">considered </w:t>
      </w:r>
      <w:r w:rsidR="00855088" w:rsidRPr="0047547B">
        <w:t xml:space="preserve">protected against being wrenched off or damaged </w:t>
      </w:r>
      <w:r w:rsidR="00B8422A" w:rsidRPr="0047547B">
        <w:t xml:space="preserve">in </w:t>
      </w:r>
      <w:r w:rsidR="00855088" w:rsidRPr="0047547B">
        <w:t xml:space="preserve">this </w:t>
      </w:r>
      <w:r w:rsidR="00AD73D1" w:rsidRPr="0047547B">
        <w:t>a</w:t>
      </w:r>
      <w:r w:rsidR="00855088" w:rsidRPr="0047547B">
        <w:t xml:space="preserve">rea, the text of RID/ADR </w:t>
      </w:r>
      <w:r w:rsidR="00113658" w:rsidRPr="0047547B">
        <w:t xml:space="preserve">is not clear </w:t>
      </w:r>
      <w:r w:rsidR="00AD73D1" w:rsidRPr="0047547B">
        <w:t>o</w:t>
      </w:r>
      <w:r w:rsidR="00113658" w:rsidRPr="0047547B">
        <w:t xml:space="preserve">n </w:t>
      </w:r>
      <w:r w:rsidR="00855088" w:rsidRPr="0047547B">
        <w:lastRenderedPageBreak/>
        <w:t xml:space="preserve">whether items of equipment </w:t>
      </w:r>
      <w:r w:rsidR="00AD73D1" w:rsidRPr="0047547B">
        <w:t xml:space="preserve">must </w:t>
      </w:r>
      <w:r w:rsidR="007A5CCB" w:rsidRPr="0047547B">
        <w:t xml:space="preserve">also </w:t>
      </w:r>
      <w:r w:rsidR="00AD73D1" w:rsidRPr="0047547B">
        <w:t xml:space="preserve">be </w:t>
      </w:r>
      <w:r w:rsidR="00855088" w:rsidRPr="0047547B">
        <w:t>protected against damage that may be caused by</w:t>
      </w:r>
      <w:r w:rsidR="00113658" w:rsidRPr="0047547B">
        <w:t xml:space="preserve"> overturning (see </w:t>
      </w:r>
      <w:r w:rsidR="0047547B">
        <w:rPr>
          <w:bCs/>
        </w:rPr>
        <w:t>i</w:t>
      </w:r>
      <w:r w:rsidR="00855088" w:rsidRPr="0047547B">
        <w:rPr>
          <w:bCs/>
        </w:rPr>
        <w:t>nformal document INF.17 of September 2018</w:t>
      </w:r>
      <w:r w:rsidR="0047547B">
        <w:rPr>
          <w:bCs/>
        </w:rPr>
        <w:t xml:space="preserve"> session</w:t>
      </w:r>
      <w:r w:rsidR="00113658" w:rsidRPr="0047547B">
        <w:rPr>
          <w:bCs/>
        </w:rPr>
        <w:t xml:space="preserve">). </w:t>
      </w:r>
    </w:p>
    <w:p w:rsidR="00855088" w:rsidRPr="0047547B" w:rsidRDefault="004C79E7" w:rsidP="00855088">
      <w:pPr>
        <w:pStyle w:val="SingleTxtG"/>
        <w:ind w:right="621"/>
        <w:rPr>
          <w:bCs/>
        </w:rPr>
      </w:pPr>
      <w:r w:rsidRPr="0047547B">
        <w:rPr>
          <w:bCs/>
        </w:rPr>
        <w:t>5</w:t>
      </w:r>
      <w:r w:rsidR="00113658" w:rsidRPr="0047547B">
        <w:rPr>
          <w:bCs/>
        </w:rPr>
        <w:t>.</w:t>
      </w:r>
      <w:r w:rsidR="00113658" w:rsidRPr="0047547B">
        <w:rPr>
          <w:bCs/>
        </w:rPr>
        <w:tab/>
        <w:t xml:space="preserve">Given that </w:t>
      </w:r>
      <w:r w:rsidR="008761C5" w:rsidRPr="0047547B">
        <w:rPr>
          <w:bCs/>
        </w:rPr>
        <w:t xml:space="preserve">two </w:t>
      </w:r>
      <w:r w:rsidR="00113658" w:rsidRPr="0047547B">
        <w:rPr>
          <w:bCs/>
        </w:rPr>
        <w:t>different interpretations are considered possible, th</w:t>
      </w:r>
      <w:r w:rsidR="008E7654" w:rsidRPr="0047547B">
        <w:rPr>
          <w:bCs/>
        </w:rPr>
        <w:t xml:space="preserve">e above proposals seek </w:t>
      </w:r>
      <w:r w:rsidR="00113658" w:rsidRPr="0047547B">
        <w:rPr>
          <w:bCs/>
        </w:rPr>
        <w:t xml:space="preserve">to clarify the text </w:t>
      </w:r>
      <w:r w:rsidR="00077F21" w:rsidRPr="0047547B">
        <w:rPr>
          <w:bCs/>
        </w:rPr>
        <w:t>to make it clear that the overturn protection requirements of paragraph 6.8.2.1.28 apply to Vacuum-Operated Waste Tanks</w:t>
      </w:r>
      <w:r w:rsidR="004B31D0" w:rsidRPr="0047547B">
        <w:rPr>
          <w:bCs/>
        </w:rPr>
        <w:t xml:space="preserve"> and allow the continued use of </w:t>
      </w:r>
      <w:r w:rsidR="00D90675" w:rsidRPr="0047547B">
        <w:rPr>
          <w:bCs/>
        </w:rPr>
        <w:t xml:space="preserve">any </w:t>
      </w:r>
      <w:r w:rsidR="00B8422A" w:rsidRPr="0047547B">
        <w:rPr>
          <w:bCs/>
        </w:rPr>
        <w:t xml:space="preserve">tanks </w:t>
      </w:r>
      <w:r w:rsidR="00D90675" w:rsidRPr="0047547B">
        <w:rPr>
          <w:bCs/>
        </w:rPr>
        <w:t>constructed before this</w:t>
      </w:r>
      <w:r w:rsidR="004B31D0" w:rsidRPr="0047547B">
        <w:rPr>
          <w:bCs/>
        </w:rPr>
        <w:t xml:space="preserve"> clarification </w:t>
      </w:r>
      <w:r w:rsidR="00B8422A" w:rsidRPr="0047547B">
        <w:rPr>
          <w:bCs/>
        </w:rPr>
        <w:t>enters into force</w:t>
      </w:r>
      <w:r w:rsidR="008E7654" w:rsidRPr="0047547B">
        <w:rPr>
          <w:bCs/>
        </w:rPr>
        <w:t xml:space="preserve">. </w:t>
      </w:r>
      <w:r w:rsidR="00D90675" w:rsidRPr="0047547B">
        <w:rPr>
          <w:bCs/>
        </w:rPr>
        <w:t xml:space="preserve">These amendments are needed to </w:t>
      </w:r>
      <w:r w:rsidR="004B31D0" w:rsidRPr="0047547B">
        <w:rPr>
          <w:bCs/>
        </w:rPr>
        <w:t xml:space="preserve">ensure a </w:t>
      </w:r>
      <w:r w:rsidR="00113658" w:rsidRPr="0047547B">
        <w:rPr>
          <w:bCs/>
        </w:rPr>
        <w:t xml:space="preserve">consistent approach is taken by </w:t>
      </w:r>
      <w:r w:rsidR="00DC392B" w:rsidRPr="0047547B">
        <w:rPr>
          <w:bCs/>
        </w:rPr>
        <w:t xml:space="preserve">all </w:t>
      </w:r>
      <w:r w:rsidR="00113658" w:rsidRPr="0047547B">
        <w:rPr>
          <w:bCs/>
        </w:rPr>
        <w:t xml:space="preserve">contracting parties. </w:t>
      </w:r>
    </w:p>
    <w:p w:rsidR="00D90675" w:rsidRPr="0047547B" w:rsidRDefault="004C79E7" w:rsidP="001C5FB3">
      <w:pPr>
        <w:pStyle w:val="SingleTxtG"/>
        <w:ind w:right="621"/>
      </w:pPr>
      <w:r w:rsidRPr="0047547B">
        <w:t>6</w:t>
      </w:r>
      <w:r w:rsidR="00150CF1" w:rsidRPr="0047547B">
        <w:t>.</w:t>
      </w:r>
      <w:r w:rsidR="00150CF1" w:rsidRPr="0047547B">
        <w:tab/>
      </w:r>
      <w:r w:rsidR="007A5CCB" w:rsidRPr="0047547B">
        <w:t xml:space="preserve">Whilst two different interpretations of </w:t>
      </w:r>
      <w:r w:rsidR="00113658" w:rsidRPr="0047547B">
        <w:t xml:space="preserve">RID/ADR </w:t>
      </w:r>
      <w:r w:rsidR="007A5CCB" w:rsidRPr="0047547B">
        <w:t xml:space="preserve">would seem to be possible, </w:t>
      </w:r>
      <w:r w:rsidR="00BE41CB" w:rsidRPr="0047547B">
        <w:t xml:space="preserve">we estimate </w:t>
      </w:r>
      <w:r w:rsidR="001C5FB3" w:rsidRPr="0047547B">
        <w:t xml:space="preserve">that if </w:t>
      </w:r>
      <w:r w:rsidR="00EB2D92" w:rsidRPr="0047547B">
        <w:t xml:space="preserve">a </w:t>
      </w:r>
      <w:r w:rsidR="0047547B" w:rsidRPr="0047547B">
        <w:t xml:space="preserve">United Kingdom </w:t>
      </w:r>
      <w:r w:rsidR="00EB2D92" w:rsidRPr="0047547B">
        <w:t>c</w:t>
      </w:r>
      <w:r w:rsidR="00853682" w:rsidRPr="0047547B">
        <w:t>ourt</w:t>
      </w:r>
      <w:r w:rsidR="00EB2D92" w:rsidRPr="0047547B">
        <w:t xml:space="preserve"> of law was </w:t>
      </w:r>
      <w:r w:rsidR="001C5FB3" w:rsidRPr="0047547B">
        <w:t xml:space="preserve">to rule on the matter </w:t>
      </w:r>
      <w:r w:rsidR="00F958A2" w:rsidRPr="0047547B">
        <w:t xml:space="preserve">it is likely </w:t>
      </w:r>
      <w:r w:rsidR="001C5FB3" w:rsidRPr="0047547B">
        <w:t xml:space="preserve">they would interpret ADR as requiring </w:t>
      </w:r>
      <w:r w:rsidR="007A5CCB" w:rsidRPr="0047547B">
        <w:t xml:space="preserve">service equipment </w:t>
      </w:r>
      <w:r w:rsidR="00DC392B" w:rsidRPr="0047547B">
        <w:t>on t</w:t>
      </w:r>
      <w:r w:rsidR="007A5CCB" w:rsidRPr="0047547B">
        <w:t xml:space="preserve">he top </w:t>
      </w:r>
      <w:r w:rsidR="00DC392B" w:rsidRPr="0047547B">
        <w:t xml:space="preserve">part </w:t>
      </w:r>
      <w:r w:rsidR="007A5CCB" w:rsidRPr="0047547B">
        <w:t xml:space="preserve">of Vacuum-Operated Waste Tanks to be protected against damage that may be caused </w:t>
      </w:r>
      <w:r w:rsidR="00DC392B" w:rsidRPr="0047547B">
        <w:t xml:space="preserve">by </w:t>
      </w:r>
      <w:r w:rsidR="007A5CCB" w:rsidRPr="0047547B">
        <w:t>overturn</w:t>
      </w:r>
      <w:r w:rsidR="00DC392B" w:rsidRPr="0047547B">
        <w:t>ing</w:t>
      </w:r>
      <w:r w:rsidR="001C5FB3" w:rsidRPr="0047547B">
        <w:t xml:space="preserve">. </w:t>
      </w:r>
    </w:p>
    <w:p w:rsidR="007A5CCB" w:rsidRPr="0047547B" w:rsidRDefault="004C79E7" w:rsidP="001C5FB3">
      <w:pPr>
        <w:pStyle w:val="SingleTxtG"/>
        <w:ind w:right="621"/>
      </w:pPr>
      <w:r w:rsidRPr="0047547B">
        <w:t>7</w:t>
      </w:r>
      <w:r w:rsidR="004D4561" w:rsidRPr="0047547B">
        <w:t>.</w:t>
      </w:r>
      <w:r w:rsidR="004D4561" w:rsidRPr="0047547B">
        <w:tab/>
      </w:r>
      <w:r w:rsidR="009C2DFB" w:rsidRPr="0047547B">
        <w:t>It is recognised that Courts in other jurisdictions are likely to approach the interpretation of RID/ADR in different ways but f</w:t>
      </w:r>
      <w:r w:rsidR="004D4561" w:rsidRPr="0047547B">
        <w:t xml:space="preserve">rom a </w:t>
      </w:r>
      <w:r w:rsidR="0047547B" w:rsidRPr="0047547B">
        <w:t xml:space="preserve">United Kingdom </w:t>
      </w:r>
      <w:r w:rsidR="004D4561" w:rsidRPr="0047547B">
        <w:t>perspective</w:t>
      </w:r>
      <w:r w:rsidR="009C2DFB" w:rsidRPr="0047547B">
        <w:t>,</w:t>
      </w:r>
      <w:r w:rsidR="004D4561" w:rsidRPr="0047547B">
        <w:t xml:space="preserve"> the requirements of RID/ADR in respect </w:t>
      </w:r>
      <w:r w:rsidR="00DC392B" w:rsidRPr="0047547B">
        <w:t xml:space="preserve">of </w:t>
      </w:r>
      <w:r w:rsidR="004D4561" w:rsidRPr="0047547B">
        <w:t xml:space="preserve">overturn protection for these vehicles </w:t>
      </w:r>
      <w:r w:rsidR="009C2DFB" w:rsidRPr="0047547B">
        <w:t xml:space="preserve">is </w:t>
      </w:r>
      <w:r w:rsidR="004D4561" w:rsidRPr="0047547B">
        <w:t xml:space="preserve">unclear and </w:t>
      </w:r>
      <w:r w:rsidR="009C2DFB" w:rsidRPr="0047547B">
        <w:t xml:space="preserve">therefore </w:t>
      </w:r>
      <w:r w:rsidR="004D4561" w:rsidRPr="0047547B">
        <w:t>require</w:t>
      </w:r>
      <w:r w:rsidR="009C2DFB" w:rsidRPr="0047547B">
        <w:t>s</w:t>
      </w:r>
      <w:r w:rsidR="004D4561" w:rsidRPr="0047547B">
        <w:t xml:space="preserve"> clarification. </w:t>
      </w:r>
    </w:p>
    <w:p w:rsidR="00AD73D1" w:rsidRPr="0047547B" w:rsidRDefault="004C79E7" w:rsidP="006C18C7">
      <w:pPr>
        <w:pStyle w:val="SingleTxtG"/>
        <w:ind w:right="621"/>
      </w:pPr>
      <w:r w:rsidRPr="0047547B">
        <w:t>8</w:t>
      </w:r>
      <w:r w:rsidR="00AD73D1" w:rsidRPr="0047547B">
        <w:t>.</w:t>
      </w:r>
      <w:r w:rsidR="00AD73D1" w:rsidRPr="0047547B">
        <w:tab/>
      </w:r>
      <w:r w:rsidR="006C18C7" w:rsidRPr="0047547B">
        <w:t xml:space="preserve">The Oxford English dictionary defines ‘overturn’ as being to </w:t>
      </w:r>
      <w:r w:rsidR="00AD73D1" w:rsidRPr="0047547B">
        <w:t>“Tip something over so that it is on its side or upside down.”</w:t>
      </w:r>
      <w:r w:rsidR="0047547B">
        <w:t>.</w:t>
      </w:r>
      <w:r w:rsidR="00077F21" w:rsidRPr="0047547B">
        <w:t xml:space="preserve"> The intention of paragraph 6.8.2.1.28 </w:t>
      </w:r>
      <w:r w:rsidR="005A5FB7" w:rsidRPr="0047547B">
        <w:t xml:space="preserve">would </w:t>
      </w:r>
      <w:r w:rsidR="00077F21" w:rsidRPr="0047547B">
        <w:t xml:space="preserve">therefore </w:t>
      </w:r>
      <w:r w:rsidR="005A5FB7" w:rsidRPr="0047547B">
        <w:t xml:space="preserve">seem to be </w:t>
      </w:r>
      <w:r w:rsidR="00077F21" w:rsidRPr="0047547B">
        <w:t xml:space="preserve">to provide protection to fittings and accessories mounted on the upper part of the tank in the event of </w:t>
      </w:r>
      <w:r w:rsidR="005A5FB7" w:rsidRPr="0047547B">
        <w:t xml:space="preserve">the tank rolling through </w:t>
      </w:r>
      <w:r w:rsidR="005E0180" w:rsidRPr="0047547B">
        <w:t>90</w:t>
      </w:r>
      <w:r w:rsidR="0047547B">
        <w:rPr>
          <w:vertAlign w:val="superscript"/>
        </w:rPr>
        <w:t>°</w:t>
      </w:r>
      <w:r w:rsidR="005E0180" w:rsidRPr="0047547B">
        <w:t xml:space="preserve"> or 180</w:t>
      </w:r>
      <w:r w:rsidR="0047547B">
        <w:rPr>
          <w:vertAlign w:val="superscript"/>
        </w:rPr>
        <w:t>°</w:t>
      </w:r>
      <w:r w:rsidR="005E0180" w:rsidRPr="0047547B">
        <w:t xml:space="preserve"> </w:t>
      </w:r>
      <w:r w:rsidR="005A5FB7" w:rsidRPr="0047547B">
        <w:t>during a</w:t>
      </w:r>
      <w:r w:rsidR="005E0180" w:rsidRPr="0047547B">
        <w:t xml:space="preserve">n incident. </w:t>
      </w:r>
    </w:p>
    <w:p w:rsidR="00157732" w:rsidRPr="0047547B" w:rsidRDefault="004C79E7" w:rsidP="001C5FB3">
      <w:pPr>
        <w:pStyle w:val="SingleTxtG"/>
        <w:ind w:right="621"/>
      </w:pPr>
      <w:r w:rsidRPr="0047547B">
        <w:t>9</w:t>
      </w:r>
      <w:r w:rsidR="005E0180" w:rsidRPr="0047547B">
        <w:t>.</w:t>
      </w:r>
      <w:r w:rsidR="005E0180" w:rsidRPr="0047547B">
        <w:tab/>
      </w:r>
      <w:r w:rsidR="00157732" w:rsidRPr="0047547B">
        <w:t xml:space="preserve">We are aware of </w:t>
      </w:r>
      <w:proofErr w:type="gramStart"/>
      <w:r w:rsidR="00157732" w:rsidRPr="0047547B">
        <w:t>a number of</w:t>
      </w:r>
      <w:proofErr w:type="gramEnd"/>
      <w:r w:rsidR="00157732" w:rsidRPr="0047547B">
        <w:t xml:space="preserve"> incidents in the </w:t>
      </w:r>
      <w:r w:rsidR="0047547B" w:rsidRPr="0047547B">
        <w:t xml:space="preserve">United Kingdom </w:t>
      </w:r>
      <w:r w:rsidR="00652831" w:rsidRPr="0047547B">
        <w:t>where Vacuum-</w:t>
      </w:r>
      <w:r w:rsidR="00157732" w:rsidRPr="0047547B">
        <w:t xml:space="preserve">Operated Waste Tanks have been subject to </w:t>
      </w:r>
      <w:r w:rsidR="005A5FB7" w:rsidRPr="0047547B">
        <w:t xml:space="preserve">an overturn of </w:t>
      </w:r>
      <w:r w:rsidR="00157732" w:rsidRPr="0047547B">
        <w:t>90</w:t>
      </w:r>
      <w:r w:rsidR="0047547B">
        <w:rPr>
          <w:vertAlign w:val="superscript"/>
        </w:rPr>
        <w:t>°</w:t>
      </w:r>
      <w:r w:rsidR="00157732" w:rsidRPr="0047547B">
        <w:t xml:space="preserve">. We are not aware of any </w:t>
      </w:r>
      <w:r w:rsidR="004D4561" w:rsidRPr="0047547B">
        <w:t xml:space="preserve">incidents that have involved a </w:t>
      </w:r>
      <w:r w:rsidR="00157732" w:rsidRPr="0047547B">
        <w:t>180</w:t>
      </w:r>
      <w:r w:rsidR="0047547B">
        <w:rPr>
          <w:vertAlign w:val="superscript"/>
        </w:rPr>
        <w:t>°</w:t>
      </w:r>
      <w:r w:rsidR="00157732" w:rsidRPr="0047547B">
        <w:t xml:space="preserve"> overturn</w:t>
      </w:r>
      <w:r w:rsidR="005A5FB7" w:rsidRPr="0047547B">
        <w:t xml:space="preserve"> </w:t>
      </w:r>
      <w:r w:rsidR="00157732" w:rsidRPr="0047547B">
        <w:t xml:space="preserve">but nevertheless, as seen in the images below, </w:t>
      </w:r>
      <w:r w:rsidR="008E1D08" w:rsidRPr="0047547B">
        <w:t xml:space="preserve">the top of </w:t>
      </w:r>
      <w:r w:rsidR="005A5FB7" w:rsidRPr="0047547B">
        <w:t xml:space="preserve">these </w:t>
      </w:r>
      <w:r w:rsidR="009C2DFB" w:rsidRPr="0047547B">
        <w:t xml:space="preserve">tanks may be subject to </w:t>
      </w:r>
      <w:r w:rsidR="00157732" w:rsidRPr="0047547B">
        <w:t xml:space="preserve">damage </w:t>
      </w:r>
      <w:r w:rsidR="004D4561" w:rsidRPr="0047547B">
        <w:t>during 90</w:t>
      </w:r>
      <w:r w:rsidR="0047547B">
        <w:rPr>
          <w:vertAlign w:val="superscript"/>
        </w:rPr>
        <w:t>°</w:t>
      </w:r>
      <w:r w:rsidR="009C2DFB" w:rsidRPr="0047547B">
        <w:rPr>
          <w:vertAlign w:val="superscript"/>
        </w:rPr>
        <w:t xml:space="preserve"> </w:t>
      </w:r>
      <w:r w:rsidR="004D4561" w:rsidRPr="0047547B">
        <w:t>overturns.</w:t>
      </w:r>
    </w:p>
    <w:p w:rsidR="00113658" w:rsidRPr="0047547B" w:rsidRDefault="008E1D08" w:rsidP="001C5FB3">
      <w:pPr>
        <w:pStyle w:val="SingleTxtG"/>
        <w:ind w:right="621"/>
      </w:pPr>
      <w:r w:rsidRPr="0047547B">
        <w:t xml:space="preserve">    </w:t>
      </w:r>
      <w:r w:rsidR="00157732" w:rsidRPr="0047547B">
        <w:rPr>
          <w:noProof/>
          <w:lang w:eastAsia="en-GB"/>
        </w:rPr>
        <w:drawing>
          <wp:inline distT="0" distB="0" distL="0" distR="0" wp14:anchorId="559E1BDD" wp14:editId="2D9FCB06">
            <wp:extent cx="2385392" cy="1344706"/>
            <wp:effectExtent l="0" t="0" r="0" b="8255"/>
            <wp:docPr id="2" name="Picture 2" descr="C:\Users\dadams\AppData\Local\Microsoft\Windows\INetCache\Content.Word\181109 - rolled over and hit a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dams\AppData\Local\Microsoft\Windows\INetCache\Content.Word\181109 - rolled over and hit a tre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1029" cy="1404256"/>
                    </a:xfrm>
                    <a:prstGeom prst="rect">
                      <a:avLst/>
                    </a:prstGeom>
                    <a:noFill/>
                    <a:ln>
                      <a:noFill/>
                    </a:ln>
                  </pic:spPr>
                </pic:pic>
              </a:graphicData>
            </a:graphic>
          </wp:inline>
        </w:drawing>
      </w:r>
      <w:r w:rsidRPr="0047547B">
        <w:t xml:space="preserve">       </w:t>
      </w:r>
      <w:r w:rsidR="00157732" w:rsidRPr="0047547B">
        <w:t xml:space="preserve"> </w:t>
      </w:r>
      <w:r w:rsidRPr="0047547B">
        <w:rPr>
          <w:noProof/>
          <w:lang w:eastAsia="en-GB"/>
        </w:rPr>
        <w:drawing>
          <wp:inline distT="0" distB="0" distL="0" distR="0">
            <wp:extent cx="1812551" cy="1362111"/>
            <wp:effectExtent l="0" t="0" r="0" b="0"/>
            <wp:docPr id="3" name="Picture 3" descr="C:\Users\dadams\AppData\Local\Microsoft\Windows\INetCache\Content.Word\181210 - IMG_0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dams\AppData\Local\Microsoft\Windows\INetCache\Content.Word\181210 - IMG_024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6547" cy="1425233"/>
                    </a:xfrm>
                    <a:prstGeom prst="rect">
                      <a:avLst/>
                    </a:prstGeom>
                    <a:noFill/>
                    <a:ln>
                      <a:noFill/>
                    </a:ln>
                  </pic:spPr>
                </pic:pic>
              </a:graphicData>
            </a:graphic>
          </wp:inline>
        </w:drawing>
      </w:r>
    </w:p>
    <w:p w:rsidR="00C37D52" w:rsidRPr="0047547B" w:rsidRDefault="004C79E7" w:rsidP="00212864">
      <w:pPr>
        <w:pStyle w:val="SingleTxtG"/>
        <w:ind w:right="621"/>
      </w:pPr>
      <w:r w:rsidRPr="0047547B">
        <w:t>10</w:t>
      </w:r>
      <w:r w:rsidR="00113658" w:rsidRPr="0047547B">
        <w:t>.</w:t>
      </w:r>
      <w:r w:rsidR="00113658" w:rsidRPr="0047547B">
        <w:tab/>
      </w:r>
      <w:r w:rsidR="004C023F" w:rsidRPr="0047547B">
        <w:t>During carriage t</w:t>
      </w:r>
      <w:r w:rsidR="008E1D08" w:rsidRPr="0047547B">
        <w:t>he s</w:t>
      </w:r>
      <w:r w:rsidR="00955B0D" w:rsidRPr="0047547B">
        <w:t xml:space="preserve">ervice equipment </w:t>
      </w:r>
      <w:r w:rsidR="00FD2318" w:rsidRPr="0047547B">
        <w:t xml:space="preserve">located </w:t>
      </w:r>
      <w:r w:rsidR="00955B0D" w:rsidRPr="0047547B">
        <w:t xml:space="preserve">at the top of </w:t>
      </w:r>
      <w:r w:rsidR="00FD2318" w:rsidRPr="0047547B">
        <w:t>t</w:t>
      </w:r>
      <w:r w:rsidR="00955B0D" w:rsidRPr="0047547B">
        <w:t>ank-containers, including tank swap bodies</w:t>
      </w:r>
      <w:r w:rsidR="004C023F" w:rsidRPr="0047547B">
        <w:t>,</w:t>
      </w:r>
      <w:r w:rsidR="00955B0D" w:rsidRPr="0047547B">
        <w:t xml:space="preserve"> </w:t>
      </w:r>
      <w:r w:rsidR="008E1D08" w:rsidRPr="0047547B">
        <w:t xml:space="preserve">is </w:t>
      </w:r>
      <w:r w:rsidR="00955B0D" w:rsidRPr="0047547B">
        <w:t>required to be protected against damage that m</w:t>
      </w:r>
      <w:r w:rsidR="00FD2318" w:rsidRPr="0047547B">
        <w:t xml:space="preserve">ight be </w:t>
      </w:r>
      <w:r w:rsidR="00955B0D" w:rsidRPr="0047547B">
        <w:t xml:space="preserve">caused in the event of </w:t>
      </w:r>
      <w:r w:rsidR="00FD2318" w:rsidRPr="0047547B">
        <w:t>an overturn</w:t>
      </w:r>
      <w:r w:rsidR="00955B0D" w:rsidRPr="0047547B">
        <w:t>.</w:t>
      </w:r>
      <w:r w:rsidR="00C37D52" w:rsidRPr="0047547B">
        <w:t xml:space="preserve"> </w:t>
      </w:r>
      <w:r w:rsidR="00731EF3" w:rsidRPr="0047547B">
        <w:t xml:space="preserve">Given </w:t>
      </w:r>
      <w:r w:rsidR="004C023F" w:rsidRPr="0047547B">
        <w:t xml:space="preserve">that </w:t>
      </w:r>
      <w:r w:rsidR="00731EF3" w:rsidRPr="0047547B">
        <w:t xml:space="preserve">section 4.3.2.3.2 of RID/ADR </w:t>
      </w:r>
      <w:r w:rsidR="00C37D52" w:rsidRPr="0047547B">
        <w:t>require</w:t>
      </w:r>
      <w:r w:rsidR="00731EF3" w:rsidRPr="0047547B">
        <w:t xml:space="preserve">s such protection to be provided for the service equipment of these vessels, </w:t>
      </w:r>
      <w:r w:rsidR="00DC392B" w:rsidRPr="0047547B">
        <w:t xml:space="preserve">it </w:t>
      </w:r>
      <w:r w:rsidR="00731EF3" w:rsidRPr="0047547B">
        <w:t xml:space="preserve">would seem to be </w:t>
      </w:r>
      <w:r w:rsidR="00DC392B" w:rsidRPr="0047547B">
        <w:t xml:space="preserve">appropriate </w:t>
      </w:r>
      <w:r w:rsidR="00731EF3" w:rsidRPr="0047547B">
        <w:t>for protection to be requi</w:t>
      </w:r>
      <w:r w:rsidR="00DC392B" w:rsidRPr="0047547B">
        <w:t>red for the service equipment on</w:t>
      </w:r>
      <w:r w:rsidR="00731EF3" w:rsidRPr="0047547B">
        <w:t xml:space="preserve"> tanks permitted by ADR/RID 6.10. </w:t>
      </w:r>
    </w:p>
    <w:p w:rsidR="00F958A2" w:rsidRPr="0047547B" w:rsidRDefault="004C79E7" w:rsidP="00570F9C">
      <w:pPr>
        <w:pStyle w:val="SingleTxtG"/>
        <w:ind w:right="621"/>
      </w:pPr>
      <w:r w:rsidRPr="0047547B">
        <w:t>11</w:t>
      </w:r>
      <w:r w:rsidR="00C37D52" w:rsidRPr="0047547B">
        <w:t>.</w:t>
      </w:r>
      <w:r w:rsidR="00C37D52" w:rsidRPr="0047547B">
        <w:tab/>
      </w:r>
      <w:r w:rsidR="001D7665" w:rsidRPr="0047547B">
        <w:t>T</w:t>
      </w:r>
      <w:r w:rsidR="001C5FB3" w:rsidRPr="0047547B">
        <w:t>h</w:t>
      </w:r>
      <w:r w:rsidR="00731EF3" w:rsidRPr="0047547B">
        <w:t>e</w:t>
      </w:r>
      <w:r w:rsidR="001C5FB3" w:rsidRPr="0047547B">
        <w:t xml:space="preserve"> </w:t>
      </w:r>
      <w:r w:rsidR="00731EF3" w:rsidRPr="0047547B">
        <w:t xml:space="preserve">interpretation of </w:t>
      </w:r>
      <w:r w:rsidR="009C2DFB" w:rsidRPr="0047547B">
        <w:t xml:space="preserve">this </w:t>
      </w:r>
      <w:r w:rsidR="001C5FB3" w:rsidRPr="0047547B">
        <w:t xml:space="preserve">issue was </w:t>
      </w:r>
      <w:r w:rsidR="00731EF3" w:rsidRPr="0047547B">
        <w:t xml:space="preserve">previously </w:t>
      </w:r>
      <w:r w:rsidR="001C5FB3" w:rsidRPr="0047547B">
        <w:t xml:space="preserve">discussed </w:t>
      </w:r>
      <w:r w:rsidR="009C2DFB" w:rsidRPr="0047547B">
        <w:t xml:space="preserve">at the Joint Meeting </w:t>
      </w:r>
      <w:r w:rsidR="001C5FB3" w:rsidRPr="0047547B">
        <w:t>in September 2011</w:t>
      </w:r>
      <w:r w:rsidR="00731EF3" w:rsidRPr="0047547B">
        <w:t xml:space="preserve">. An </w:t>
      </w:r>
      <w:r w:rsidR="001C5FB3" w:rsidRPr="0047547B">
        <w:t xml:space="preserve">informal document </w:t>
      </w:r>
      <w:r w:rsidR="00731EF3" w:rsidRPr="0047547B">
        <w:t xml:space="preserve">sought </w:t>
      </w:r>
      <w:r w:rsidR="00977008" w:rsidRPr="0047547B">
        <w:t xml:space="preserve">to </w:t>
      </w:r>
      <w:r w:rsidR="0047547B">
        <w:t>clarify the applicability of TE</w:t>
      </w:r>
      <w:r w:rsidR="001C5FB3" w:rsidRPr="0047547B">
        <w:t xml:space="preserve">19 and EN 13094:2008 </w:t>
      </w:r>
      <w:r w:rsidR="00731EF3" w:rsidRPr="0047547B">
        <w:t xml:space="preserve">for </w:t>
      </w:r>
      <w:r w:rsidR="004C023F" w:rsidRPr="0047547B">
        <w:t xml:space="preserve">Vacuum-Operated Waste Tanks </w:t>
      </w:r>
      <w:r w:rsidR="00731EF3" w:rsidRPr="0047547B">
        <w:t xml:space="preserve">and </w:t>
      </w:r>
      <w:r w:rsidR="00570F9C" w:rsidRPr="0047547B">
        <w:t>du</w:t>
      </w:r>
      <w:r w:rsidR="001C5FB3" w:rsidRPr="0047547B">
        <w:t xml:space="preserve">ring that discussion the majority of the experts </w:t>
      </w:r>
      <w:r w:rsidR="00570F9C" w:rsidRPr="0047547B">
        <w:t xml:space="preserve">were of </w:t>
      </w:r>
      <w:r w:rsidR="001C5FB3" w:rsidRPr="0047547B">
        <w:t>the view that ADR 6.8.2.1.28 and TE19</w:t>
      </w:r>
      <w:r w:rsidR="00570F9C" w:rsidRPr="0047547B">
        <w:t xml:space="preserve"> apply to Vacuum-O</w:t>
      </w:r>
      <w:r w:rsidR="001C5FB3" w:rsidRPr="0047547B">
        <w:t xml:space="preserve">perated </w:t>
      </w:r>
      <w:r w:rsidR="00570F9C" w:rsidRPr="0047547B">
        <w:t>W</w:t>
      </w:r>
      <w:r w:rsidR="001C5FB3" w:rsidRPr="0047547B">
        <w:t xml:space="preserve">aste </w:t>
      </w:r>
      <w:r w:rsidR="00570F9C" w:rsidRPr="0047547B">
        <w:t>T</w:t>
      </w:r>
      <w:r w:rsidR="001C5FB3" w:rsidRPr="0047547B">
        <w:t>anks.</w:t>
      </w:r>
    </w:p>
    <w:p w:rsidR="002D285D" w:rsidRPr="0047547B" w:rsidRDefault="004C79E7" w:rsidP="00570F9C">
      <w:pPr>
        <w:pStyle w:val="SingleTxtG"/>
        <w:ind w:right="621"/>
      </w:pPr>
      <w:r w:rsidRPr="0047547B">
        <w:t>12.</w:t>
      </w:r>
      <w:r w:rsidRPr="0047547B">
        <w:tab/>
      </w:r>
      <w:r w:rsidR="00504E68" w:rsidRPr="0047547B">
        <w:t>Thus, a</w:t>
      </w:r>
      <w:r w:rsidR="00F958A2" w:rsidRPr="0047547B">
        <w:t>ll things considered</w:t>
      </w:r>
      <w:r w:rsidRPr="0047547B">
        <w:t xml:space="preserve"> </w:t>
      </w:r>
      <w:r w:rsidR="00F958A2" w:rsidRPr="0047547B">
        <w:t xml:space="preserve">it would seem appropriate to amend </w:t>
      </w:r>
      <w:r w:rsidR="00DC392B" w:rsidRPr="0047547B">
        <w:t>RID/</w:t>
      </w:r>
      <w:r w:rsidR="00FA5B48" w:rsidRPr="0047547B">
        <w:t>ADR in accordance with P</w:t>
      </w:r>
      <w:r w:rsidR="00F958A2" w:rsidRPr="0047547B">
        <w:t xml:space="preserve">roposal </w:t>
      </w:r>
      <w:r w:rsidR="00FA5B48" w:rsidRPr="0047547B">
        <w:t xml:space="preserve">1 </w:t>
      </w:r>
      <w:r w:rsidR="00F958A2" w:rsidRPr="0047547B">
        <w:t xml:space="preserve">and </w:t>
      </w:r>
      <w:r w:rsidR="00FA5B48" w:rsidRPr="0047547B">
        <w:t>P</w:t>
      </w:r>
      <w:r w:rsidR="00F958A2" w:rsidRPr="0047547B">
        <w:t xml:space="preserve">roposal </w:t>
      </w:r>
      <w:r w:rsidR="00FA5B48" w:rsidRPr="0047547B">
        <w:t>2</w:t>
      </w:r>
      <w:r w:rsidR="00F958A2" w:rsidRPr="0047547B">
        <w:t xml:space="preserve"> above.</w:t>
      </w:r>
      <w:r w:rsidR="001C5FB3" w:rsidRPr="0047547B">
        <w:t xml:space="preserve"> </w:t>
      </w:r>
    </w:p>
    <w:p w:rsidR="00A11D2E" w:rsidRPr="0047547B" w:rsidRDefault="00A11D2E" w:rsidP="00A11D2E">
      <w:pPr>
        <w:pStyle w:val="SingleTxtG"/>
        <w:spacing w:before="240" w:after="0"/>
        <w:jc w:val="center"/>
        <w:rPr>
          <w:b/>
          <w:u w:val="single"/>
        </w:rPr>
      </w:pPr>
      <w:r w:rsidRPr="0047547B">
        <w:rPr>
          <w:b/>
          <w:u w:val="single"/>
        </w:rPr>
        <w:tab/>
      </w:r>
      <w:r w:rsidRPr="0047547B">
        <w:rPr>
          <w:b/>
          <w:u w:val="single"/>
        </w:rPr>
        <w:tab/>
      </w:r>
      <w:r w:rsidRPr="0047547B">
        <w:rPr>
          <w:b/>
          <w:u w:val="single"/>
        </w:rPr>
        <w:tab/>
      </w:r>
    </w:p>
    <w:sectPr w:rsidR="00A11D2E" w:rsidRPr="0047547B" w:rsidSect="0002039D">
      <w:headerReference w:type="even" r:id="rId11"/>
      <w:headerReference w:type="default" r:id="rId12"/>
      <w:footerReference w:type="even" r:id="rId13"/>
      <w:footerReference w:type="default" r:id="rId14"/>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F4C" w:rsidRDefault="00A65F4C"/>
  </w:endnote>
  <w:endnote w:type="continuationSeparator" w:id="0">
    <w:p w:rsidR="00A65F4C" w:rsidRDefault="00A65F4C"/>
  </w:endnote>
  <w:endnote w:type="continuationNotice" w:id="1">
    <w:p w:rsidR="00A65F4C" w:rsidRDefault="00A65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348" w:rsidRPr="009D2A5B" w:rsidRDefault="007C1348"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504E68">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348" w:rsidRPr="009D2A5B" w:rsidRDefault="007C1348"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AB598A">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F4C" w:rsidRPr="000B175B" w:rsidRDefault="00A65F4C" w:rsidP="000B175B">
      <w:pPr>
        <w:tabs>
          <w:tab w:val="right" w:pos="2155"/>
        </w:tabs>
        <w:spacing w:after="80"/>
        <w:ind w:left="680"/>
        <w:rPr>
          <w:u w:val="single"/>
        </w:rPr>
      </w:pPr>
      <w:r>
        <w:rPr>
          <w:u w:val="single"/>
        </w:rPr>
        <w:tab/>
      </w:r>
    </w:p>
  </w:footnote>
  <w:footnote w:type="continuationSeparator" w:id="0">
    <w:p w:rsidR="00A65F4C" w:rsidRPr="00FC68B7" w:rsidRDefault="00A65F4C" w:rsidP="00FC68B7">
      <w:pPr>
        <w:tabs>
          <w:tab w:val="left" w:pos="2155"/>
        </w:tabs>
        <w:spacing w:after="80"/>
        <w:ind w:left="680"/>
        <w:rPr>
          <w:u w:val="single"/>
        </w:rPr>
      </w:pPr>
      <w:r>
        <w:rPr>
          <w:u w:val="single"/>
        </w:rPr>
        <w:tab/>
      </w:r>
    </w:p>
  </w:footnote>
  <w:footnote w:type="continuationNotice" w:id="1">
    <w:p w:rsidR="00A65F4C" w:rsidRDefault="00A65F4C"/>
  </w:footnote>
  <w:footnote w:id="2">
    <w:p w:rsidR="0085747F" w:rsidRPr="006E5117" w:rsidRDefault="0085747F" w:rsidP="0085747F">
      <w:pPr>
        <w:pStyle w:val="FootnoteText"/>
      </w:pPr>
      <w:r>
        <w:tab/>
      </w:r>
      <w:r w:rsidRPr="00004AD5">
        <w:rPr>
          <w:rStyle w:val="FootnoteReference"/>
          <w:sz w:val="20"/>
        </w:rPr>
        <w:footnoteRef/>
      </w:r>
      <w:r>
        <w:tab/>
        <w:t xml:space="preserve">In accordance with the programme of work of the Inland Transport Committee for 2018-2019, </w:t>
      </w:r>
      <w:r>
        <w:rPr>
          <w:szCs w:val="18"/>
        </w:rPr>
        <w:t>(ECE/TRANS</w:t>
      </w:r>
      <w:r w:rsidRPr="004809ED">
        <w:rPr>
          <w:szCs w:val="18"/>
        </w:rPr>
        <w:t>/</w:t>
      </w:r>
      <w:r>
        <w:rPr>
          <w:szCs w:val="18"/>
        </w:rPr>
        <w:t>WP.15/237, annexe V, (</w:t>
      </w:r>
      <w:r w:rsidRPr="004809ED">
        <w:rPr>
          <w:szCs w:val="18"/>
        </w:rPr>
        <w:t>9.2)</w:t>
      </w:r>
      <w:r>
        <w:rPr>
          <w:szCs w:val="18"/>
        </w:rPr>
        <w:t>)</w:t>
      </w:r>
      <w:r w:rsidRPr="004809ED">
        <w:rPr>
          <w:szCs w:val="18"/>
        </w:rPr>
        <w:t>.</w:t>
      </w:r>
    </w:p>
  </w:footnote>
  <w:footnote w:id="3">
    <w:p w:rsidR="0085747F" w:rsidRPr="00004AD5" w:rsidRDefault="0085747F" w:rsidP="0085747F">
      <w:pPr>
        <w:pStyle w:val="FootnoteText"/>
        <w:rPr>
          <w:lang w:val="fr-CH"/>
        </w:rPr>
      </w:pPr>
      <w:r>
        <w:rPr>
          <w:rStyle w:val="FootnoteReference"/>
          <w:sz w:val="20"/>
        </w:rPr>
        <w:tab/>
      </w:r>
      <w:r w:rsidRPr="00004AD5">
        <w:rPr>
          <w:rStyle w:val="FootnoteReference"/>
          <w:sz w:val="20"/>
        </w:rPr>
        <w:t>**</w:t>
      </w:r>
      <w:r>
        <w:tab/>
      </w:r>
      <w:r w:rsidRPr="00F30C99">
        <w:t xml:space="preserve">Circulated by the Intergovernmental Organisation for International Carriage by Rail (OTIF) under the symbol </w:t>
      </w:r>
      <w:r w:rsidRPr="00561474">
        <w:t>OTIF/RID/RC/</w:t>
      </w:r>
      <w:r w:rsidR="0047547B">
        <w:t>2019</w:t>
      </w:r>
      <w:r w:rsidRPr="00561474">
        <w:t>/</w:t>
      </w:r>
      <w:r>
        <w:t>17</w:t>
      </w:r>
      <w:r w:rsidRPr="0056147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348" w:rsidRPr="009D2A5B" w:rsidRDefault="007C1348" w:rsidP="008D6CB9">
    <w:pPr>
      <w:pStyle w:val="Header"/>
      <w:tabs>
        <w:tab w:val="right" w:pos="9126"/>
      </w:tabs>
    </w:pPr>
    <w:r w:rsidRPr="009D2A5B">
      <w:t>ECE/TRANS/WP.15/AC.1/201</w:t>
    </w:r>
    <w:r w:rsidR="007A5CCB">
      <w:t>9</w:t>
    </w:r>
    <w:r w:rsidRPr="009D2A5B">
      <w:t>/</w:t>
    </w:r>
    <w:r w:rsidR="0002039D">
      <w:t>17</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348" w:rsidRPr="009D2A5B" w:rsidRDefault="007C1348" w:rsidP="009D2A5B">
    <w:pPr>
      <w:pStyle w:val="Header"/>
      <w:jc w:val="right"/>
    </w:pPr>
    <w:r w:rsidRPr="009D2A5B">
      <w:t>ECE/TRANS/WP.15/AC.1/201</w:t>
    </w:r>
    <w:r w:rsidR="007A5CCB">
      <w:t>9</w:t>
    </w:r>
    <w:r w:rsidRPr="009D2A5B">
      <w:t>/</w:t>
    </w:r>
    <w:r w:rsidR="0002039D">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CE59F1"/>
    <w:multiLevelType w:val="hybridMultilevel"/>
    <w:tmpl w:val="FD320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C74C4"/>
    <w:multiLevelType w:val="hybridMultilevel"/>
    <w:tmpl w:val="2C761E3C"/>
    <w:lvl w:ilvl="0" w:tplc="E30CCFBE">
      <w:numFmt w:val="bullet"/>
      <w:lvlText w:val="-"/>
      <w:lvlJc w:val="left"/>
      <w:pPr>
        <w:ind w:left="1425" w:hanging="360"/>
      </w:pPr>
      <w:rPr>
        <w:rFonts w:ascii="Calibri" w:eastAsiaTheme="minorEastAsia" w:hAnsi="Calibri" w:cstheme="minorBid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2" w15:restartNumberingAfterBreak="0">
    <w:nsid w:val="72823E78"/>
    <w:multiLevelType w:val="hybridMultilevel"/>
    <w:tmpl w:val="29446582"/>
    <w:lvl w:ilvl="0" w:tplc="0DD8910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5"/>
  </w:num>
  <w:num w:numId="13">
    <w:abstractNumId w:val="10"/>
  </w:num>
  <w:num w:numId="14">
    <w:abstractNumId w:val="20"/>
  </w:num>
  <w:num w:numId="15">
    <w:abstractNumId w:val="13"/>
  </w:num>
  <w:num w:numId="16">
    <w:abstractNumId w:val="11"/>
  </w:num>
  <w:num w:numId="17">
    <w:abstractNumId w:val="19"/>
  </w:num>
  <w:num w:numId="18">
    <w:abstractNumId w:val="23"/>
  </w:num>
  <w:num w:numId="19">
    <w:abstractNumId w:val="21"/>
  </w:num>
  <w:num w:numId="20">
    <w:abstractNumId w:val="12"/>
  </w:num>
  <w:num w:numId="21">
    <w:abstractNumId w:val="14"/>
  </w:num>
  <w:num w:numId="22">
    <w:abstractNumId w:val="16"/>
  </w:num>
  <w:num w:numId="23">
    <w:abstractNumId w:val="22"/>
  </w:num>
  <w:num w:numId="2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2039D"/>
    <w:rsid w:val="00034A36"/>
    <w:rsid w:val="00037F90"/>
    <w:rsid w:val="00041F40"/>
    <w:rsid w:val="00046B1F"/>
    <w:rsid w:val="000509A7"/>
    <w:rsid w:val="00050F6B"/>
    <w:rsid w:val="0005583C"/>
    <w:rsid w:val="00057E97"/>
    <w:rsid w:val="00060E4C"/>
    <w:rsid w:val="00072C8C"/>
    <w:rsid w:val="000733B5"/>
    <w:rsid w:val="00077F21"/>
    <w:rsid w:val="00080491"/>
    <w:rsid w:val="0008179C"/>
    <w:rsid w:val="00081815"/>
    <w:rsid w:val="00084FD7"/>
    <w:rsid w:val="00085B9E"/>
    <w:rsid w:val="000931C0"/>
    <w:rsid w:val="000B0595"/>
    <w:rsid w:val="000B1333"/>
    <w:rsid w:val="000B175B"/>
    <w:rsid w:val="000B3A0F"/>
    <w:rsid w:val="000B4EF7"/>
    <w:rsid w:val="000B642F"/>
    <w:rsid w:val="000C03FF"/>
    <w:rsid w:val="000C2C03"/>
    <w:rsid w:val="000C2D2E"/>
    <w:rsid w:val="000C3415"/>
    <w:rsid w:val="000C4D51"/>
    <w:rsid w:val="000E0415"/>
    <w:rsid w:val="001103AA"/>
    <w:rsid w:val="00113658"/>
    <w:rsid w:val="0011666B"/>
    <w:rsid w:val="001338CE"/>
    <w:rsid w:val="00144B15"/>
    <w:rsid w:val="00150CF1"/>
    <w:rsid w:val="00155068"/>
    <w:rsid w:val="0015746D"/>
    <w:rsid w:val="00157732"/>
    <w:rsid w:val="00165F3A"/>
    <w:rsid w:val="00174858"/>
    <w:rsid w:val="0017587F"/>
    <w:rsid w:val="001837B1"/>
    <w:rsid w:val="001837DB"/>
    <w:rsid w:val="001A713B"/>
    <w:rsid w:val="001B13A5"/>
    <w:rsid w:val="001B4B04"/>
    <w:rsid w:val="001C0B30"/>
    <w:rsid w:val="001C0FF0"/>
    <w:rsid w:val="001C1EDB"/>
    <w:rsid w:val="001C381E"/>
    <w:rsid w:val="001C5FB3"/>
    <w:rsid w:val="001C6663"/>
    <w:rsid w:val="001C7895"/>
    <w:rsid w:val="001D0C8C"/>
    <w:rsid w:val="001D1419"/>
    <w:rsid w:val="001D26DF"/>
    <w:rsid w:val="001D3A03"/>
    <w:rsid w:val="001D7665"/>
    <w:rsid w:val="001D7F46"/>
    <w:rsid w:val="001E0B9E"/>
    <w:rsid w:val="001E6236"/>
    <w:rsid w:val="001E7B67"/>
    <w:rsid w:val="001F7435"/>
    <w:rsid w:val="00202DA8"/>
    <w:rsid w:val="0021157B"/>
    <w:rsid w:val="00211E0B"/>
    <w:rsid w:val="00212021"/>
    <w:rsid w:val="00212864"/>
    <w:rsid w:val="00217CC1"/>
    <w:rsid w:val="00256C0A"/>
    <w:rsid w:val="00267F5F"/>
    <w:rsid w:val="00277C12"/>
    <w:rsid w:val="0028148A"/>
    <w:rsid w:val="00281708"/>
    <w:rsid w:val="00286B4D"/>
    <w:rsid w:val="002A603B"/>
    <w:rsid w:val="002C0EEE"/>
    <w:rsid w:val="002C69C0"/>
    <w:rsid w:val="002D285D"/>
    <w:rsid w:val="002D4643"/>
    <w:rsid w:val="002D4B6C"/>
    <w:rsid w:val="002D79D8"/>
    <w:rsid w:val="002F175C"/>
    <w:rsid w:val="002F6B7D"/>
    <w:rsid w:val="00302E18"/>
    <w:rsid w:val="00312506"/>
    <w:rsid w:val="003126C9"/>
    <w:rsid w:val="003229D8"/>
    <w:rsid w:val="00351974"/>
    <w:rsid w:val="00352709"/>
    <w:rsid w:val="00371178"/>
    <w:rsid w:val="00374593"/>
    <w:rsid w:val="00381475"/>
    <w:rsid w:val="00392D7D"/>
    <w:rsid w:val="003A39EA"/>
    <w:rsid w:val="003A6810"/>
    <w:rsid w:val="003B095A"/>
    <w:rsid w:val="003B5431"/>
    <w:rsid w:val="003C2CC4"/>
    <w:rsid w:val="003D4B23"/>
    <w:rsid w:val="003D5E89"/>
    <w:rsid w:val="003F78E2"/>
    <w:rsid w:val="004059B4"/>
    <w:rsid w:val="00410C89"/>
    <w:rsid w:val="00422E03"/>
    <w:rsid w:val="00426B9B"/>
    <w:rsid w:val="00430EFE"/>
    <w:rsid w:val="004325CB"/>
    <w:rsid w:val="00441896"/>
    <w:rsid w:val="00442A83"/>
    <w:rsid w:val="00443AB5"/>
    <w:rsid w:val="00452A4C"/>
    <w:rsid w:val="0045495B"/>
    <w:rsid w:val="0047547B"/>
    <w:rsid w:val="0048397A"/>
    <w:rsid w:val="004937E8"/>
    <w:rsid w:val="00494398"/>
    <w:rsid w:val="004A12F2"/>
    <w:rsid w:val="004B31D0"/>
    <w:rsid w:val="004C023F"/>
    <w:rsid w:val="004C2461"/>
    <w:rsid w:val="004C7462"/>
    <w:rsid w:val="004C79E7"/>
    <w:rsid w:val="004D4561"/>
    <w:rsid w:val="004D4E04"/>
    <w:rsid w:val="004D5426"/>
    <w:rsid w:val="004E0C05"/>
    <w:rsid w:val="004E77B2"/>
    <w:rsid w:val="00503DEB"/>
    <w:rsid w:val="00504B2D"/>
    <w:rsid w:val="00504E68"/>
    <w:rsid w:val="00511A9B"/>
    <w:rsid w:val="0052136D"/>
    <w:rsid w:val="00522B58"/>
    <w:rsid w:val="005230F9"/>
    <w:rsid w:val="0052775E"/>
    <w:rsid w:val="00535C90"/>
    <w:rsid w:val="00536489"/>
    <w:rsid w:val="005420F2"/>
    <w:rsid w:val="00543785"/>
    <w:rsid w:val="00545927"/>
    <w:rsid w:val="00546993"/>
    <w:rsid w:val="005469E1"/>
    <w:rsid w:val="00546AD4"/>
    <w:rsid w:val="005628B6"/>
    <w:rsid w:val="005674C9"/>
    <w:rsid w:val="00570F9C"/>
    <w:rsid w:val="00597EDC"/>
    <w:rsid w:val="005A575C"/>
    <w:rsid w:val="005A5FB7"/>
    <w:rsid w:val="005B3DB3"/>
    <w:rsid w:val="005B4E13"/>
    <w:rsid w:val="005B6F2D"/>
    <w:rsid w:val="005E0180"/>
    <w:rsid w:val="005E6A77"/>
    <w:rsid w:val="005F58C6"/>
    <w:rsid w:val="005F7B75"/>
    <w:rsid w:val="006001EE"/>
    <w:rsid w:val="00605042"/>
    <w:rsid w:val="00606EFA"/>
    <w:rsid w:val="00611FC4"/>
    <w:rsid w:val="006176FB"/>
    <w:rsid w:val="00630417"/>
    <w:rsid w:val="00640B26"/>
    <w:rsid w:val="00652831"/>
    <w:rsid w:val="00652D0A"/>
    <w:rsid w:val="00656B98"/>
    <w:rsid w:val="006623D5"/>
    <w:rsid w:val="00662BB6"/>
    <w:rsid w:val="00667F8F"/>
    <w:rsid w:val="00684C21"/>
    <w:rsid w:val="0069232B"/>
    <w:rsid w:val="006928C7"/>
    <w:rsid w:val="006A2530"/>
    <w:rsid w:val="006A4452"/>
    <w:rsid w:val="006C18C7"/>
    <w:rsid w:val="006C3589"/>
    <w:rsid w:val="006D37AF"/>
    <w:rsid w:val="006D51D0"/>
    <w:rsid w:val="006E069B"/>
    <w:rsid w:val="006E5117"/>
    <w:rsid w:val="006E564B"/>
    <w:rsid w:val="006E6941"/>
    <w:rsid w:val="006E7191"/>
    <w:rsid w:val="00703577"/>
    <w:rsid w:val="00705894"/>
    <w:rsid w:val="007106C3"/>
    <w:rsid w:val="00712149"/>
    <w:rsid w:val="00713BE4"/>
    <w:rsid w:val="00716C3D"/>
    <w:rsid w:val="0072632A"/>
    <w:rsid w:val="00731EF3"/>
    <w:rsid w:val="00731FF0"/>
    <w:rsid w:val="007327D5"/>
    <w:rsid w:val="00743B51"/>
    <w:rsid w:val="007611CF"/>
    <w:rsid w:val="007629C8"/>
    <w:rsid w:val="007646F7"/>
    <w:rsid w:val="0077047D"/>
    <w:rsid w:val="00795C2B"/>
    <w:rsid w:val="007A5CCB"/>
    <w:rsid w:val="007B14B1"/>
    <w:rsid w:val="007B6BA5"/>
    <w:rsid w:val="007C12D9"/>
    <w:rsid w:val="007C1348"/>
    <w:rsid w:val="007C24DA"/>
    <w:rsid w:val="007C3390"/>
    <w:rsid w:val="007C4F4B"/>
    <w:rsid w:val="007D1478"/>
    <w:rsid w:val="007D46D5"/>
    <w:rsid w:val="007E01E9"/>
    <w:rsid w:val="007E4C3D"/>
    <w:rsid w:val="007E63F3"/>
    <w:rsid w:val="007F6611"/>
    <w:rsid w:val="007F7106"/>
    <w:rsid w:val="008039B7"/>
    <w:rsid w:val="00811920"/>
    <w:rsid w:val="00815AD0"/>
    <w:rsid w:val="008242D7"/>
    <w:rsid w:val="00824B23"/>
    <w:rsid w:val="00825157"/>
    <w:rsid w:val="008257B1"/>
    <w:rsid w:val="008332C1"/>
    <w:rsid w:val="008426D9"/>
    <w:rsid w:val="00843767"/>
    <w:rsid w:val="008521A5"/>
    <w:rsid w:val="00853682"/>
    <w:rsid w:val="00855088"/>
    <w:rsid w:val="0085747F"/>
    <w:rsid w:val="008679D9"/>
    <w:rsid w:val="00871389"/>
    <w:rsid w:val="00874CB6"/>
    <w:rsid w:val="008761C5"/>
    <w:rsid w:val="00881C0C"/>
    <w:rsid w:val="00883999"/>
    <w:rsid w:val="008878DE"/>
    <w:rsid w:val="008979B1"/>
    <w:rsid w:val="008A6B25"/>
    <w:rsid w:val="008A6C4F"/>
    <w:rsid w:val="008B2335"/>
    <w:rsid w:val="008B44AB"/>
    <w:rsid w:val="008B717B"/>
    <w:rsid w:val="008B7D57"/>
    <w:rsid w:val="008D36FF"/>
    <w:rsid w:val="008D6CB9"/>
    <w:rsid w:val="008E0678"/>
    <w:rsid w:val="008E1D08"/>
    <w:rsid w:val="008E7526"/>
    <w:rsid w:val="008E7654"/>
    <w:rsid w:val="008F6783"/>
    <w:rsid w:val="009001A0"/>
    <w:rsid w:val="00901B81"/>
    <w:rsid w:val="00922084"/>
    <w:rsid w:val="0092212D"/>
    <w:rsid w:val="009223CA"/>
    <w:rsid w:val="00940F93"/>
    <w:rsid w:val="0094558F"/>
    <w:rsid w:val="00955B0D"/>
    <w:rsid w:val="00961690"/>
    <w:rsid w:val="00966FD5"/>
    <w:rsid w:val="0097204D"/>
    <w:rsid w:val="009760F3"/>
    <w:rsid w:val="00977008"/>
    <w:rsid w:val="0098016D"/>
    <w:rsid w:val="009A0E8D"/>
    <w:rsid w:val="009B1518"/>
    <w:rsid w:val="009B26E7"/>
    <w:rsid w:val="009B6669"/>
    <w:rsid w:val="009C2DFB"/>
    <w:rsid w:val="009C3EED"/>
    <w:rsid w:val="009C454F"/>
    <w:rsid w:val="009C7219"/>
    <w:rsid w:val="009D2A5B"/>
    <w:rsid w:val="009D43AC"/>
    <w:rsid w:val="009E5F33"/>
    <w:rsid w:val="00A00A3F"/>
    <w:rsid w:val="00A01489"/>
    <w:rsid w:val="00A11B59"/>
    <w:rsid w:val="00A11D2E"/>
    <w:rsid w:val="00A3009E"/>
    <w:rsid w:val="00A3026E"/>
    <w:rsid w:val="00A32E6D"/>
    <w:rsid w:val="00A338F1"/>
    <w:rsid w:val="00A52B16"/>
    <w:rsid w:val="00A57E6F"/>
    <w:rsid w:val="00A65F4C"/>
    <w:rsid w:val="00A72F22"/>
    <w:rsid w:val="00A7360F"/>
    <w:rsid w:val="00A748A6"/>
    <w:rsid w:val="00A7668A"/>
    <w:rsid w:val="00A769F4"/>
    <w:rsid w:val="00A776B4"/>
    <w:rsid w:val="00A81407"/>
    <w:rsid w:val="00A9093D"/>
    <w:rsid w:val="00A9142D"/>
    <w:rsid w:val="00A94361"/>
    <w:rsid w:val="00AA293C"/>
    <w:rsid w:val="00AB598A"/>
    <w:rsid w:val="00AC23B0"/>
    <w:rsid w:val="00AD37BF"/>
    <w:rsid w:val="00AD5A18"/>
    <w:rsid w:val="00AD73D1"/>
    <w:rsid w:val="00AE08DA"/>
    <w:rsid w:val="00AE6935"/>
    <w:rsid w:val="00AF15D0"/>
    <w:rsid w:val="00AF3993"/>
    <w:rsid w:val="00B11BB4"/>
    <w:rsid w:val="00B175D8"/>
    <w:rsid w:val="00B22BC2"/>
    <w:rsid w:val="00B30179"/>
    <w:rsid w:val="00B36283"/>
    <w:rsid w:val="00B421C1"/>
    <w:rsid w:val="00B42658"/>
    <w:rsid w:val="00B451A0"/>
    <w:rsid w:val="00B55C71"/>
    <w:rsid w:val="00B56E4A"/>
    <w:rsid w:val="00B56E9C"/>
    <w:rsid w:val="00B61320"/>
    <w:rsid w:val="00B63647"/>
    <w:rsid w:val="00B64B1F"/>
    <w:rsid w:val="00B6553F"/>
    <w:rsid w:val="00B70F1E"/>
    <w:rsid w:val="00B77D05"/>
    <w:rsid w:val="00B81206"/>
    <w:rsid w:val="00B81E12"/>
    <w:rsid w:val="00B8422A"/>
    <w:rsid w:val="00B857E8"/>
    <w:rsid w:val="00B85EB1"/>
    <w:rsid w:val="00BB7CD1"/>
    <w:rsid w:val="00BC3FA0"/>
    <w:rsid w:val="00BC74E9"/>
    <w:rsid w:val="00BD4443"/>
    <w:rsid w:val="00BE3639"/>
    <w:rsid w:val="00BE41CB"/>
    <w:rsid w:val="00BF68A8"/>
    <w:rsid w:val="00C10584"/>
    <w:rsid w:val="00C10FE6"/>
    <w:rsid w:val="00C11A03"/>
    <w:rsid w:val="00C22C0C"/>
    <w:rsid w:val="00C22E7F"/>
    <w:rsid w:val="00C255AF"/>
    <w:rsid w:val="00C30C61"/>
    <w:rsid w:val="00C35502"/>
    <w:rsid w:val="00C37D52"/>
    <w:rsid w:val="00C40B11"/>
    <w:rsid w:val="00C44A5B"/>
    <w:rsid w:val="00C4527F"/>
    <w:rsid w:val="00C463DD"/>
    <w:rsid w:val="00C4724C"/>
    <w:rsid w:val="00C629A0"/>
    <w:rsid w:val="00C64629"/>
    <w:rsid w:val="00C745C3"/>
    <w:rsid w:val="00C76F8B"/>
    <w:rsid w:val="00C92461"/>
    <w:rsid w:val="00CB3A2F"/>
    <w:rsid w:val="00CB3E03"/>
    <w:rsid w:val="00CE4A8F"/>
    <w:rsid w:val="00CF1EA8"/>
    <w:rsid w:val="00D2031B"/>
    <w:rsid w:val="00D25FE2"/>
    <w:rsid w:val="00D31CEE"/>
    <w:rsid w:val="00D43252"/>
    <w:rsid w:val="00D43F92"/>
    <w:rsid w:val="00D47EEA"/>
    <w:rsid w:val="00D550D4"/>
    <w:rsid w:val="00D773DF"/>
    <w:rsid w:val="00D872AC"/>
    <w:rsid w:val="00D90675"/>
    <w:rsid w:val="00D9255F"/>
    <w:rsid w:val="00D95303"/>
    <w:rsid w:val="00D978C6"/>
    <w:rsid w:val="00DA3C1C"/>
    <w:rsid w:val="00DA3C83"/>
    <w:rsid w:val="00DB56EC"/>
    <w:rsid w:val="00DC392B"/>
    <w:rsid w:val="00DD29BD"/>
    <w:rsid w:val="00DE1D53"/>
    <w:rsid w:val="00DF0F0B"/>
    <w:rsid w:val="00DF0F1A"/>
    <w:rsid w:val="00E046DF"/>
    <w:rsid w:val="00E15557"/>
    <w:rsid w:val="00E22613"/>
    <w:rsid w:val="00E240D2"/>
    <w:rsid w:val="00E27346"/>
    <w:rsid w:val="00E32D7C"/>
    <w:rsid w:val="00E54299"/>
    <w:rsid w:val="00E71610"/>
    <w:rsid w:val="00E71BC8"/>
    <w:rsid w:val="00E7260F"/>
    <w:rsid w:val="00E73F5D"/>
    <w:rsid w:val="00E77E4E"/>
    <w:rsid w:val="00E804F1"/>
    <w:rsid w:val="00E8771C"/>
    <w:rsid w:val="00E902CF"/>
    <w:rsid w:val="00E944E6"/>
    <w:rsid w:val="00E96630"/>
    <w:rsid w:val="00E97AFF"/>
    <w:rsid w:val="00EA63D6"/>
    <w:rsid w:val="00EB2D92"/>
    <w:rsid w:val="00EB67CF"/>
    <w:rsid w:val="00EC106A"/>
    <w:rsid w:val="00EC1E8A"/>
    <w:rsid w:val="00EC3A21"/>
    <w:rsid w:val="00EC61CF"/>
    <w:rsid w:val="00ED3F68"/>
    <w:rsid w:val="00ED7A2A"/>
    <w:rsid w:val="00EE6B3A"/>
    <w:rsid w:val="00EF0973"/>
    <w:rsid w:val="00EF1D7F"/>
    <w:rsid w:val="00F31E5F"/>
    <w:rsid w:val="00F32BB7"/>
    <w:rsid w:val="00F47EDC"/>
    <w:rsid w:val="00F6100A"/>
    <w:rsid w:val="00F63C9D"/>
    <w:rsid w:val="00F66565"/>
    <w:rsid w:val="00F75A16"/>
    <w:rsid w:val="00F90522"/>
    <w:rsid w:val="00F92A22"/>
    <w:rsid w:val="00F93781"/>
    <w:rsid w:val="00F958A2"/>
    <w:rsid w:val="00FA5B48"/>
    <w:rsid w:val="00FA6DA6"/>
    <w:rsid w:val="00FB613B"/>
    <w:rsid w:val="00FC3058"/>
    <w:rsid w:val="00FC68B7"/>
    <w:rsid w:val="00FD2318"/>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1A2D391-7C4B-43EE-8ACC-3B426AEF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15746D"/>
    <w:pPr>
      <w:spacing w:line="240" w:lineRule="auto"/>
      <w:outlineLvl w:val="1"/>
    </w:pPr>
  </w:style>
  <w:style w:type="paragraph" w:styleId="Heading3">
    <w:name w:val="heading 3"/>
    <w:basedOn w:val="Normal"/>
    <w:next w:val="Normal"/>
    <w:qFormat/>
    <w:rsid w:val="0015746D"/>
    <w:pPr>
      <w:spacing w:line="240" w:lineRule="auto"/>
      <w:outlineLvl w:val="2"/>
    </w:pPr>
  </w:style>
  <w:style w:type="paragraph" w:styleId="Heading4">
    <w:name w:val="heading 4"/>
    <w:basedOn w:val="Normal"/>
    <w:next w:val="Normal"/>
    <w:qFormat/>
    <w:rsid w:val="0015746D"/>
    <w:pPr>
      <w:spacing w:line="240" w:lineRule="auto"/>
      <w:outlineLvl w:val="3"/>
    </w:pPr>
  </w:style>
  <w:style w:type="paragraph" w:styleId="Heading5">
    <w:name w:val="heading 5"/>
    <w:basedOn w:val="Normal"/>
    <w:next w:val="Normal"/>
    <w:qFormat/>
    <w:rsid w:val="0015746D"/>
    <w:pPr>
      <w:spacing w:line="240" w:lineRule="auto"/>
      <w:outlineLvl w:val="4"/>
    </w:pPr>
  </w:style>
  <w:style w:type="paragraph" w:styleId="Heading6">
    <w:name w:val="heading 6"/>
    <w:basedOn w:val="Normal"/>
    <w:next w:val="Normal"/>
    <w:qFormat/>
    <w:rsid w:val="0015746D"/>
    <w:pPr>
      <w:spacing w:line="240" w:lineRule="auto"/>
      <w:outlineLvl w:val="5"/>
    </w:pPr>
  </w:style>
  <w:style w:type="paragraph" w:styleId="Heading7">
    <w:name w:val="heading 7"/>
    <w:basedOn w:val="Normal"/>
    <w:next w:val="Normal"/>
    <w:qFormat/>
    <w:rsid w:val="0015746D"/>
    <w:pPr>
      <w:spacing w:line="240" w:lineRule="auto"/>
      <w:outlineLvl w:val="6"/>
    </w:pPr>
  </w:style>
  <w:style w:type="paragraph" w:styleId="Heading8">
    <w:name w:val="heading 8"/>
    <w:basedOn w:val="Normal"/>
    <w:next w:val="Normal"/>
    <w:qFormat/>
    <w:rsid w:val="0015746D"/>
    <w:pPr>
      <w:spacing w:line="240" w:lineRule="auto"/>
      <w:outlineLvl w:val="7"/>
    </w:pPr>
  </w:style>
  <w:style w:type="paragraph" w:styleId="Heading9">
    <w:name w:val="heading 9"/>
    <w:basedOn w:val="Normal"/>
    <w:next w:val="Normal"/>
    <w:qFormat/>
    <w:rsid w:val="0015746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1574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15746D"/>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15746D"/>
    <w:pPr>
      <w:numPr>
        <w:numId w:val="13"/>
      </w:numPr>
      <w:tabs>
        <w:tab w:val="clear" w:pos="1494"/>
        <w:tab w:val="num" w:pos="360"/>
      </w:tabs>
    </w:pPr>
  </w:style>
  <w:style w:type="paragraph" w:customStyle="1" w:styleId="SingleTxtG">
    <w:name w:val="_ Single Txt_G"/>
    <w:basedOn w:val="Normal"/>
    <w:link w:val="SingleTxtGChar"/>
    <w:qFormat/>
    <w:rsid w:val="0015746D"/>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15746D"/>
    <w:rPr>
      <w:rFonts w:cs="Courier New"/>
    </w:rPr>
  </w:style>
  <w:style w:type="paragraph" w:styleId="BodyText">
    <w:name w:val="Body Text"/>
    <w:basedOn w:val="Normal"/>
    <w:next w:val="Normal"/>
    <w:semiHidden/>
    <w:rsid w:val="0015746D"/>
  </w:style>
  <w:style w:type="paragraph" w:styleId="BodyTextIndent">
    <w:name w:val="Body Text Indent"/>
    <w:basedOn w:val="Normal"/>
    <w:semiHidden/>
    <w:rsid w:val="0015746D"/>
    <w:pPr>
      <w:spacing w:after="120"/>
      <w:ind w:left="283"/>
    </w:pPr>
  </w:style>
  <w:style w:type="paragraph" w:styleId="BlockText">
    <w:name w:val="Block Text"/>
    <w:basedOn w:val="Normal"/>
    <w:semiHidden/>
    <w:rsid w:val="0015746D"/>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15746D"/>
    <w:rPr>
      <w:sz w:val="6"/>
    </w:rPr>
  </w:style>
  <w:style w:type="paragraph" w:styleId="CommentText">
    <w:name w:val="annotation text"/>
    <w:basedOn w:val="Normal"/>
    <w:semiHidden/>
    <w:rsid w:val="0015746D"/>
  </w:style>
  <w:style w:type="character" w:styleId="LineNumber">
    <w:name w:val="line number"/>
    <w:semiHidden/>
    <w:rsid w:val="0015746D"/>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1574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574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574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5746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5_GR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qFormat/>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795C2B"/>
    <w:pPr>
      <w:suppressAutoHyphens w:val="0"/>
      <w:spacing w:after="200" w:line="276" w:lineRule="auto"/>
      <w:ind w:left="720"/>
      <w:contextualSpacing/>
    </w:pPr>
    <w:rPr>
      <w:rFonts w:ascii="Calibri" w:hAnsi="Calibri"/>
      <w:sz w:val="22"/>
      <w:szCs w:val="22"/>
      <w:lang w:val="nl-NL" w:eastAsia="zh-CN"/>
    </w:rPr>
  </w:style>
  <w:style w:type="paragraph" w:styleId="NoSpacing">
    <w:name w:val="No Spacing"/>
    <w:uiPriority w:val="1"/>
    <w:qFormat/>
    <w:rsid w:val="000B642F"/>
    <w:rPr>
      <w:rFonts w:asciiTheme="minorHAnsi" w:eastAsiaTheme="minorEastAsia" w:hAnsiTheme="minorHAnsi" w:cstheme="minorBidi"/>
      <w:sz w:val="22"/>
      <w:szCs w:val="22"/>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E0AF3-43CC-41BD-B35B-4A04B737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1080</Words>
  <Characters>6161</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Editorial</cp:lastModifiedBy>
  <cp:revision>8</cp:revision>
  <cp:lastPrinted>2018-06-25T12:54:00Z</cp:lastPrinted>
  <dcterms:created xsi:type="dcterms:W3CDTF">2018-12-27T11:14:00Z</dcterms:created>
  <dcterms:modified xsi:type="dcterms:W3CDTF">2018-12-28T09:16:00Z</dcterms:modified>
</cp:coreProperties>
</file>