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17266" w14:paraId="73DC5BF6" w14:textId="77777777" w:rsidTr="000D1B89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21B6BF4A" w14:textId="77777777" w:rsidR="00717266" w:rsidRDefault="00717266" w:rsidP="000D1B89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AD54FD3" w14:textId="77777777" w:rsidR="00717266" w:rsidRPr="00B97172" w:rsidRDefault="00717266" w:rsidP="000D1B89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</w:t>
            </w:r>
            <w:r w:rsidR="00E432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464389A" w14:textId="77777777" w:rsidR="00717266" w:rsidRPr="00D47EEA" w:rsidRDefault="00DE730A" w:rsidP="00DE730A">
            <w:pPr>
              <w:suppressAutoHyphens w:val="0"/>
              <w:spacing w:after="20"/>
              <w:jc w:val="right"/>
            </w:pPr>
            <w:r w:rsidRPr="00DE730A">
              <w:rPr>
                <w:sz w:val="40"/>
              </w:rPr>
              <w:t>ECE</w:t>
            </w:r>
            <w:r>
              <w:t>/TRANS/WP.15/248</w:t>
            </w:r>
          </w:p>
        </w:tc>
      </w:tr>
      <w:tr w:rsidR="00717266" w14:paraId="39D66F3E" w14:textId="77777777" w:rsidTr="000D1B89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7C0DB69" w14:textId="77777777" w:rsidR="00717266" w:rsidRDefault="00717266" w:rsidP="000D1B89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23545F1" wp14:editId="00C92996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CAE2C79" w14:textId="77777777" w:rsidR="00717266" w:rsidRPr="00D773DF" w:rsidRDefault="00717266" w:rsidP="000D1B89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</w:t>
            </w:r>
            <w:r w:rsidR="00E43286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and</w:t>
            </w:r>
            <w:r w:rsidR="00E43286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Social</w:t>
            </w:r>
            <w:r w:rsidR="00E43286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0ED1C49" w14:textId="77777777" w:rsidR="00717266" w:rsidRDefault="00DE730A" w:rsidP="00DE730A">
            <w:pPr>
              <w:spacing w:before="240"/>
            </w:pPr>
            <w:r>
              <w:t>Distr.:</w:t>
            </w:r>
            <w:r w:rsidR="00E43286">
              <w:t xml:space="preserve"> </w:t>
            </w:r>
            <w:r>
              <w:t>General</w:t>
            </w:r>
          </w:p>
          <w:p w14:paraId="5362FFF3" w14:textId="77777777" w:rsidR="00DE730A" w:rsidRDefault="00DE730A" w:rsidP="00DE730A">
            <w:pPr>
              <w:suppressAutoHyphens w:val="0"/>
            </w:pPr>
            <w:r>
              <w:t>25</w:t>
            </w:r>
            <w:r w:rsidR="00E43286">
              <w:t xml:space="preserve"> </w:t>
            </w:r>
            <w:r>
              <w:t>November</w:t>
            </w:r>
            <w:r w:rsidR="00E43286">
              <w:t xml:space="preserve"> </w:t>
            </w:r>
            <w:r>
              <w:t>2019</w:t>
            </w:r>
          </w:p>
          <w:p w14:paraId="1801E89E" w14:textId="77777777" w:rsidR="00DE730A" w:rsidRDefault="00DE730A" w:rsidP="00DE730A">
            <w:pPr>
              <w:suppressAutoHyphens w:val="0"/>
            </w:pPr>
            <w:r>
              <w:t>English</w:t>
            </w:r>
          </w:p>
          <w:p w14:paraId="1C45B8FC" w14:textId="77777777" w:rsidR="00DE730A" w:rsidRDefault="00DE730A" w:rsidP="00DE730A">
            <w:pPr>
              <w:suppressAutoHyphens w:val="0"/>
            </w:pPr>
            <w:r>
              <w:t>Original:</w:t>
            </w:r>
            <w:r w:rsidR="00E43286">
              <w:t xml:space="preserve"> </w:t>
            </w:r>
            <w:r>
              <w:t>French</w:t>
            </w:r>
          </w:p>
        </w:tc>
      </w:tr>
    </w:tbl>
    <w:p w14:paraId="7276733D" w14:textId="77777777" w:rsidR="00DE730A" w:rsidRDefault="00DE730A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</w:t>
      </w:r>
      <w:r w:rsidR="00E432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Commission</w:t>
      </w:r>
      <w:r w:rsidR="00E432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for</w:t>
      </w:r>
      <w:r w:rsidR="00E432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Europe</w:t>
      </w:r>
    </w:p>
    <w:p w14:paraId="452FE392" w14:textId="77777777" w:rsidR="00DE730A" w:rsidRDefault="00DE730A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</w:t>
      </w:r>
      <w:r w:rsidR="00E43286">
        <w:rPr>
          <w:sz w:val="28"/>
          <w:szCs w:val="28"/>
        </w:rPr>
        <w:t xml:space="preserve"> </w:t>
      </w:r>
      <w:r>
        <w:rPr>
          <w:sz w:val="28"/>
          <w:szCs w:val="28"/>
        </w:rPr>
        <w:t>Transport</w:t>
      </w:r>
      <w:r w:rsidR="00E43286">
        <w:rPr>
          <w:sz w:val="28"/>
          <w:szCs w:val="28"/>
        </w:rPr>
        <w:t xml:space="preserve"> </w:t>
      </w:r>
      <w:r>
        <w:rPr>
          <w:sz w:val="28"/>
          <w:szCs w:val="28"/>
        </w:rPr>
        <w:t>Committee</w:t>
      </w:r>
    </w:p>
    <w:p w14:paraId="593A2DFB" w14:textId="77777777" w:rsidR="00DE730A" w:rsidRDefault="00DE730A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Working</w:t>
      </w:r>
      <w:r w:rsidR="00E4328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Party</w:t>
      </w:r>
      <w:r w:rsidR="00E4328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on</w:t>
      </w:r>
      <w:r w:rsidR="00E4328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the</w:t>
      </w:r>
      <w:r w:rsidR="00E4328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Transport</w:t>
      </w:r>
      <w:r w:rsidR="00E4328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 w:rsidR="00E43286">
        <w:rPr>
          <w:b/>
          <w:sz w:val="24"/>
          <w:szCs w:val="24"/>
        </w:rPr>
        <w:t xml:space="preserve"> </w:t>
      </w:r>
      <w:r w:rsidR="00390821">
        <w:rPr>
          <w:b/>
          <w:sz w:val="24"/>
          <w:szCs w:val="24"/>
        </w:rPr>
        <w:t>Dangerous</w:t>
      </w:r>
      <w:r w:rsidR="00E43286">
        <w:rPr>
          <w:b/>
          <w:sz w:val="24"/>
          <w:szCs w:val="24"/>
        </w:rPr>
        <w:t xml:space="preserve"> </w:t>
      </w:r>
      <w:r w:rsidR="00390821">
        <w:rPr>
          <w:b/>
          <w:sz w:val="24"/>
          <w:szCs w:val="24"/>
        </w:rPr>
        <w:t>Goods</w:t>
      </w:r>
    </w:p>
    <w:p w14:paraId="2802DD23" w14:textId="77777777" w:rsidR="00390821" w:rsidRDefault="00390821" w:rsidP="00390821">
      <w:pPr>
        <w:spacing w:before="120"/>
        <w:rPr>
          <w:b/>
        </w:rPr>
      </w:pPr>
      <w:r>
        <w:rPr>
          <w:b/>
        </w:rPr>
        <w:t>107th</w:t>
      </w:r>
      <w:r w:rsidR="00E43286">
        <w:rPr>
          <w:b/>
        </w:rPr>
        <w:t xml:space="preserve"> </w:t>
      </w:r>
      <w:r>
        <w:rPr>
          <w:b/>
        </w:rPr>
        <w:t>session</w:t>
      </w:r>
    </w:p>
    <w:p w14:paraId="10EA5139" w14:textId="77777777" w:rsidR="00390821" w:rsidRPr="00390821" w:rsidRDefault="00390821" w:rsidP="00390821">
      <w:pPr>
        <w:rPr>
          <w:bCs/>
        </w:rPr>
      </w:pPr>
      <w:r>
        <w:rPr>
          <w:bCs/>
        </w:rPr>
        <w:t>Geneva,</w:t>
      </w:r>
      <w:r w:rsidR="00E43286">
        <w:rPr>
          <w:bCs/>
        </w:rPr>
        <w:t xml:space="preserve"> </w:t>
      </w:r>
      <w:r>
        <w:rPr>
          <w:bCs/>
        </w:rPr>
        <w:t>11–15</w:t>
      </w:r>
      <w:r w:rsidR="00E43286">
        <w:rPr>
          <w:bCs/>
        </w:rPr>
        <w:t xml:space="preserve"> </w:t>
      </w:r>
      <w:r>
        <w:rPr>
          <w:bCs/>
        </w:rPr>
        <w:t>November</w:t>
      </w:r>
      <w:r w:rsidR="00E43286">
        <w:rPr>
          <w:bCs/>
        </w:rPr>
        <w:t xml:space="preserve"> </w:t>
      </w:r>
      <w:r>
        <w:rPr>
          <w:bCs/>
        </w:rPr>
        <w:t>2019</w:t>
      </w:r>
    </w:p>
    <w:p w14:paraId="083AB274" w14:textId="77777777" w:rsidR="00BF0DE2" w:rsidRPr="00E552FA" w:rsidRDefault="00BF0DE2" w:rsidP="00CD7419">
      <w:pPr>
        <w:pStyle w:val="HChG"/>
      </w:pPr>
      <w:r w:rsidRPr="00E552FA">
        <w:tab/>
      </w:r>
      <w:r w:rsidRPr="00E552FA">
        <w:tab/>
      </w:r>
      <w:bookmarkStart w:id="1" w:name="_Toc26263904"/>
      <w:r w:rsidRPr="00E552FA">
        <w:t>Report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Working</w:t>
      </w:r>
      <w:r w:rsidR="00E43286">
        <w:t xml:space="preserve"> </w:t>
      </w:r>
      <w:r w:rsidRPr="00E552FA">
        <w:t>Party</w:t>
      </w:r>
      <w:r w:rsidR="00E43286">
        <w:t xml:space="preserve"> </w:t>
      </w:r>
      <w:r w:rsidRPr="00E552FA">
        <w:t>on</w:t>
      </w:r>
      <w:r w:rsidR="00E43286">
        <w:t xml:space="preserve"> </w:t>
      </w:r>
      <w:r w:rsidRPr="00E552FA">
        <w:t>its</w:t>
      </w:r>
      <w:r w:rsidR="00E43286">
        <w:t xml:space="preserve"> </w:t>
      </w:r>
      <w:r w:rsidRPr="00E552FA">
        <w:t>107th</w:t>
      </w:r>
      <w:r w:rsidR="00E43286">
        <w:t xml:space="preserve"> </w:t>
      </w:r>
      <w:r w:rsidRPr="00E552FA">
        <w:t>session</w:t>
      </w:r>
      <w:bookmarkStart w:id="2" w:name="_Toc499903628"/>
      <w:bookmarkEnd w:id="2"/>
      <w:bookmarkEnd w:id="1"/>
    </w:p>
    <w:p w14:paraId="4EDCCF33" w14:textId="77777777" w:rsidR="00BF0DE2" w:rsidRPr="00E552FA" w:rsidRDefault="00BF0DE2" w:rsidP="00CD7419">
      <w:pPr>
        <w:pStyle w:val="H56G"/>
      </w:pPr>
      <w:r w:rsidRPr="00E552FA">
        <w:tab/>
      </w:r>
      <w:r w:rsidRPr="00E552FA">
        <w:tab/>
        <w:t>Held</w:t>
      </w:r>
      <w:r w:rsidR="00E43286">
        <w:t xml:space="preserve"> </w:t>
      </w:r>
      <w:r w:rsidRPr="00E552FA">
        <w:t>in</w:t>
      </w:r>
      <w:r w:rsidR="00E43286">
        <w:t xml:space="preserve"> </w:t>
      </w:r>
      <w:r w:rsidRPr="00E552FA">
        <w:t>Geneva</w:t>
      </w:r>
      <w:r w:rsidR="00E43286">
        <w:t xml:space="preserve"> </w:t>
      </w:r>
      <w:r w:rsidRPr="00E552FA">
        <w:t>from</w:t>
      </w:r>
      <w:r w:rsidR="00E43286">
        <w:t xml:space="preserve"> </w:t>
      </w:r>
      <w:r w:rsidRPr="00E552FA">
        <w:t>11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15</w:t>
      </w:r>
      <w:r w:rsidR="00E43286">
        <w:t xml:space="preserve"> </w:t>
      </w:r>
      <w:r w:rsidRPr="00E552FA">
        <w:t>November</w:t>
      </w:r>
      <w:r w:rsidR="00E43286">
        <w:t xml:space="preserve"> </w:t>
      </w:r>
      <w:r w:rsidRPr="00E552FA">
        <w:t>2019</w:t>
      </w:r>
    </w:p>
    <w:p w14:paraId="44E0264D" w14:textId="19E5B56C" w:rsidR="00355315" w:rsidRDefault="00355315" w:rsidP="00355315">
      <w:pPr>
        <w:spacing w:after="120"/>
        <w:rPr>
          <w:sz w:val="28"/>
        </w:rPr>
      </w:pPr>
      <w:r>
        <w:rPr>
          <w:sz w:val="28"/>
        </w:rPr>
        <w:t>Contents</w:t>
      </w:r>
    </w:p>
    <w:p w14:paraId="1C6DA489" w14:textId="27811063" w:rsidR="00355315" w:rsidRDefault="00355315" w:rsidP="00355315">
      <w:pPr>
        <w:tabs>
          <w:tab w:val="right" w:pos="8929"/>
          <w:tab w:val="right" w:pos="9638"/>
        </w:tabs>
        <w:spacing w:after="120"/>
        <w:ind w:left="283"/>
      </w:pPr>
      <w:r>
        <w:rPr>
          <w:i/>
          <w:sz w:val="18"/>
        </w:rPr>
        <w:tab/>
        <w:t>Paragraphs</w:t>
      </w:r>
      <w:r>
        <w:rPr>
          <w:i/>
          <w:sz w:val="18"/>
        </w:rPr>
        <w:tab/>
        <w:t>Page</w:t>
      </w:r>
    </w:p>
    <w:p w14:paraId="5B6B93DC" w14:textId="6535B300" w:rsidR="00BF0DE2" w:rsidRPr="00E552FA" w:rsidRDefault="00BF0DE2" w:rsidP="00B458A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E552FA">
        <w:tab/>
        <w:t>I.</w:t>
      </w:r>
      <w:r w:rsidRPr="00E552FA">
        <w:tab/>
        <w:t>Attendance</w:t>
      </w:r>
      <w:r w:rsidRPr="00E552FA">
        <w:tab/>
      </w:r>
      <w:r w:rsidRPr="00E552FA">
        <w:tab/>
        <w:t>1–6</w:t>
      </w:r>
      <w:r w:rsidR="00B458AF">
        <w:tab/>
        <w:t>3</w:t>
      </w:r>
    </w:p>
    <w:p w14:paraId="49144D71" w14:textId="052412D1" w:rsidR="00BF0DE2" w:rsidRPr="00E552FA" w:rsidRDefault="00BF0DE2" w:rsidP="00B458A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E552FA">
        <w:tab/>
        <w:t>II.</w:t>
      </w:r>
      <w:r w:rsidRPr="00E552FA">
        <w:tab/>
        <w:t>Adoption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agenda</w:t>
      </w:r>
      <w:r w:rsidR="00E43286">
        <w:t xml:space="preserve"> </w:t>
      </w:r>
      <w:r w:rsidRPr="00E552FA">
        <w:t>(agenda</w:t>
      </w:r>
      <w:r w:rsidR="00E43286">
        <w:t xml:space="preserve"> </w:t>
      </w:r>
      <w:r w:rsidRPr="00E552FA">
        <w:t>item</w:t>
      </w:r>
      <w:r w:rsidR="00E43286">
        <w:t xml:space="preserve"> </w:t>
      </w:r>
      <w:r w:rsidRPr="00E552FA">
        <w:t>1)</w:t>
      </w:r>
      <w:r w:rsidRPr="00E552FA">
        <w:tab/>
      </w:r>
      <w:r w:rsidRPr="00E552FA">
        <w:tab/>
        <w:t>7</w:t>
      </w:r>
      <w:r w:rsidR="00B458AF">
        <w:tab/>
        <w:t>3</w:t>
      </w:r>
    </w:p>
    <w:p w14:paraId="2AEBBED2" w14:textId="43563B4B" w:rsidR="00BF0DE2" w:rsidRPr="00E552FA" w:rsidRDefault="00BF0DE2" w:rsidP="00B458A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E552FA">
        <w:tab/>
        <w:t>III.</w:t>
      </w:r>
      <w:r w:rsidRPr="00E552FA">
        <w:tab/>
        <w:t>Eighty-first</w:t>
      </w:r>
      <w:r w:rsidR="00E43286">
        <w:t xml:space="preserve"> </w:t>
      </w:r>
      <w:r w:rsidRPr="00E552FA">
        <w:t>session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Inland</w:t>
      </w:r>
      <w:r w:rsidR="00E43286">
        <w:t xml:space="preserve"> </w:t>
      </w:r>
      <w:r w:rsidRPr="00E552FA">
        <w:t>Transport</w:t>
      </w:r>
      <w:r w:rsidR="00E43286">
        <w:t xml:space="preserve"> </w:t>
      </w:r>
      <w:r w:rsidRPr="00E552FA">
        <w:t>Committee</w:t>
      </w:r>
      <w:r w:rsidR="00E43286">
        <w:t xml:space="preserve"> </w:t>
      </w:r>
      <w:r w:rsidRPr="00E552FA">
        <w:t>(agenda</w:t>
      </w:r>
      <w:r w:rsidR="00E43286">
        <w:t xml:space="preserve"> </w:t>
      </w:r>
      <w:r w:rsidRPr="00E552FA">
        <w:t>item</w:t>
      </w:r>
      <w:r w:rsidR="00E43286">
        <w:t xml:space="preserve"> </w:t>
      </w:r>
      <w:r w:rsidRPr="00E552FA">
        <w:t>2)</w:t>
      </w:r>
      <w:r w:rsidRPr="00E552FA">
        <w:tab/>
      </w:r>
      <w:r w:rsidRPr="00E552FA">
        <w:tab/>
        <w:t>8−15</w:t>
      </w:r>
      <w:r w:rsidR="00B458AF">
        <w:tab/>
      </w:r>
      <w:r w:rsidR="00654C1D">
        <w:t>3</w:t>
      </w:r>
    </w:p>
    <w:p w14:paraId="31043ECE" w14:textId="11B4C03B" w:rsidR="00BF0DE2" w:rsidRPr="00E552FA" w:rsidRDefault="002B09AE" w:rsidP="00B458A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>
        <w:tab/>
      </w:r>
      <w:r w:rsidR="00BF0DE2" w:rsidRPr="00E552FA">
        <w:t>A.</w:t>
      </w:r>
      <w:r w:rsidR="00BF0DE2" w:rsidRPr="00E552FA">
        <w:tab/>
        <w:t>Report</w:t>
      </w:r>
      <w:r w:rsidR="00E43286">
        <w:t xml:space="preserve"> </w:t>
      </w:r>
      <w:r w:rsidR="00BF0DE2" w:rsidRPr="00E552FA">
        <w:t>of</w:t>
      </w:r>
      <w:r w:rsidR="00E43286">
        <w:t xml:space="preserve"> </w:t>
      </w:r>
      <w:r w:rsidR="00BF0DE2" w:rsidRPr="00E552FA">
        <w:t>the</w:t>
      </w:r>
      <w:r w:rsidR="00E43286">
        <w:t xml:space="preserve"> </w:t>
      </w:r>
      <w:r w:rsidR="00BF0DE2" w:rsidRPr="00E552FA">
        <w:t>Inland</w:t>
      </w:r>
      <w:r w:rsidR="00E43286">
        <w:t xml:space="preserve"> </w:t>
      </w:r>
      <w:r w:rsidR="00BF0DE2" w:rsidRPr="00E552FA">
        <w:t>Transport</w:t>
      </w:r>
      <w:r w:rsidR="00E43286">
        <w:t xml:space="preserve"> </w:t>
      </w:r>
      <w:r w:rsidR="00BF0DE2" w:rsidRPr="00E552FA">
        <w:t>Committee</w:t>
      </w:r>
      <w:r w:rsidR="00E43286">
        <w:t xml:space="preserve"> </w:t>
      </w:r>
      <w:r w:rsidR="00BF0DE2" w:rsidRPr="00E552FA">
        <w:t>on</w:t>
      </w:r>
      <w:r w:rsidR="00E43286">
        <w:t xml:space="preserve"> </w:t>
      </w:r>
      <w:r w:rsidR="00BF0DE2" w:rsidRPr="00E552FA">
        <w:t>its</w:t>
      </w:r>
      <w:r w:rsidR="00E43286">
        <w:t xml:space="preserve"> </w:t>
      </w:r>
      <w:r w:rsidR="00BF0DE2" w:rsidRPr="00E552FA">
        <w:t>eightieth</w:t>
      </w:r>
      <w:r w:rsidR="00E43286">
        <w:t xml:space="preserve"> </w:t>
      </w:r>
      <w:r w:rsidR="00BF0DE2" w:rsidRPr="00E552FA">
        <w:t>session</w:t>
      </w:r>
      <w:r w:rsidR="00BF0DE2" w:rsidRPr="00E552FA">
        <w:tab/>
      </w:r>
      <w:r w:rsidR="00BF0DE2" w:rsidRPr="00E552FA">
        <w:tab/>
        <w:t>8</w:t>
      </w:r>
      <w:r w:rsidR="00654C1D">
        <w:tab/>
        <w:t>3</w:t>
      </w:r>
    </w:p>
    <w:p w14:paraId="0AEA2760" w14:textId="3D8E39CA" w:rsidR="00BF0DE2" w:rsidRPr="00E552FA" w:rsidRDefault="002B09AE" w:rsidP="00B458A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>
        <w:tab/>
      </w:r>
      <w:r w:rsidR="00BF0DE2" w:rsidRPr="00E552FA">
        <w:t>B.</w:t>
      </w:r>
      <w:r w:rsidR="00BF0DE2" w:rsidRPr="00E552FA">
        <w:tab/>
        <w:t>ITC</w:t>
      </w:r>
      <w:r w:rsidR="00E43286">
        <w:t xml:space="preserve"> </w:t>
      </w:r>
      <w:r w:rsidR="00BF0DE2" w:rsidRPr="00E552FA">
        <w:t>strategy</w:t>
      </w:r>
      <w:r w:rsidR="00E43286">
        <w:t xml:space="preserve"> </w:t>
      </w:r>
      <w:r w:rsidR="00BF0DE2" w:rsidRPr="00E552FA">
        <w:t>until</w:t>
      </w:r>
      <w:r w:rsidR="00E43286">
        <w:t xml:space="preserve"> </w:t>
      </w:r>
      <w:r w:rsidR="00BF0DE2" w:rsidRPr="00E552FA">
        <w:t>2030</w:t>
      </w:r>
      <w:r w:rsidR="00E43286">
        <w:t xml:space="preserve"> </w:t>
      </w:r>
      <w:r w:rsidR="00BF0DE2" w:rsidRPr="00E552FA">
        <w:t>and</w:t>
      </w:r>
      <w:r w:rsidR="00E43286">
        <w:t xml:space="preserve"> </w:t>
      </w:r>
      <w:r w:rsidR="00BF0DE2" w:rsidRPr="00E552FA">
        <w:t>draft</w:t>
      </w:r>
      <w:r w:rsidR="00E43286">
        <w:t xml:space="preserve"> </w:t>
      </w:r>
      <w:r w:rsidR="00BF0DE2" w:rsidRPr="00E552FA">
        <w:t>recommendations</w:t>
      </w:r>
      <w:r w:rsidR="00BF0DE2" w:rsidRPr="00E552FA">
        <w:tab/>
      </w:r>
      <w:r w:rsidR="00BF0DE2" w:rsidRPr="00E552FA">
        <w:tab/>
        <w:t>9–15</w:t>
      </w:r>
      <w:r w:rsidR="00654C1D">
        <w:tab/>
        <w:t>3</w:t>
      </w:r>
    </w:p>
    <w:p w14:paraId="53F54CBD" w14:textId="3D69B140" w:rsidR="00BF0DE2" w:rsidRPr="00E552FA" w:rsidRDefault="00BF0DE2" w:rsidP="00B458A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E552FA">
        <w:tab/>
        <w:t>IV.</w:t>
      </w:r>
      <w:r w:rsidRPr="00E552FA">
        <w:tab/>
        <w:t>Status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European</w:t>
      </w:r>
      <w:r w:rsidR="00E43286">
        <w:t xml:space="preserve"> </w:t>
      </w:r>
      <w:r w:rsidRPr="00E552FA">
        <w:t>Agreement</w:t>
      </w:r>
      <w:r w:rsidR="00E43286">
        <w:t xml:space="preserve"> </w:t>
      </w:r>
      <w:r w:rsidRPr="00E552FA">
        <w:t>concerning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International</w:t>
      </w:r>
      <w:r w:rsidR="00E43286">
        <w:t xml:space="preserve"> </w:t>
      </w:r>
      <w:r w:rsidRPr="00E552FA">
        <w:t>Carriage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br/>
      </w:r>
      <w:r w:rsidR="002B09AE">
        <w:tab/>
      </w:r>
      <w:r w:rsidR="002B09AE">
        <w:tab/>
      </w:r>
      <w:r w:rsidRPr="00E552FA">
        <w:t>Dangerous</w:t>
      </w:r>
      <w:r w:rsidR="00E43286">
        <w:t xml:space="preserve"> </w:t>
      </w:r>
      <w:r w:rsidRPr="00E552FA">
        <w:t>Goods</w:t>
      </w:r>
      <w:r w:rsidR="00E43286">
        <w:t xml:space="preserve"> </w:t>
      </w:r>
      <w:r w:rsidRPr="00E552FA">
        <w:t>by</w:t>
      </w:r>
      <w:r w:rsidR="00E43286">
        <w:t xml:space="preserve"> </w:t>
      </w:r>
      <w:r w:rsidRPr="00E552FA">
        <w:t>Road</w:t>
      </w:r>
      <w:r w:rsidR="00E43286">
        <w:t xml:space="preserve"> </w:t>
      </w:r>
      <w:r w:rsidRPr="00E552FA">
        <w:t>(ADR)</w:t>
      </w:r>
      <w:r w:rsidR="00E43286">
        <w:t xml:space="preserve"> </w:t>
      </w:r>
      <w:r w:rsidRPr="00E552FA">
        <w:t>and</w:t>
      </w:r>
      <w:r w:rsidR="00E43286">
        <w:t xml:space="preserve"> </w:t>
      </w:r>
      <w:r w:rsidRPr="00E552FA">
        <w:t>related</w:t>
      </w:r>
      <w:r w:rsidR="00E43286">
        <w:t xml:space="preserve"> </w:t>
      </w:r>
      <w:r w:rsidRPr="00E552FA">
        <w:t>issues</w:t>
      </w:r>
      <w:r w:rsidR="00E43286">
        <w:t xml:space="preserve"> </w:t>
      </w:r>
      <w:r w:rsidRPr="00E552FA">
        <w:t>(agenda</w:t>
      </w:r>
      <w:r w:rsidR="00E43286">
        <w:t xml:space="preserve"> </w:t>
      </w:r>
      <w:r w:rsidRPr="00E552FA">
        <w:t>item</w:t>
      </w:r>
      <w:r w:rsidR="00E43286">
        <w:t xml:space="preserve"> </w:t>
      </w:r>
      <w:r w:rsidRPr="00E552FA">
        <w:t>3)</w:t>
      </w:r>
      <w:r w:rsidRPr="00E552FA">
        <w:tab/>
      </w:r>
      <w:r w:rsidRPr="00E552FA">
        <w:tab/>
        <w:t>16–17</w:t>
      </w:r>
      <w:r w:rsidR="00654C1D">
        <w:tab/>
        <w:t>4</w:t>
      </w:r>
    </w:p>
    <w:p w14:paraId="048DD7B7" w14:textId="12509071" w:rsidR="00BF0DE2" w:rsidRPr="00E552FA" w:rsidRDefault="00BF0DE2" w:rsidP="00B458A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E552FA">
        <w:tab/>
        <w:t>V.</w:t>
      </w:r>
      <w:r w:rsidRPr="00E552FA">
        <w:tab/>
        <w:t>Work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RID/ADR/ADN</w:t>
      </w:r>
      <w:r w:rsidR="00E43286">
        <w:t xml:space="preserve"> </w:t>
      </w:r>
      <w:r w:rsidRPr="00E552FA">
        <w:t>Joint</w:t>
      </w:r>
      <w:r w:rsidR="00E43286">
        <w:t xml:space="preserve"> </w:t>
      </w:r>
      <w:r w:rsidRPr="00E552FA">
        <w:t>Meeting</w:t>
      </w:r>
      <w:r w:rsidR="00E43286">
        <w:t xml:space="preserve"> </w:t>
      </w:r>
      <w:r w:rsidRPr="00E552FA">
        <w:t>(agenda</w:t>
      </w:r>
      <w:r w:rsidR="00E43286">
        <w:t xml:space="preserve"> </w:t>
      </w:r>
      <w:r w:rsidRPr="00E552FA">
        <w:t>item</w:t>
      </w:r>
      <w:r w:rsidR="00E43286">
        <w:t xml:space="preserve"> </w:t>
      </w:r>
      <w:r w:rsidRPr="00E552FA">
        <w:t>4)</w:t>
      </w:r>
      <w:r w:rsidRPr="00E552FA">
        <w:tab/>
      </w:r>
      <w:r w:rsidRPr="00E552FA">
        <w:tab/>
        <w:t>18–30</w:t>
      </w:r>
      <w:r w:rsidR="00654C1D">
        <w:tab/>
        <w:t>5</w:t>
      </w:r>
    </w:p>
    <w:p w14:paraId="50992DEB" w14:textId="25E3DDD4" w:rsidR="00BF0DE2" w:rsidRPr="00E552FA" w:rsidRDefault="008D1BE0" w:rsidP="00B458A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>
        <w:tab/>
      </w:r>
      <w:r w:rsidR="00485E0E">
        <w:t>A.</w:t>
      </w:r>
      <w:r w:rsidR="00BF0DE2" w:rsidRPr="00E552FA">
        <w:tab/>
        <w:t>General</w:t>
      </w:r>
      <w:r w:rsidR="00BF0DE2" w:rsidRPr="00E552FA">
        <w:tab/>
      </w:r>
      <w:r w:rsidR="00BF0DE2" w:rsidRPr="00E552FA">
        <w:tab/>
        <w:t>18</w:t>
      </w:r>
      <w:r w:rsidR="00654C1D">
        <w:tab/>
        <w:t>5</w:t>
      </w:r>
    </w:p>
    <w:p w14:paraId="1F83712E" w14:textId="7ACE4021" w:rsidR="00BF0DE2" w:rsidRPr="00E552FA" w:rsidRDefault="008D1BE0" w:rsidP="00B458A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>
        <w:tab/>
      </w:r>
      <w:r w:rsidR="00485E0E">
        <w:t>B.</w:t>
      </w:r>
      <w:r w:rsidR="00BF0DE2" w:rsidRPr="00E552FA">
        <w:tab/>
        <w:t>Specific</w:t>
      </w:r>
      <w:r w:rsidR="00E43286">
        <w:t xml:space="preserve"> </w:t>
      </w:r>
      <w:r w:rsidR="00BF0DE2" w:rsidRPr="00E552FA">
        <w:t>issues</w:t>
      </w:r>
      <w:r w:rsidR="00BF0DE2" w:rsidRPr="00E552FA">
        <w:tab/>
      </w:r>
      <w:r w:rsidR="00BF0DE2" w:rsidRPr="00E552FA">
        <w:tab/>
        <w:t>19−30</w:t>
      </w:r>
      <w:r w:rsidR="00654C1D">
        <w:tab/>
        <w:t>5</w:t>
      </w:r>
    </w:p>
    <w:p w14:paraId="1099BF44" w14:textId="3388055F" w:rsidR="00BF0DE2" w:rsidRPr="00E552FA" w:rsidRDefault="008D1BE0" w:rsidP="00B458A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 w:rsidR="00485E0E">
        <w:tab/>
      </w:r>
      <w:r w:rsidR="00485E0E">
        <w:tab/>
      </w:r>
      <w:r>
        <w:t>1.</w:t>
      </w:r>
      <w:r>
        <w:tab/>
      </w:r>
      <w:r w:rsidR="00485E0E">
        <w:t>R</w:t>
      </w:r>
      <w:r w:rsidR="00BF0DE2" w:rsidRPr="00E552FA">
        <w:t>eport</w:t>
      </w:r>
      <w:r w:rsidR="00E43286">
        <w:t xml:space="preserve"> </w:t>
      </w:r>
      <w:r w:rsidR="00BF0DE2" w:rsidRPr="00E552FA">
        <w:t>of</w:t>
      </w:r>
      <w:r w:rsidR="00E43286">
        <w:t xml:space="preserve"> </w:t>
      </w:r>
      <w:r w:rsidR="00BF0DE2" w:rsidRPr="00E552FA">
        <w:t>the</w:t>
      </w:r>
      <w:r w:rsidR="00E43286">
        <w:t xml:space="preserve"> </w:t>
      </w:r>
      <w:r w:rsidR="00BF0DE2" w:rsidRPr="00E552FA">
        <w:t>informal</w:t>
      </w:r>
      <w:r w:rsidR="00E43286">
        <w:t xml:space="preserve"> </w:t>
      </w:r>
      <w:r w:rsidR="00BF0DE2" w:rsidRPr="00E552FA">
        <w:t>working</w:t>
      </w:r>
      <w:r w:rsidR="00E43286">
        <w:t xml:space="preserve"> </w:t>
      </w:r>
      <w:r w:rsidR="00BF0DE2" w:rsidRPr="00E552FA">
        <w:t>group</w:t>
      </w:r>
      <w:r w:rsidR="00E43286">
        <w:t xml:space="preserve"> </w:t>
      </w:r>
      <w:r w:rsidR="00BF0DE2" w:rsidRPr="00E552FA">
        <w:t>of</w:t>
      </w:r>
      <w:r w:rsidR="00E43286">
        <w:t xml:space="preserve"> </w:t>
      </w:r>
      <w:r w:rsidR="00BF0DE2" w:rsidRPr="00E552FA">
        <w:t>the</w:t>
      </w:r>
      <w:r w:rsidR="00E43286">
        <w:t xml:space="preserve"> </w:t>
      </w:r>
      <w:r w:rsidR="00BF0DE2" w:rsidRPr="00E552FA">
        <w:t>Joint</w:t>
      </w:r>
      <w:r w:rsidR="00E43286">
        <w:t xml:space="preserve"> </w:t>
      </w:r>
      <w:r w:rsidR="00BF0DE2" w:rsidRPr="00E552FA">
        <w:t>Meeting</w:t>
      </w:r>
      <w:r w:rsidR="00E43286">
        <w:t xml:space="preserve"> </w:t>
      </w:r>
      <w:r w:rsidR="00BF0DE2" w:rsidRPr="00E552FA">
        <w:t>on</w:t>
      </w:r>
      <w:r w:rsidR="00E43286">
        <w:t xml:space="preserve"> </w:t>
      </w:r>
      <w:r w:rsidR="00BF0DE2" w:rsidRPr="00E552FA">
        <w:t>the</w:t>
      </w:r>
      <w:r w:rsidR="00E43286">
        <w:t xml:space="preserve"> </w:t>
      </w:r>
      <w:r w:rsidR="00824209">
        <w:br/>
      </w:r>
      <w:r w:rsidR="00824209">
        <w:tab/>
      </w:r>
      <w:r w:rsidR="00824209">
        <w:tab/>
      </w:r>
      <w:r w:rsidR="00824209">
        <w:tab/>
      </w:r>
      <w:r w:rsidR="00824209">
        <w:tab/>
      </w:r>
      <w:r w:rsidR="00BF0DE2" w:rsidRPr="00E552FA">
        <w:t>inspection</w:t>
      </w:r>
      <w:r w:rsidR="00E43286">
        <w:t xml:space="preserve"> </w:t>
      </w:r>
      <w:r w:rsidR="00BF0DE2" w:rsidRPr="00E552FA">
        <w:t>and</w:t>
      </w:r>
      <w:r w:rsidR="00E43286">
        <w:t xml:space="preserve"> </w:t>
      </w:r>
      <w:r w:rsidR="00BF0DE2" w:rsidRPr="00E552FA">
        <w:t>certification</w:t>
      </w:r>
      <w:r w:rsidR="00E43286">
        <w:t xml:space="preserve"> </w:t>
      </w:r>
      <w:r w:rsidR="00BF0DE2" w:rsidRPr="00E552FA">
        <w:t>of</w:t>
      </w:r>
      <w:r w:rsidR="00E43286">
        <w:t xml:space="preserve"> </w:t>
      </w:r>
      <w:r w:rsidR="00BF0DE2" w:rsidRPr="00E552FA">
        <w:t>tanks</w:t>
      </w:r>
      <w:r w:rsidR="00BF0DE2" w:rsidRPr="00E552FA">
        <w:tab/>
      </w:r>
      <w:r w:rsidR="00BF0DE2" w:rsidRPr="00E552FA">
        <w:tab/>
        <w:t>19–20</w:t>
      </w:r>
      <w:r w:rsidR="00654C1D">
        <w:tab/>
        <w:t>5</w:t>
      </w:r>
    </w:p>
    <w:p w14:paraId="754B471A" w14:textId="2D38B48B" w:rsidR="00BF0DE2" w:rsidRPr="00E552FA" w:rsidRDefault="00485E0E" w:rsidP="00B458A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>
        <w:tab/>
      </w:r>
      <w:r>
        <w:tab/>
      </w:r>
      <w:r w:rsidR="00BF0DE2" w:rsidRPr="00E552FA">
        <w:t>2.</w:t>
      </w:r>
      <w:r w:rsidR="00BF0DE2" w:rsidRPr="00E552FA">
        <w:tab/>
        <w:t>Reference</w:t>
      </w:r>
      <w:r w:rsidR="00E43286">
        <w:t xml:space="preserve"> </w:t>
      </w:r>
      <w:r w:rsidR="00BF0DE2" w:rsidRPr="00E552FA">
        <w:t>to</w:t>
      </w:r>
      <w:r w:rsidR="00E43286">
        <w:t xml:space="preserve"> </w:t>
      </w:r>
      <w:r w:rsidR="00BF0DE2" w:rsidRPr="00E552FA">
        <w:t>packing</w:t>
      </w:r>
      <w:r w:rsidR="00E43286">
        <w:t xml:space="preserve"> </w:t>
      </w:r>
      <w:r w:rsidR="00BF0DE2" w:rsidRPr="00E552FA">
        <w:t>instruction</w:t>
      </w:r>
      <w:r w:rsidR="00E43286">
        <w:t xml:space="preserve"> </w:t>
      </w:r>
      <w:r w:rsidR="00BF0DE2" w:rsidRPr="00E552FA">
        <w:t>P801</w:t>
      </w:r>
      <w:r w:rsidR="00E43286">
        <w:t xml:space="preserve"> </w:t>
      </w:r>
      <w:r w:rsidR="00BF0DE2" w:rsidRPr="00E552FA">
        <w:t>in</w:t>
      </w:r>
      <w:r w:rsidR="00E43286">
        <w:t xml:space="preserve"> </w:t>
      </w:r>
      <w:r w:rsidR="00BF0DE2" w:rsidRPr="00E552FA">
        <w:t>packing</w:t>
      </w:r>
      <w:r w:rsidR="00E43286">
        <w:t xml:space="preserve"> </w:t>
      </w:r>
      <w:r w:rsidR="00BF0DE2" w:rsidRPr="00E552FA">
        <w:t>instruction</w:t>
      </w:r>
      <w:r w:rsidR="00E43286">
        <w:t xml:space="preserve"> </w:t>
      </w:r>
      <w:r w:rsidR="00BF0DE2" w:rsidRPr="00E552FA">
        <w:t>P003,</w:t>
      </w:r>
      <w:r w:rsidR="00E43286">
        <w:t xml:space="preserve"> </w:t>
      </w:r>
      <w:r w:rsidR="0078444E">
        <w:br/>
      </w:r>
      <w:r w:rsidR="0078444E">
        <w:tab/>
      </w:r>
      <w:r w:rsidR="0078444E">
        <w:tab/>
      </w:r>
      <w:r w:rsidR="0078444E">
        <w:tab/>
      </w:r>
      <w:r w:rsidR="0078444E">
        <w:tab/>
      </w:r>
      <w:r w:rsidR="00BF0DE2" w:rsidRPr="00E552FA">
        <w:t>special</w:t>
      </w:r>
      <w:r w:rsidR="00E43286">
        <w:t xml:space="preserve"> </w:t>
      </w:r>
      <w:r w:rsidR="00BF0DE2" w:rsidRPr="00E552FA">
        <w:t>packing</w:t>
      </w:r>
      <w:r w:rsidR="00E43286">
        <w:t xml:space="preserve"> </w:t>
      </w:r>
      <w:r w:rsidR="00BF0DE2" w:rsidRPr="00E552FA">
        <w:t>provision</w:t>
      </w:r>
      <w:r w:rsidR="00E43286">
        <w:t xml:space="preserve"> </w:t>
      </w:r>
      <w:r w:rsidR="00BF0DE2" w:rsidRPr="00E552FA">
        <w:t>PP16</w:t>
      </w:r>
      <w:r w:rsidR="00BF0DE2" w:rsidRPr="00E552FA">
        <w:tab/>
      </w:r>
      <w:r w:rsidR="00BF0DE2" w:rsidRPr="00E552FA">
        <w:tab/>
        <w:t>21–22</w:t>
      </w:r>
      <w:r w:rsidR="00654C1D">
        <w:tab/>
        <w:t>5</w:t>
      </w:r>
    </w:p>
    <w:p w14:paraId="63F3A183" w14:textId="1BA83790" w:rsidR="00BF0DE2" w:rsidRPr="00E552FA" w:rsidRDefault="0078444E" w:rsidP="00B458A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>
        <w:tab/>
      </w:r>
      <w:r>
        <w:tab/>
      </w:r>
      <w:r w:rsidR="00BF0DE2" w:rsidRPr="00E552FA">
        <w:t>3.</w:t>
      </w:r>
      <w:r w:rsidR="00BF0DE2" w:rsidRPr="00E552FA">
        <w:tab/>
        <w:t>Guidelines</w:t>
      </w:r>
      <w:r w:rsidR="00E43286">
        <w:t xml:space="preserve"> </w:t>
      </w:r>
      <w:r w:rsidR="00BF0DE2" w:rsidRPr="00E552FA">
        <w:t>for</w:t>
      </w:r>
      <w:r w:rsidR="00E43286">
        <w:t xml:space="preserve"> </w:t>
      </w:r>
      <w:r w:rsidR="00BF0DE2" w:rsidRPr="00E552FA">
        <w:t>the</w:t>
      </w:r>
      <w:r w:rsidR="00E43286">
        <w:t xml:space="preserve"> </w:t>
      </w:r>
      <w:r w:rsidR="00BF0DE2" w:rsidRPr="00E552FA">
        <w:t>use</w:t>
      </w:r>
      <w:r w:rsidR="00E43286">
        <w:t xml:space="preserve"> </w:t>
      </w:r>
      <w:r w:rsidR="00BF0DE2" w:rsidRPr="00E552FA">
        <w:t>of</w:t>
      </w:r>
      <w:r w:rsidR="00E43286">
        <w:t xml:space="preserve"> </w:t>
      </w:r>
      <w:r w:rsidR="00BF0DE2" w:rsidRPr="00E552FA">
        <w:t>5.4.0.2</w:t>
      </w:r>
      <w:r w:rsidR="00BF0DE2" w:rsidRPr="00E552FA">
        <w:tab/>
      </w:r>
      <w:r w:rsidR="00BF0DE2" w:rsidRPr="00E552FA">
        <w:tab/>
        <w:t>23–24</w:t>
      </w:r>
      <w:r w:rsidR="00654C1D">
        <w:tab/>
        <w:t>5</w:t>
      </w:r>
    </w:p>
    <w:p w14:paraId="1487FC2E" w14:textId="7241CEF4" w:rsidR="00BF0DE2" w:rsidRPr="00E552FA" w:rsidRDefault="0078444E" w:rsidP="00B458A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>
        <w:tab/>
      </w:r>
      <w:r>
        <w:tab/>
      </w:r>
      <w:r w:rsidR="00BF0DE2" w:rsidRPr="00E552FA">
        <w:t>4</w:t>
      </w:r>
      <w:r>
        <w:t>.</w:t>
      </w:r>
      <w:r>
        <w:tab/>
      </w:r>
      <w:r w:rsidR="00BF0DE2" w:rsidRPr="00E552FA">
        <w:t>Packaging</w:t>
      </w:r>
      <w:r w:rsidR="00F83946">
        <w:t>s</w:t>
      </w:r>
      <w:r w:rsidR="00E43286">
        <w:t xml:space="preserve"> </w:t>
      </w:r>
      <w:r w:rsidR="00BF0DE2" w:rsidRPr="00E552FA">
        <w:t>for</w:t>
      </w:r>
      <w:r w:rsidR="00E43286">
        <w:t xml:space="preserve"> </w:t>
      </w:r>
      <w:r w:rsidR="00BF0DE2" w:rsidRPr="00E552FA">
        <w:t>UN</w:t>
      </w:r>
      <w:r w:rsidR="00E43286">
        <w:t xml:space="preserve"> </w:t>
      </w:r>
      <w:r w:rsidR="00BF0DE2" w:rsidRPr="00E552FA">
        <w:t>No.</w:t>
      </w:r>
      <w:r w:rsidR="00E43286">
        <w:t xml:space="preserve"> </w:t>
      </w:r>
      <w:r w:rsidR="00BF0DE2" w:rsidRPr="00E552FA">
        <w:t>3549</w:t>
      </w:r>
      <w:r w:rsidR="00BF0DE2" w:rsidRPr="00E552FA">
        <w:tab/>
      </w:r>
      <w:r w:rsidR="00BF0DE2" w:rsidRPr="00E552FA">
        <w:tab/>
        <w:t>25–27</w:t>
      </w:r>
      <w:r w:rsidR="00654C1D">
        <w:tab/>
      </w:r>
      <w:r w:rsidR="00935EE8">
        <w:t>6</w:t>
      </w:r>
    </w:p>
    <w:p w14:paraId="3FE21F2B" w14:textId="01441BE7" w:rsidR="00BF0DE2" w:rsidRPr="00E552FA" w:rsidRDefault="0078444E" w:rsidP="00B458A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>
        <w:tab/>
      </w:r>
      <w:r>
        <w:tab/>
      </w:r>
      <w:r w:rsidR="00BF0DE2" w:rsidRPr="00E552FA">
        <w:t>5.</w:t>
      </w:r>
      <w:r w:rsidR="00BF0DE2" w:rsidRPr="00E552FA">
        <w:tab/>
        <w:t>Changes</w:t>
      </w:r>
      <w:r w:rsidR="00E43286">
        <w:t xml:space="preserve"> </w:t>
      </w:r>
      <w:r w:rsidR="00BF0DE2" w:rsidRPr="00E552FA">
        <w:t>of</w:t>
      </w:r>
      <w:r w:rsidR="00E43286">
        <w:t xml:space="preserve"> </w:t>
      </w:r>
      <w:r w:rsidR="00BF0DE2" w:rsidRPr="00E552FA">
        <w:t>the</w:t>
      </w:r>
      <w:r w:rsidR="00E43286">
        <w:t xml:space="preserve"> </w:t>
      </w:r>
      <w:r w:rsidR="00BF0DE2" w:rsidRPr="00E552FA">
        <w:t>loaded</w:t>
      </w:r>
      <w:r w:rsidR="00E43286">
        <w:t xml:space="preserve"> </w:t>
      </w:r>
      <w:r w:rsidR="00BF0DE2" w:rsidRPr="00E552FA">
        <w:t>products</w:t>
      </w:r>
      <w:r w:rsidR="00E43286">
        <w:t xml:space="preserve"> </w:t>
      </w:r>
      <w:r w:rsidR="00BF0DE2" w:rsidRPr="00E552FA">
        <w:t>in</w:t>
      </w:r>
      <w:r w:rsidR="00E43286">
        <w:t xml:space="preserve"> </w:t>
      </w:r>
      <w:r w:rsidR="00BF0DE2" w:rsidRPr="00E552FA">
        <w:t>tank-vehicles</w:t>
      </w:r>
      <w:r w:rsidR="00BF0DE2" w:rsidRPr="00E552FA">
        <w:tab/>
      </w:r>
      <w:r w:rsidR="00BF0DE2" w:rsidRPr="00E552FA">
        <w:tab/>
        <w:t>28–30</w:t>
      </w:r>
      <w:r w:rsidR="00654C1D">
        <w:tab/>
      </w:r>
      <w:r w:rsidR="00935EE8">
        <w:t>6</w:t>
      </w:r>
    </w:p>
    <w:p w14:paraId="60D27FC6" w14:textId="75B0EB29" w:rsidR="00BF0DE2" w:rsidRPr="00E552FA" w:rsidRDefault="00BF0DE2" w:rsidP="00B458A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E552FA">
        <w:tab/>
        <w:t>VI.</w:t>
      </w:r>
      <w:r w:rsidRPr="00E552FA">
        <w:tab/>
        <w:t>Proposals</w:t>
      </w:r>
      <w:r w:rsidR="00E43286">
        <w:t xml:space="preserve"> </w:t>
      </w:r>
      <w:r w:rsidRPr="00E552FA">
        <w:t>for</w:t>
      </w:r>
      <w:r w:rsidR="00E43286">
        <w:t xml:space="preserve"> </w:t>
      </w:r>
      <w:r w:rsidRPr="00E552FA">
        <w:t>amendments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annexes</w:t>
      </w:r>
      <w:r w:rsidR="00E43286">
        <w:t xml:space="preserve"> </w:t>
      </w:r>
      <w:r w:rsidRPr="00E552FA">
        <w:t>A</w:t>
      </w:r>
      <w:r w:rsidR="00E43286">
        <w:t xml:space="preserve"> </w:t>
      </w:r>
      <w:r w:rsidRPr="00E552FA">
        <w:t>and</w:t>
      </w:r>
      <w:r w:rsidR="00E43286">
        <w:t xml:space="preserve"> </w:t>
      </w:r>
      <w:r w:rsidRPr="00E552FA">
        <w:t>B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ADR</w:t>
      </w:r>
      <w:r w:rsidR="00E43286">
        <w:t xml:space="preserve"> </w:t>
      </w:r>
      <w:r w:rsidRPr="00E552FA">
        <w:t>(agenda</w:t>
      </w:r>
      <w:r w:rsidR="00E43286">
        <w:t xml:space="preserve"> </w:t>
      </w:r>
      <w:r w:rsidRPr="00E552FA">
        <w:t>item</w:t>
      </w:r>
      <w:r w:rsidR="00E43286">
        <w:t xml:space="preserve"> </w:t>
      </w:r>
      <w:r w:rsidRPr="00E552FA">
        <w:t>5)</w:t>
      </w:r>
      <w:r w:rsidRPr="00E552FA">
        <w:tab/>
      </w:r>
      <w:r w:rsidRPr="00E552FA">
        <w:tab/>
        <w:t>31–63</w:t>
      </w:r>
      <w:r w:rsidR="00935EE8">
        <w:tab/>
        <w:t>6</w:t>
      </w:r>
    </w:p>
    <w:p w14:paraId="067CAFE4" w14:textId="1F3A6B5F" w:rsidR="00BF0DE2" w:rsidRPr="00E552FA" w:rsidRDefault="0078444E" w:rsidP="00B458A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>
        <w:tab/>
      </w:r>
      <w:r w:rsidR="00BF0DE2" w:rsidRPr="00E552FA">
        <w:t>A.</w:t>
      </w:r>
      <w:r w:rsidR="00BF0DE2" w:rsidRPr="00E552FA">
        <w:tab/>
        <w:t>Construction</w:t>
      </w:r>
      <w:r w:rsidR="00E43286">
        <w:t xml:space="preserve"> </w:t>
      </w:r>
      <w:r w:rsidR="00BF0DE2" w:rsidRPr="00E552FA">
        <w:t>and</w:t>
      </w:r>
      <w:r w:rsidR="00E43286">
        <w:t xml:space="preserve"> </w:t>
      </w:r>
      <w:r w:rsidR="00BF0DE2" w:rsidRPr="00E552FA">
        <w:t>approval</w:t>
      </w:r>
      <w:r w:rsidR="00E43286">
        <w:t xml:space="preserve"> </w:t>
      </w:r>
      <w:r w:rsidR="00BF0DE2" w:rsidRPr="00E552FA">
        <w:t>of</w:t>
      </w:r>
      <w:r w:rsidR="00E43286">
        <w:t xml:space="preserve"> </w:t>
      </w:r>
      <w:r w:rsidR="00BF0DE2" w:rsidRPr="00E552FA">
        <w:t>vehicles</w:t>
      </w:r>
      <w:r w:rsidR="00BF0DE2" w:rsidRPr="00E552FA">
        <w:tab/>
      </w:r>
      <w:r w:rsidR="00BF0DE2" w:rsidRPr="00E552FA">
        <w:tab/>
        <w:t>31–39</w:t>
      </w:r>
      <w:r w:rsidR="00935EE8">
        <w:tab/>
        <w:t>6</w:t>
      </w:r>
    </w:p>
    <w:p w14:paraId="787472F3" w14:textId="1F35EF82" w:rsidR="00BF0DE2" w:rsidRPr="00E552FA" w:rsidRDefault="00E63810" w:rsidP="00B458A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>
        <w:tab/>
      </w:r>
      <w:r>
        <w:tab/>
      </w:r>
      <w:r w:rsidR="00BF0DE2" w:rsidRPr="00E552FA">
        <w:t>1.</w:t>
      </w:r>
      <w:r w:rsidR="00BF0DE2" w:rsidRPr="00E552FA">
        <w:tab/>
        <w:t>Informal</w:t>
      </w:r>
      <w:r w:rsidR="00E43286">
        <w:t xml:space="preserve"> </w:t>
      </w:r>
      <w:r w:rsidR="00BF0DE2" w:rsidRPr="00E552FA">
        <w:t>working</w:t>
      </w:r>
      <w:r w:rsidR="00E43286">
        <w:t xml:space="preserve"> </w:t>
      </w:r>
      <w:r w:rsidR="00BF0DE2" w:rsidRPr="00E552FA">
        <w:t>group</w:t>
      </w:r>
      <w:r w:rsidR="00E43286">
        <w:t xml:space="preserve"> </w:t>
      </w:r>
      <w:r w:rsidR="00BF0DE2" w:rsidRPr="00E552FA">
        <w:t>on</w:t>
      </w:r>
      <w:r w:rsidR="00E43286">
        <w:t xml:space="preserve"> </w:t>
      </w:r>
      <w:r w:rsidR="00BF0DE2" w:rsidRPr="00E552FA">
        <w:t>clarification</w:t>
      </w:r>
      <w:r w:rsidR="00E43286">
        <w:t xml:space="preserve"> </w:t>
      </w:r>
      <w:r w:rsidR="00BF0DE2" w:rsidRPr="00E552FA">
        <w:t>of</w:t>
      </w:r>
      <w:r w:rsidR="00E43286">
        <w:t xml:space="preserve"> </w:t>
      </w:r>
      <w:r w:rsidR="00BF0DE2" w:rsidRPr="00E552FA">
        <w:t>9.3.4.2</w:t>
      </w:r>
      <w:r w:rsidR="00BF0DE2" w:rsidRPr="00E552FA">
        <w:tab/>
      </w:r>
      <w:r w:rsidR="00BF0DE2" w:rsidRPr="00E552FA">
        <w:tab/>
        <w:t>31–33</w:t>
      </w:r>
      <w:r w:rsidR="00935EE8">
        <w:tab/>
        <w:t>6</w:t>
      </w:r>
    </w:p>
    <w:p w14:paraId="266ACC2A" w14:textId="0442EBC7" w:rsidR="00BF0DE2" w:rsidRPr="00E552FA" w:rsidRDefault="00E63810" w:rsidP="00B458A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lastRenderedPageBreak/>
        <w:tab/>
      </w:r>
      <w:r>
        <w:tab/>
      </w:r>
      <w:r>
        <w:tab/>
      </w:r>
      <w:r w:rsidR="00BF0DE2" w:rsidRPr="00E552FA">
        <w:t>2.</w:t>
      </w:r>
      <w:r w:rsidR="00BF0DE2" w:rsidRPr="00E552FA">
        <w:tab/>
        <w:t>Use</w:t>
      </w:r>
      <w:r w:rsidR="00E43286">
        <w:t xml:space="preserve"> </w:t>
      </w:r>
      <w:r w:rsidR="00BF0DE2" w:rsidRPr="00E552FA">
        <w:t>of</w:t>
      </w:r>
      <w:r w:rsidR="00E43286">
        <w:t xml:space="preserve"> </w:t>
      </w:r>
      <w:r w:rsidR="00BF0DE2" w:rsidRPr="00E552FA">
        <w:t>electric</w:t>
      </w:r>
      <w:r w:rsidR="00E43286">
        <w:t xml:space="preserve"> </w:t>
      </w:r>
      <w:r w:rsidR="00BF0DE2" w:rsidRPr="00E552FA">
        <w:t>and</w:t>
      </w:r>
      <w:r w:rsidR="00E43286">
        <w:t xml:space="preserve"> </w:t>
      </w:r>
      <w:r w:rsidR="00BF0DE2" w:rsidRPr="00E552FA">
        <w:t>hybrid</w:t>
      </w:r>
      <w:r w:rsidR="00E43286">
        <w:t xml:space="preserve"> </w:t>
      </w:r>
      <w:r w:rsidR="00BF0DE2" w:rsidRPr="00E552FA">
        <w:t>electric</w:t>
      </w:r>
      <w:r w:rsidR="00E43286">
        <w:t xml:space="preserve"> </w:t>
      </w:r>
      <w:r w:rsidR="00BF0DE2" w:rsidRPr="00E552FA">
        <w:t>vehicles</w:t>
      </w:r>
      <w:r w:rsidR="00E43286">
        <w:t xml:space="preserve"> </w:t>
      </w:r>
      <w:r w:rsidR="00BF0DE2" w:rsidRPr="00E552FA">
        <w:t>for</w:t>
      </w:r>
      <w:r w:rsidR="00E43286">
        <w:t xml:space="preserve"> </w:t>
      </w:r>
      <w:r w:rsidR="00BF0DE2" w:rsidRPr="00E552FA">
        <w:t>the</w:t>
      </w:r>
      <w:r w:rsidR="00E43286">
        <w:t xml:space="preserve"> </w:t>
      </w:r>
      <w:r w:rsidR="00BF0DE2" w:rsidRPr="00E552FA">
        <w:t>carriage</w:t>
      </w:r>
      <w:r w:rsidR="00E43286">
        <w:t xml:space="preserve"> </w:t>
      </w:r>
      <w:r w:rsidR="00824209">
        <w:br/>
      </w:r>
      <w:r w:rsidR="00824209">
        <w:tab/>
      </w:r>
      <w:r w:rsidR="00824209">
        <w:tab/>
      </w:r>
      <w:r w:rsidR="00824209">
        <w:tab/>
      </w:r>
      <w:r w:rsidR="00824209">
        <w:tab/>
      </w:r>
      <w:r w:rsidR="00BF0DE2" w:rsidRPr="00E552FA">
        <w:t>of</w:t>
      </w:r>
      <w:r w:rsidR="00E43286">
        <w:t xml:space="preserve"> </w:t>
      </w:r>
      <w:r w:rsidR="00BF0DE2" w:rsidRPr="00E552FA">
        <w:t>dangerous</w:t>
      </w:r>
      <w:r w:rsidR="00E43286">
        <w:t xml:space="preserve"> </w:t>
      </w:r>
      <w:r w:rsidR="00BF0DE2" w:rsidRPr="00E552FA">
        <w:t>goods</w:t>
      </w:r>
      <w:r w:rsidR="00BF0DE2" w:rsidRPr="00E552FA">
        <w:tab/>
      </w:r>
      <w:r w:rsidR="00824209">
        <w:tab/>
      </w:r>
      <w:r w:rsidR="00BF0DE2" w:rsidRPr="00E552FA">
        <w:t>34–36</w:t>
      </w:r>
      <w:r w:rsidR="00935EE8">
        <w:tab/>
        <w:t>6</w:t>
      </w:r>
    </w:p>
    <w:p w14:paraId="6A2732B5" w14:textId="165BD1BD" w:rsidR="00BF0DE2" w:rsidRPr="00E552FA" w:rsidRDefault="00E63810" w:rsidP="00B458A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>
        <w:tab/>
      </w:r>
      <w:r>
        <w:tab/>
      </w:r>
      <w:r w:rsidR="00BF0DE2" w:rsidRPr="00E552FA">
        <w:t>3.</w:t>
      </w:r>
      <w:r w:rsidR="00BF0DE2" w:rsidRPr="00E552FA">
        <w:tab/>
        <w:t>Implementation</w:t>
      </w:r>
      <w:r w:rsidR="00E43286">
        <w:t xml:space="preserve"> </w:t>
      </w:r>
      <w:r w:rsidR="00BF0DE2" w:rsidRPr="00E552FA">
        <w:t>of</w:t>
      </w:r>
      <w:r w:rsidR="00E43286">
        <w:t xml:space="preserve"> </w:t>
      </w:r>
      <w:r w:rsidR="00BF0DE2" w:rsidRPr="00E552FA">
        <w:t>the</w:t>
      </w:r>
      <w:r w:rsidR="00E43286">
        <w:t xml:space="preserve"> </w:t>
      </w:r>
      <w:r w:rsidR="00BF0DE2" w:rsidRPr="00E552FA">
        <w:t>requirements</w:t>
      </w:r>
      <w:r w:rsidR="00E43286">
        <w:t xml:space="preserve"> </w:t>
      </w:r>
      <w:r w:rsidR="00BF0DE2" w:rsidRPr="00E552FA">
        <w:t>of</w:t>
      </w:r>
      <w:r w:rsidR="00E43286">
        <w:t xml:space="preserve"> </w:t>
      </w:r>
      <w:r w:rsidR="00BF0DE2" w:rsidRPr="00E552FA">
        <w:t>9.2.2.2.1</w:t>
      </w:r>
      <w:r w:rsidR="00E43286">
        <w:t xml:space="preserve"> </w:t>
      </w:r>
      <w:r w:rsidR="00BF0DE2" w:rsidRPr="00E552FA">
        <w:t>on</w:t>
      </w:r>
      <w:r w:rsidR="00E43286">
        <w:t xml:space="preserve"> </w:t>
      </w:r>
      <w:r w:rsidR="00BF0DE2" w:rsidRPr="00E552FA">
        <w:t>cables</w:t>
      </w:r>
      <w:r w:rsidR="00BF0DE2" w:rsidRPr="00E552FA">
        <w:tab/>
      </w:r>
      <w:r w:rsidR="00BF0DE2" w:rsidRPr="00E552FA">
        <w:tab/>
        <w:t>37–39</w:t>
      </w:r>
      <w:r w:rsidR="00935EE8">
        <w:tab/>
      </w:r>
      <w:r w:rsidR="00824209">
        <w:t>7</w:t>
      </w:r>
    </w:p>
    <w:p w14:paraId="7CD14695" w14:textId="5B8A0C16" w:rsidR="00BF0DE2" w:rsidRPr="00E552FA" w:rsidRDefault="00F71C5E" w:rsidP="00B458A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>
        <w:tab/>
      </w:r>
      <w:r w:rsidR="00BF0DE2" w:rsidRPr="00E552FA">
        <w:t>B.</w:t>
      </w:r>
      <w:r w:rsidR="00BF0DE2" w:rsidRPr="00E552FA">
        <w:tab/>
        <w:t>Miscellaneous</w:t>
      </w:r>
      <w:r w:rsidR="00E43286">
        <w:t xml:space="preserve"> </w:t>
      </w:r>
      <w:r w:rsidR="00BF0DE2" w:rsidRPr="00E552FA">
        <w:t>proposals</w:t>
      </w:r>
      <w:r w:rsidR="00BF0DE2" w:rsidRPr="00E552FA">
        <w:tab/>
      </w:r>
      <w:r w:rsidR="00BF0DE2" w:rsidRPr="00E552FA">
        <w:tab/>
        <w:t>40–63</w:t>
      </w:r>
      <w:r w:rsidR="00935EE8">
        <w:tab/>
      </w:r>
      <w:r w:rsidR="00824209">
        <w:t>7</w:t>
      </w:r>
    </w:p>
    <w:p w14:paraId="038DB380" w14:textId="59FE8C52" w:rsidR="00BF0DE2" w:rsidRPr="00E552FA" w:rsidRDefault="00F71C5E" w:rsidP="00B458A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>
        <w:tab/>
      </w:r>
      <w:r>
        <w:tab/>
      </w:r>
      <w:r w:rsidR="00BF0DE2" w:rsidRPr="00E552FA">
        <w:t>1.</w:t>
      </w:r>
      <w:r w:rsidR="00BF0DE2" w:rsidRPr="00E552FA">
        <w:tab/>
        <w:t>Additional</w:t>
      </w:r>
      <w:r w:rsidR="00E43286">
        <w:t xml:space="preserve"> </w:t>
      </w:r>
      <w:r w:rsidR="00BF0DE2" w:rsidRPr="00E552FA">
        <w:t>requirements</w:t>
      </w:r>
      <w:r w:rsidR="00E43286">
        <w:t xml:space="preserve"> </w:t>
      </w:r>
      <w:r w:rsidR="00BF0DE2" w:rsidRPr="00E552FA">
        <w:t>concerning</w:t>
      </w:r>
      <w:r w:rsidR="00E43286">
        <w:t xml:space="preserve"> </w:t>
      </w:r>
      <w:r w:rsidR="00BF0DE2" w:rsidRPr="00E552FA">
        <w:t>the</w:t>
      </w:r>
      <w:r w:rsidR="00E43286">
        <w:t xml:space="preserve"> </w:t>
      </w:r>
      <w:r w:rsidR="00BF0DE2" w:rsidRPr="00E552FA">
        <w:t>supervision</w:t>
      </w:r>
      <w:r w:rsidR="00E43286">
        <w:t xml:space="preserve"> </w:t>
      </w:r>
      <w:r w:rsidR="00BF0DE2" w:rsidRPr="00E552FA">
        <w:t>of</w:t>
      </w:r>
      <w:r w:rsidR="00E43286">
        <w:t xml:space="preserve"> </w:t>
      </w:r>
      <w:r w:rsidR="00BF0DE2" w:rsidRPr="00E552FA">
        <w:t>vehicles</w:t>
      </w:r>
      <w:r w:rsidR="00E43286">
        <w:t xml:space="preserve"> </w:t>
      </w:r>
      <w:r w:rsidR="00BF0DE2" w:rsidRPr="00E552FA">
        <w:t>in</w:t>
      </w:r>
      <w:r w:rsidR="00E43286">
        <w:t xml:space="preserve"> </w:t>
      </w:r>
      <w:r w:rsidR="00935EE8">
        <w:br/>
      </w:r>
      <w:r w:rsidR="00935EE8">
        <w:tab/>
      </w:r>
      <w:r w:rsidR="00935EE8">
        <w:tab/>
      </w:r>
      <w:r w:rsidR="00935EE8">
        <w:tab/>
      </w:r>
      <w:r w:rsidR="00935EE8">
        <w:tab/>
      </w:r>
      <w:r w:rsidR="00BF0DE2" w:rsidRPr="00E552FA">
        <w:t>S1</w:t>
      </w:r>
      <w:r w:rsidR="00E43286">
        <w:t xml:space="preserve"> </w:t>
      </w:r>
      <w:r w:rsidR="00BF0DE2" w:rsidRPr="00E552FA">
        <w:t>(6),</w:t>
      </w:r>
      <w:r w:rsidR="00E43286">
        <w:t xml:space="preserve"> </w:t>
      </w:r>
      <w:r w:rsidR="00BF0DE2" w:rsidRPr="00E552FA">
        <w:t>S16</w:t>
      </w:r>
      <w:r w:rsidR="00E43286">
        <w:t xml:space="preserve"> </w:t>
      </w:r>
      <w:r w:rsidR="00BF0DE2" w:rsidRPr="00E552FA">
        <w:t>and</w:t>
      </w:r>
      <w:r w:rsidR="00E43286">
        <w:t xml:space="preserve"> </w:t>
      </w:r>
      <w:r w:rsidR="00BF0DE2" w:rsidRPr="00E552FA">
        <w:t>S21</w:t>
      </w:r>
      <w:r w:rsidR="00BF0DE2" w:rsidRPr="00E552FA">
        <w:tab/>
      </w:r>
      <w:r w:rsidR="00BF0DE2" w:rsidRPr="00E552FA">
        <w:tab/>
        <w:t>40–42</w:t>
      </w:r>
      <w:r w:rsidR="00935EE8">
        <w:tab/>
      </w:r>
      <w:r w:rsidR="00824209">
        <w:t>7</w:t>
      </w:r>
    </w:p>
    <w:p w14:paraId="6E2BE23B" w14:textId="155A07F3" w:rsidR="00BF0DE2" w:rsidRPr="00E552FA" w:rsidRDefault="00F71C5E" w:rsidP="00B458A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>
        <w:tab/>
      </w:r>
      <w:r>
        <w:tab/>
      </w:r>
      <w:r w:rsidR="00BF0DE2" w:rsidRPr="00E552FA">
        <w:t>2.</w:t>
      </w:r>
      <w:r w:rsidR="00BF0DE2" w:rsidRPr="00E552FA">
        <w:tab/>
        <w:t>ADR</w:t>
      </w:r>
      <w:r w:rsidR="00E43286">
        <w:t xml:space="preserve"> </w:t>
      </w:r>
      <w:r w:rsidR="00BF0DE2" w:rsidRPr="00E552FA">
        <w:t>driver</w:t>
      </w:r>
      <w:r w:rsidR="00E43286">
        <w:t xml:space="preserve"> </w:t>
      </w:r>
      <w:r w:rsidR="00BF0DE2" w:rsidRPr="00E552FA">
        <w:t>training</w:t>
      </w:r>
      <w:r w:rsidR="00E43286">
        <w:t xml:space="preserve"> </w:t>
      </w:r>
      <w:r w:rsidR="00BF0DE2" w:rsidRPr="00E552FA">
        <w:t>certificate</w:t>
      </w:r>
      <w:r w:rsidR="00BF0DE2" w:rsidRPr="00E552FA">
        <w:tab/>
      </w:r>
      <w:r w:rsidR="00BF0DE2" w:rsidRPr="00E552FA">
        <w:tab/>
        <w:t>43–45</w:t>
      </w:r>
      <w:r w:rsidR="00935EE8">
        <w:tab/>
      </w:r>
      <w:r w:rsidR="00824209">
        <w:t>7</w:t>
      </w:r>
    </w:p>
    <w:p w14:paraId="2492DC22" w14:textId="200799E2" w:rsidR="00BF0DE2" w:rsidRPr="00E552FA" w:rsidRDefault="00F71C5E" w:rsidP="00B458A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>
        <w:tab/>
      </w:r>
      <w:r>
        <w:tab/>
      </w:r>
      <w:r w:rsidR="00BF0DE2" w:rsidRPr="00E552FA">
        <w:t>3.</w:t>
      </w:r>
      <w:r w:rsidR="00BF0DE2" w:rsidRPr="00E552FA">
        <w:tab/>
        <w:t>Editorial</w:t>
      </w:r>
      <w:r w:rsidR="00E43286">
        <w:t xml:space="preserve"> </w:t>
      </w:r>
      <w:r w:rsidR="00BF0DE2" w:rsidRPr="00E552FA">
        <w:t>amendment</w:t>
      </w:r>
      <w:r w:rsidR="00E43286">
        <w:t xml:space="preserve"> </w:t>
      </w:r>
      <w:r w:rsidR="00BF0DE2" w:rsidRPr="00E552FA">
        <w:t>proposals</w:t>
      </w:r>
      <w:r w:rsidR="00BF0DE2" w:rsidRPr="00E552FA">
        <w:tab/>
      </w:r>
      <w:r w:rsidR="00BF0DE2" w:rsidRPr="00E552FA">
        <w:tab/>
        <w:t>46–47</w:t>
      </w:r>
      <w:r w:rsidR="00935EE8">
        <w:tab/>
      </w:r>
      <w:r w:rsidR="007D51A3">
        <w:t>8</w:t>
      </w:r>
    </w:p>
    <w:p w14:paraId="3113D101" w14:textId="5EA73ACE" w:rsidR="00BF0DE2" w:rsidRPr="00E552FA" w:rsidRDefault="00F71C5E" w:rsidP="00B458A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>
        <w:tab/>
      </w:r>
      <w:r>
        <w:tab/>
      </w:r>
      <w:r w:rsidR="00BF0DE2" w:rsidRPr="00E552FA">
        <w:t>4.</w:t>
      </w:r>
      <w:r w:rsidR="00BF0DE2" w:rsidRPr="00E552FA">
        <w:tab/>
        <w:t>Update</w:t>
      </w:r>
      <w:r w:rsidR="00E43286">
        <w:t xml:space="preserve"> </w:t>
      </w:r>
      <w:r w:rsidR="00BF0DE2" w:rsidRPr="00E552FA">
        <w:t>of</w:t>
      </w:r>
      <w:r w:rsidR="00E43286">
        <w:t xml:space="preserve"> </w:t>
      </w:r>
      <w:r w:rsidR="00BF0DE2" w:rsidRPr="00E552FA">
        <w:t>transitional</w:t>
      </w:r>
      <w:r w:rsidR="00E43286">
        <w:t xml:space="preserve"> </w:t>
      </w:r>
      <w:r w:rsidR="00BF0DE2" w:rsidRPr="00E552FA">
        <w:t>measures</w:t>
      </w:r>
      <w:r w:rsidR="00BF0DE2" w:rsidRPr="00E552FA">
        <w:tab/>
      </w:r>
      <w:r w:rsidR="00BF0DE2" w:rsidRPr="00E552FA">
        <w:tab/>
        <w:t>48</w:t>
      </w:r>
      <w:r w:rsidR="00935EE8">
        <w:tab/>
      </w:r>
      <w:r w:rsidR="007D51A3">
        <w:t>8</w:t>
      </w:r>
    </w:p>
    <w:p w14:paraId="6045E63B" w14:textId="0BAB121F" w:rsidR="00BF0DE2" w:rsidRPr="00E552FA" w:rsidRDefault="00F71C5E" w:rsidP="00B458A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>
        <w:tab/>
      </w:r>
      <w:r>
        <w:tab/>
      </w:r>
      <w:r w:rsidR="00BF0DE2" w:rsidRPr="00E552FA">
        <w:t>5.</w:t>
      </w:r>
      <w:r w:rsidR="00BF0DE2" w:rsidRPr="00E552FA">
        <w:tab/>
        <w:t>Documents</w:t>
      </w:r>
      <w:r w:rsidR="00E43286">
        <w:t xml:space="preserve"> </w:t>
      </w:r>
      <w:r w:rsidR="00BF0DE2" w:rsidRPr="00E552FA">
        <w:t>relating</w:t>
      </w:r>
      <w:r w:rsidR="00E43286">
        <w:t xml:space="preserve"> </w:t>
      </w:r>
      <w:r w:rsidR="00BF0DE2" w:rsidRPr="00E552FA">
        <w:t>to</w:t>
      </w:r>
      <w:r w:rsidR="00E43286">
        <w:t xml:space="preserve"> </w:t>
      </w:r>
      <w:r w:rsidR="00BF0DE2" w:rsidRPr="00E552FA">
        <w:t>dangerous</w:t>
      </w:r>
      <w:r w:rsidR="00E43286">
        <w:t xml:space="preserve"> </w:t>
      </w:r>
      <w:r w:rsidR="00BF0DE2" w:rsidRPr="00E552FA">
        <w:t>goods</w:t>
      </w:r>
      <w:r w:rsidR="00E43286">
        <w:t xml:space="preserve"> </w:t>
      </w:r>
      <w:r w:rsidR="00BF0DE2" w:rsidRPr="00E552FA">
        <w:t>no</w:t>
      </w:r>
      <w:r w:rsidR="00E43286">
        <w:t xml:space="preserve"> </w:t>
      </w:r>
      <w:r w:rsidR="00BF0DE2" w:rsidRPr="00E552FA">
        <w:t>longer</w:t>
      </w:r>
      <w:r w:rsidR="00E43286">
        <w:t xml:space="preserve"> </w:t>
      </w:r>
      <w:r w:rsidR="00BF0DE2" w:rsidRPr="00E552FA">
        <w:t>in</w:t>
      </w:r>
      <w:r w:rsidR="00E43286">
        <w:t xml:space="preserve"> </w:t>
      </w:r>
      <w:r w:rsidR="00BF0DE2" w:rsidRPr="00E552FA">
        <w:t>the</w:t>
      </w:r>
      <w:r w:rsidR="00E43286">
        <w:t xml:space="preserve"> </w:t>
      </w:r>
      <w:r w:rsidR="007D51A3">
        <w:br/>
      </w:r>
      <w:r w:rsidR="007D51A3">
        <w:tab/>
      </w:r>
      <w:r w:rsidR="007D51A3">
        <w:tab/>
      </w:r>
      <w:r w:rsidR="007D51A3">
        <w:tab/>
      </w:r>
      <w:r w:rsidR="007D51A3">
        <w:tab/>
      </w:r>
      <w:r w:rsidR="00BF0DE2" w:rsidRPr="00E552FA">
        <w:t>transport</w:t>
      </w:r>
      <w:r w:rsidR="00E43286">
        <w:t xml:space="preserve"> </w:t>
      </w:r>
      <w:r w:rsidR="00BF0DE2" w:rsidRPr="00E552FA">
        <w:t>unit</w:t>
      </w:r>
      <w:r w:rsidR="00BF0DE2" w:rsidRPr="00E552FA">
        <w:tab/>
      </w:r>
      <w:r w:rsidR="00BF0DE2" w:rsidRPr="00E552FA">
        <w:tab/>
        <w:t>49–51</w:t>
      </w:r>
      <w:r w:rsidR="00935EE8">
        <w:tab/>
      </w:r>
      <w:r w:rsidR="007D51A3">
        <w:t>8</w:t>
      </w:r>
    </w:p>
    <w:p w14:paraId="749E6196" w14:textId="093CC98F" w:rsidR="00BF0DE2" w:rsidRPr="00E552FA" w:rsidRDefault="00107E2E" w:rsidP="00B458A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>
        <w:tab/>
      </w:r>
      <w:r>
        <w:tab/>
      </w:r>
      <w:r w:rsidR="00BF0DE2" w:rsidRPr="00E552FA">
        <w:t>6.</w:t>
      </w:r>
      <w:r w:rsidR="00BF0DE2" w:rsidRPr="00E552FA">
        <w:tab/>
        <w:t>Cross-sectional</w:t>
      </w:r>
      <w:r w:rsidR="00E43286">
        <w:t xml:space="preserve"> </w:t>
      </w:r>
      <w:r w:rsidR="00BF0DE2" w:rsidRPr="00E552FA">
        <w:t>shapes</w:t>
      </w:r>
      <w:r w:rsidR="00E43286">
        <w:t xml:space="preserve"> </w:t>
      </w:r>
      <w:r w:rsidR="00BF0DE2" w:rsidRPr="00E552FA">
        <w:t>of</w:t>
      </w:r>
      <w:r w:rsidR="00E43286">
        <w:t xml:space="preserve"> </w:t>
      </w:r>
      <w:r w:rsidR="00BF0DE2" w:rsidRPr="00E552FA">
        <w:t>shells</w:t>
      </w:r>
      <w:r w:rsidR="00E43286">
        <w:t xml:space="preserve"> </w:t>
      </w:r>
      <w:r w:rsidR="00BF0DE2" w:rsidRPr="00E552FA">
        <w:t>in</w:t>
      </w:r>
      <w:r w:rsidR="00E43286">
        <w:t xml:space="preserve"> </w:t>
      </w:r>
      <w:r w:rsidR="00BF0DE2" w:rsidRPr="00E552FA">
        <w:t>accordance</w:t>
      </w:r>
      <w:r w:rsidR="00E43286">
        <w:t xml:space="preserve"> </w:t>
      </w:r>
      <w:r w:rsidR="00BF0DE2" w:rsidRPr="00E552FA">
        <w:t>with</w:t>
      </w:r>
      <w:r w:rsidR="00E43286">
        <w:t xml:space="preserve"> </w:t>
      </w:r>
      <w:r w:rsidR="00BF0DE2" w:rsidRPr="00E552FA">
        <w:t>6.8.2.1.18</w:t>
      </w:r>
      <w:r w:rsidR="00BF0DE2" w:rsidRPr="00E552FA">
        <w:tab/>
      </w:r>
      <w:r w:rsidR="00BF0DE2" w:rsidRPr="00E552FA">
        <w:tab/>
        <w:t>52–54</w:t>
      </w:r>
      <w:r w:rsidR="00935EE8">
        <w:tab/>
      </w:r>
      <w:r w:rsidR="007D51A3">
        <w:t>8</w:t>
      </w:r>
    </w:p>
    <w:p w14:paraId="7B12B6DE" w14:textId="7C0D333C" w:rsidR="00BF0DE2" w:rsidRPr="00E552FA" w:rsidRDefault="00107E2E" w:rsidP="00B458A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>
        <w:tab/>
      </w:r>
      <w:r>
        <w:tab/>
      </w:r>
      <w:r w:rsidR="00BF0DE2" w:rsidRPr="00E552FA">
        <w:t>7.</w:t>
      </w:r>
      <w:r w:rsidR="00BF0DE2" w:rsidRPr="00E552FA">
        <w:tab/>
        <w:t>Tunnel</w:t>
      </w:r>
      <w:r w:rsidR="00E43286">
        <w:t xml:space="preserve"> </w:t>
      </w:r>
      <w:r w:rsidR="00BF0DE2" w:rsidRPr="00E552FA">
        <w:t>restrictions</w:t>
      </w:r>
      <w:r w:rsidR="00E43286">
        <w:t xml:space="preserve"> </w:t>
      </w:r>
      <w:r w:rsidR="00BF0DE2" w:rsidRPr="00E552FA">
        <w:t>for</w:t>
      </w:r>
      <w:r w:rsidR="00E43286">
        <w:t xml:space="preserve"> </w:t>
      </w:r>
      <w:r w:rsidR="00BF0DE2" w:rsidRPr="00E552FA">
        <w:t>containers</w:t>
      </w:r>
      <w:r w:rsidR="00E43286">
        <w:t xml:space="preserve"> </w:t>
      </w:r>
      <w:r w:rsidR="00BF0DE2" w:rsidRPr="00E552FA">
        <w:t>loaded</w:t>
      </w:r>
      <w:r w:rsidR="00E43286">
        <w:t xml:space="preserve"> </w:t>
      </w:r>
      <w:r w:rsidR="00BF0DE2" w:rsidRPr="00E552FA">
        <w:t>with</w:t>
      </w:r>
      <w:r w:rsidR="00E43286">
        <w:t xml:space="preserve"> </w:t>
      </w:r>
      <w:r w:rsidR="00BF0DE2" w:rsidRPr="00E552FA">
        <w:t>dangerous</w:t>
      </w:r>
      <w:r w:rsidR="00E43286">
        <w:t xml:space="preserve"> </w:t>
      </w:r>
      <w:r w:rsidR="00BF0DE2" w:rsidRPr="00E552FA">
        <w:t>goods</w:t>
      </w:r>
      <w:r w:rsidR="00E43286">
        <w:t xml:space="preserve"> </w:t>
      </w:r>
      <w:r w:rsidR="00BF0DE2" w:rsidRPr="00E552FA">
        <w:t>in</w:t>
      </w:r>
      <w:r w:rsidR="00E43286">
        <w:t xml:space="preserve"> </w:t>
      </w:r>
      <w:r>
        <w:br/>
      </w:r>
      <w:r>
        <w:tab/>
      </w:r>
      <w:r>
        <w:tab/>
      </w:r>
      <w:r>
        <w:tab/>
      </w:r>
      <w:r>
        <w:tab/>
      </w:r>
      <w:r w:rsidR="00BF0DE2" w:rsidRPr="00E552FA">
        <w:t>limited</w:t>
      </w:r>
      <w:r w:rsidR="00E43286">
        <w:t xml:space="preserve"> </w:t>
      </w:r>
      <w:r w:rsidR="00BF0DE2" w:rsidRPr="00E552FA">
        <w:t>quantities</w:t>
      </w:r>
      <w:r w:rsidR="00BF0DE2" w:rsidRPr="00E552FA">
        <w:tab/>
      </w:r>
      <w:r w:rsidR="00BF0DE2" w:rsidRPr="00E552FA">
        <w:tab/>
        <w:t>55–58</w:t>
      </w:r>
      <w:r w:rsidR="00935EE8">
        <w:tab/>
      </w:r>
      <w:r w:rsidR="007D51A3">
        <w:t>8</w:t>
      </w:r>
    </w:p>
    <w:p w14:paraId="17FE5AC3" w14:textId="3CE2DE64" w:rsidR="00BF0DE2" w:rsidRPr="00E552FA" w:rsidRDefault="00107E2E" w:rsidP="00B458A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>
        <w:tab/>
      </w:r>
      <w:r>
        <w:tab/>
      </w:r>
      <w:r w:rsidR="00BF0DE2" w:rsidRPr="00E552FA">
        <w:t>8.</w:t>
      </w:r>
      <w:r w:rsidR="00BF0DE2" w:rsidRPr="00E552FA">
        <w:tab/>
        <w:t>Dangerous</w:t>
      </w:r>
      <w:r w:rsidR="00E43286">
        <w:t xml:space="preserve"> </w:t>
      </w:r>
      <w:r w:rsidR="00BF0DE2" w:rsidRPr="00E552FA">
        <w:t>goods</w:t>
      </w:r>
      <w:r w:rsidR="00E43286">
        <w:t xml:space="preserve"> </w:t>
      </w:r>
      <w:r w:rsidR="00BF0DE2" w:rsidRPr="00E552FA">
        <w:t>exempted</w:t>
      </w:r>
      <w:r w:rsidR="00E43286">
        <w:t xml:space="preserve"> </w:t>
      </w:r>
      <w:r w:rsidR="00BF0DE2" w:rsidRPr="00E552FA">
        <w:t>from</w:t>
      </w:r>
      <w:r w:rsidR="00E43286">
        <w:t xml:space="preserve"> </w:t>
      </w:r>
      <w:r w:rsidR="00BF0DE2" w:rsidRPr="00E552FA">
        <w:t>the</w:t>
      </w:r>
      <w:r w:rsidR="00E43286">
        <w:t xml:space="preserve"> </w:t>
      </w:r>
      <w:r w:rsidR="00BF0DE2" w:rsidRPr="00E552FA">
        <w:t>tunnel</w:t>
      </w:r>
      <w:r w:rsidR="00E43286">
        <w:t xml:space="preserve"> </w:t>
      </w:r>
      <w:r w:rsidR="00BF0DE2" w:rsidRPr="00E552FA">
        <w:t>restrictions</w:t>
      </w:r>
      <w:r w:rsidR="00BF0DE2" w:rsidRPr="00E552FA">
        <w:tab/>
      </w:r>
      <w:r w:rsidR="00BF0DE2" w:rsidRPr="00E552FA">
        <w:tab/>
        <w:t>59–62</w:t>
      </w:r>
      <w:r w:rsidR="00935EE8">
        <w:tab/>
      </w:r>
      <w:r w:rsidR="007D51A3">
        <w:t>9</w:t>
      </w:r>
    </w:p>
    <w:p w14:paraId="13ECA4EA" w14:textId="667A85D5" w:rsidR="00BF0DE2" w:rsidRPr="00E552FA" w:rsidRDefault="00107E2E" w:rsidP="00B458A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>
        <w:tab/>
      </w:r>
      <w:r>
        <w:tab/>
      </w:r>
      <w:r w:rsidR="00BF0DE2" w:rsidRPr="00E552FA">
        <w:t>9.</w:t>
      </w:r>
      <w:r w:rsidR="00BF0DE2" w:rsidRPr="00E552FA">
        <w:tab/>
        <w:t>Proposal</w:t>
      </w:r>
      <w:r w:rsidR="00E43286">
        <w:t xml:space="preserve"> </w:t>
      </w:r>
      <w:r w:rsidR="00BF0DE2" w:rsidRPr="00E552FA">
        <w:t>to</w:t>
      </w:r>
      <w:r w:rsidR="00E43286">
        <w:t xml:space="preserve"> </w:t>
      </w:r>
      <w:r w:rsidR="00BF0DE2" w:rsidRPr="00E552FA">
        <w:t>amend</w:t>
      </w:r>
      <w:r w:rsidR="00E43286">
        <w:t xml:space="preserve"> </w:t>
      </w:r>
      <w:r w:rsidR="00BF0DE2" w:rsidRPr="00E552FA">
        <w:t>special</w:t>
      </w:r>
      <w:r w:rsidR="00E43286">
        <w:t xml:space="preserve"> </w:t>
      </w:r>
      <w:r w:rsidR="00BF0DE2" w:rsidRPr="00E552FA">
        <w:t>provision</w:t>
      </w:r>
      <w:r w:rsidR="00E43286">
        <w:t xml:space="preserve"> </w:t>
      </w:r>
      <w:r w:rsidR="00BF0DE2" w:rsidRPr="00E552FA">
        <w:t>363</w:t>
      </w:r>
      <w:r w:rsidR="00E43286">
        <w:t xml:space="preserve"> </w:t>
      </w:r>
      <w:r w:rsidR="00BF0DE2" w:rsidRPr="00E552FA">
        <w:t>(l)</w:t>
      </w:r>
      <w:r w:rsidR="00E43286">
        <w:t xml:space="preserve"> </w:t>
      </w:r>
      <w:r w:rsidR="00BF0DE2" w:rsidRPr="00E552FA">
        <w:t>and</w:t>
      </w:r>
      <w:r w:rsidR="00E43286">
        <w:t xml:space="preserve"> </w:t>
      </w:r>
      <w:r w:rsidR="00BF0DE2" w:rsidRPr="00E552FA">
        <w:t>5.4.1.1.1</w:t>
      </w:r>
      <w:r w:rsidR="00E43286">
        <w:t xml:space="preserve"> </w:t>
      </w:r>
      <w:r w:rsidR="00BF0DE2" w:rsidRPr="00E552FA">
        <w:t>(k)</w:t>
      </w:r>
      <w:r w:rsidR="00BF0DE2" w:rsidRPr="00E552FA">
        <w:tab/>
      </w:r>
      <w:r w:rsidR="00BF0DE2" w:rsidRPr="00E552FA">
        <w:tab/>
        <w:t>63</w:t>
      </w:r>
      <w:r w:rsidR="00935EE8">
        <w:tab/>
      </w:r>
      <w:r w:rsidR="007D51A3">
        <w:t>9</w:t>
      </w:r>
    </w:p>
    <w:p w14:paraId="787F4FB7" w14:textId="056D1E9D" w:rsidR="00BF0DE2" w:rsidRPr="00E552FA" w:rsidRDefault="00BF0DE2" w:rsidP="00B458A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E552FA">
        <w:tab/>
        <w:t>VII.</w:t>
      </w:r>
      <w:r w:rsidRPr="00E552FA">
        <w:tab/>
        <w:t>Interpretation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ADR</w:t>
      </w:r>
      <w:r w:rsidR="00E43286">
        <w:t xml:space="preserve"> </w:t>
      </w:r>
      <w:r w:rsidRPr="00E552FA">
        <w:t>(agenda</w:t>
      </w:r>
      <w:r w:rsidR="00E43286">
        <w:t xml:space="preserve"> </w:t>
      </w:r>
      <w:r w:rsidRPr="00E552FA">
        <w:t>item</w:t>
      </w:r>
      <w:r w:rsidR="00E43286">
        <w:t xml:space="preserve"> </w:t>
      </w:r>
      <w:r w:rsidRPr="00E552FA">
        <w:t>6)</w:t>
      </w:r>
      <w:r w:rsidRPr="00E552FA">
        <w:tab/>
      </w:r>
      <w:r w:rsidRPr="00E552FA">
        <w:tab/>
        <w:t>64–79</w:t>
      </w:r>
      <w:r w:rsidR="00935EE8">
        <w:tab/>
      </w:r>
      <w:r w:rsidR="007D51A3">
        <w:t>9</w:t>
      </w:r>
    </w:p>
    <w:p w14:paraId="47220DDA" w14:textId="463C2588" w:rsidR="00BF0DE2" w:rsidRPr="00E552FA" w:rsidRDefault="00107E2E" w:rsidP="00B458A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>
        <w:tab/>
      </w:r>
      <w:r w:rsidR="00BF0DE2" w:rsidRPr="00E552FA">
        <w:t>A.</w:t>
      </w:r>
      <w:r w:rsidR="00BF0DE2" w:rsidRPr="00E552FA">
        <w:tab/>
        <w:t>Miscellaneous</w:t>
      </w:r>
      <w:r w:rsidR="00E43286">
        <w:t xml:space="preserve"> </w:t>
      </w:r>
      <w:r w:rsidR="00BF0DE2" w:rsidRPr="00E552FA">
        <w:t>equipment</w:t>
      </w:r>
      <w:r w:rsidR="00E43286">
        <w:t xml:space="preserve"> </w:t>
      </w:r>
      <w:r w:rsidR="00BF0DE2" w:rsidRPr="00E552FA">
        <w:t>and</w:t>
      </w:r>
      <w:r w:rsidR="00E43286">
        <w:t xml:space="preserve"> </w:t>
      </w:r>
      <w:r w:rsidR="00BF0DE2" w:rsidRPr="00E552FA">
        <w:t>equipment</w:t>
      </w:r>
      <w:r w:rsidR="00E43286">
        <w:t xml:space="preserve"> </w:t>
      </w:r>
      <w:r w:rsidR="00BF0DE2" w:rsidRPr="00E552FA">
        <w:t>for</w:t>
      </w:r>
      <w:r w:rsidR="00E43286">
        <w:t xml:space="preserve"> </w:t>
      </w:r>
      <w:r w:rsidR="00BF0DE2" w:rsidRPr="00E552FA">
        <w:t>personal</w:t>
      </w:r>
      <w:r w:rsidR="00E43286">
        <w:t xml:space="preserve"> </w:t>
      </w:r>
      <w:r w:rsidR="00BF0DE2" w:rsidRPr="00E552FA">
        <w:t>protection</w:t>
      </w:r>
      <w:r w:rsidR="00BF0DE2" w:rsidRPr="00E552FA">
        <w:tab/>
      </w:r>
      <w:r w:rsidR="00BF0DE2" w:rsidRPr="00E552FA">
        <w:tab/>
        <w:t>64–66</w:t>
      </w:r>
      <w:r w:rsidR="00935EE8">
        <w:tab/>
      </w:r>
      <w:r w:rsidR="007D51A3">
        <w:t>9</w:t>
      </w:r>
    </w:p>
    <w:p w14:paraId="007A2D1B" w14:textId="7E77EC5E" w:rsidR="00BF0DE2" w:rsidRPr="00E552FA" w:rsidRDefault="00A20DE2" w:rsidP="00B458A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>
        <w:tab/>
      </w:r>
      <w:r w:rsidR="00BF0DE2" w:rsidRPr="00E552FA">
        <w:t>B.</w:t>
      </w:r>
      <w:r w:rsidR="00BF0DE2" w:rsidRPr="00E552FA">
        <w:tab/>
        <w:t>Transport</w:t>
      </w:r>
      <w:r w:rsidR="00E43286">
        <w:t xml:space="preserve"> </w:t>
      </w:r>
      <w:r w:rsidR="00BF0DE2" w:rsidRPr="00E552FA">
        <w:t>of</w:t>
      </w:r>
      <w:r w:rsidR="00E43286">
        <w:t xml:space="preserve"> </w:t>
      </w:r>
      <w:r w:rsidR="00BF0DE2" w:rsidRPr="00E552FA">
        <w:t>waste</w:t>
      </w:r>
      <w:r w:rsidR="00E43286">
        <w:t xml:space="preserve"> </w:t>
      </w:r>
      <w:r w:rsidR="00BF0DE2" w:rsidRPr="00E552FA">
        <w:t>batteries</w:t>
      </w:r>
      <w:r w:rsidR="00E43286">
        <w:t xml:space="preserve"> </w:t>
      </w:r>
      <w:r w:rsidR="00BF0DE2" w:rsidRPr="00E552FA">
        <w:t>and</w:t>
      </w:r>
      <w:r w:rsidR="00E43286">
        <w:t xml:space="preserve"> </w:t>
      </w:r>
      <w:r w:rsidR="00BF0DE2" w:rsidRPr="00E552FA">
        <w:t>used</w:t>
      </w:r>
      <w:r w:rsidR="00E43286">
        <w:t xml:space="preserve"> </w:t>
      </w:r>
      <w:r w:rsidR="00BF0DE2" w:rsidRPr="00E552FA">
        <w:t>storage</w:t>
      </w:r>
      <w:r w:rsidR="00E43286">
        <w:t xml:space="preserve"> </w:t>
      </w:r>
      <w:r w:rsidR="00BF0DE2" w:rsidRPr="00E552FA">
        <w:t>batteries,</w:t>
      </w:r>
      <w:r w:rsidR="00E43286">
        <w:t xml:space="preserve"> </w:t>
      </w:r>
      <w:r w:rsidR="00BF0DE2" w:rsidRPr="00E552FA">
        <w:t>bulk</w:t>
      </w:r>
      <w:r w:rsidR="00E43286">
        <w:t xml:space="preserve"> </w:t>
      </w:r>
      <w:r w:rsidR="00BF0DE2" w:rsidRPr="00E552FA">
        <w:t>transport</w:t>
      </w:r>
      <w:r w:rsidR="00E43286">
        <w:t xml:space="preserve"> </w:t>
      </w:r>
      <w:r w:rsidR="007D51A3">
        <w:br/>
      </w:r>
      <w:r w:rsidR="007D51A3">
        <w:tab/>
      </w:r>
      <w:r w:rsidR="007D51A3">
        <w:tab/>
      </w:r>
      <w:r w:rsidR="007D51A3">
        <w:tab/>
      </w:r>
      <w:r w:rsidR="00BF0DE2" w:rsidRPr="00E552FA">
        <w:t>according</w:t>
      </w:r>
      <w:r w:rsidR="00E43286">
        <w:t xml:space="preserve"> </w:t>
      </w:r>
      <w:r w:rsidR="00BF0DE2" w:rsidRPr="00E552FA">
        <w:t>to</w:t>
      </w:r>
      <w:r w:rsidR="00E43286">
        <w:t xml:space="preserve"> </w:t>
      </w:r>
      <w:r w:rsidR="00BF0DE2" w:rsidRPr="00E552FA">
        <w:t>AP8</w:t>
      </w:r>
      <w:r w:rsidR="00BF0DE2" w:rsidRPr="00E552FA">
        <w:tab/>
      </w:r>
      <w:r w:rsidR="00BF0DE2" w:rsidRPr="00E552FA">
        <w:tab/>
        <w:t>67</w:t>
      </w:r>
      <w:r w:rsidR="007D51A3">
        <w:tab/>
        <w:t>10</w:t>
      </w:r>
    </w:p>
    <w:p w14:paraId="6A210E2B" w14:textId="609FAF34" w:rsidR="00BF0DE2" w:rsidRPr="00E552FA" w:rsidRDefault="00A20DE2" w:rsidP="00B458A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>
        <w:tab/>
      </w:r>
      <w:r w:rsidR="00BF0DE2" w:rsidRPr="00E552FA">
        <w:t>C.</w:t>
      </w:r>
      <w:r w:rsidR="00BF0DE2" w:rsidRPr="00E552FA">
        <w:tab/>
        <w:t>Transport</w:t>
      </w:r>
      <w:r w:rsidR="00E43286">
        <w:t xml:space="preserve"> </w:t>
      </w:r>
      <w:r w:rsidR="00BF0DE2" w:rsidRPr="00E552FA">
        <w:t>of</w:t>
      </w:r>
      <w:r w:rsidR="00E43286">
        <w:t xml:space="preserve"> </w:t>
      </w:r>
      <w:r w:rsidR="00BF0DE2" w:rsidRPr="00E552FA">
        <w:t>vehicles</w:t>
      </w:r>
      <w:r w:rsidR="00E43286">
        <w:t xml:space="preserve"> </w:t>
      </w:r>
      <w:r w:rsidR="00BF0DE2" w:rsidRPr="00E552FA">
        <w:t>as</w:t>
      </w:r>
      <w:r w:rsidR="00E43286">
        <w:t xml:space="preserve"> </w:t>
      </w:r>
      <w:r w:rsidR="00BF0DE2" w:rsidRPr="00E552FA">
        <w:t>a</w:t>
      </w:r>
      <w:r w:rsidR="00E43286">
        <w:t xml:space="preserve"> </w:t>
      </w:r>
      <w:r w:rsidR="00BF0DE2" w:rsidRPr="00E552FA">
        <w:t>load</w:t>
      </w:r>
      <w:r w:rsidR="00BF0DE2" w:rsidRPr="00E552FA">
        <w:tab/>
      </w:r>
      <w:r w:rsidR="00BF0DE2" w:rsidRPr="00E552FA">
        <w:tab/>
        <w:t>68–71</w:t>
      </w:r>
      <w:r w:rsidR="00935EE8">
        <w:tab/>
      </w:r>
      <w:r w:rsidR="007D51A3">
        <w:t>10</w:t>
      </w:r>
    </w:p>
    <w:p w14:paraId="11296BA8" w14:textId="5503ED90" w:rsidR="00BF0DE2" w:rsidRPr="00E552FA" w:rsidRDefault="00A20DE2" w:rsidP="00B458A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>
        <w:tab/>
      </w:r>
      <w:r w:rsidR="00BF0DE2" w:rsidRPr="00E552FA">
        <w:t>D.</w:t>
      </w:r>
      <w:r w:rsidR="00BF0DE2" w:rsidRPr="00E552FA">
        <w:tab/>
        <w:t>Truck</w:t>
      </w:r>
      <w:r w:rsidR="00E43286">
        <w:t xml:space="preserve"> </w:t>
      </w:r>
      <w:r w:rsidR="00BF0DE2" w:rsidRPr="00E552FA">
        <w:t>transport</w:t>
      </w:r>
      <w:r w:rsidR="00E43286">
        <w:t xml:space="preserve"> </w:t>
      </w:r>
      <w:r w:rsidR="00BF0DE2" w:rsidRPr="00E552FA">
        <w:t>on</w:t>
      </w:r>
      <w:r w:rsidR="00E43286">
        <w:t xml:space="preserve"> </w:t>
      </w:r>
      <w:r w:rsidR="00BF0DE2" w:rsidRPr="00E552FA">
        <w:t>a</w:t>
      </w:r>
      <w:r w:rsidR="00E43286">
        <w:t xml:space="preserve"> </w:t>
      </w:r>
      <w:r w:rsidR="00BF0DE2" w:rsidRPr="00E552FA">
        <w:t>flatbed</w:t>
      </w:r>
      <w:r w:rsidR="00E43286">
        <w:t xml:space="preserve"> </w:t>
      </w:r>
      <w:r w:rsidR="00BF0DE2" w:rsidRPr="00E552FA">
        <w:t>trailer</w:t>
      </w:r>
      <w:r w:rsidR="00BF0DE2" w:rsidRPr="00E552FA">
        <w:tab/>
      </w:r>
      <w:r w:rsidR="00BF0DE2" w:rsidRPr="00E552FA">
        <w:tab/>
        <w:t>72–75</w:t>
      </w:r>
      <w:r w:rsidR="00935EE8">
        <w:tab/>
      </w:r>
      <w:r w:rsidR="007D51A3">
        <w:t>10</w:t>
      </w:r>
    </w:p>
    <w:p w14:paraId="7D13B769" w14:textId="0A1DB2E0" w:rsidR="00BF0DE2" w:rsidRPr="00E552FA" w:rsidRDefault="00A20DE2" w:rsidP="00B458A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>
        <w:tab/>
      </w:r>
      <w:r w:rsidR="00BF0DE2" w:rsidRPr="00E552FA">
        <w:t>E.</w:t>
      </w:r>
      <w:r w:rsidR="00BF0DE2" w:rsidRPr="00E552FA">
        <w:tab/>
        <w:t>Second</w:t>
      </w:r>
      <w:r w:rsidR="00E43286">
        <w:t xml:space="preserve"> </w:t>
      </w:r>
      <w:r w:rsidR="00BF0DE2" w:rsidRPr="00E552FA">
        <w:t>sentence</w:t>
      </w:r>
      <w:r w:rsidR="00E43286">
        <w:t xml:space="preserve"> </w:t>
      </w:r>
      <w:r w:rsidR="00BF0DE2" w:rsidRPr="00E552FA">
        <w:t>of</w:t>
      </w:r>
      <w:r w:rsidR="00E43286">
        <w:t xml:space="preserve"> </w:t>
      </w:r>
      <w:r w:rsidR="00BF0DE2" w:rsidRPr="00E552FA">
        <w:t>7.5.2.3</w:t>
      </w:r>
      <w:r w:rsidR="00BF0DE2" w:rsidRPr="00E552FA">
        <w:tab/>
      </w:r>
      <w:r w:rsidR="00BF0DE2" w:rsidRPr="00E552FA">
        <w:tab/>
        <w:t>76</w:t>
      </w:r>
      <w:r w:rsidR="00935EE8">
        <w:tab/>
      </w:r>
      <w:r w:rsidR="00F361A8">
        <w:t>11</w:t>
      </w:r>
    </w:p>
    <w:p w14:paraId="78703DDD" w14:textId="40BAC91C" w:rsidR="00BF0DE2" w:rsidRPr="00E552FA" w:rsidRDefault="00A20DE2" w:rsidP="00B458A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>
        <w:tab/>
      </w:r>
      <w:r w:rsidR="00BF0DE2" w:rsidRPr="00E552FA">
        <w:t>F.</w:t>
      </w:r>
      <w:r w:rsidR="00BF0DE2" w:rsidRPr="00E552FA">
        <w:tab/>
        <w:t>Approval</w:t>
      </w:r>
      <w:r w:rsidR="00E43286">
        <w:t xml:space="preserve"> </w:t>
      </w:r>
      <w:r w:rsidR="00BF0DE2" w:rsidRPr="00E552FA">
        <w:t>of</w:t>
      </w:r>
      <w:r w:rsidR="00E43286">
        <w:t xml:space="preserve"> </w:t>
      </w:r>
      <w:r w:rsidR="00BF0DE2" w:rsidRPr="00E552FA">
        <w:t>systems</w:t>
      </w:r>
      <w:r w:rsidR="00E43286">
        <w:t xml:space="preserve"> </w:t>
      </w:r>
      <w:r w:rsidR="00BF0DE2" w:rsidRPr="00E552FA">
        <w:t>for</w:t>
      </w:r>
      <w:r w:rsidR="00E43286">
        <w:t xml:space="preserve"> </w:t>
      </w:r>
      <w:r w:rsidR="00BF0DE2" w:rsidRPr="00E552FA">
        <w:t>the</w:t>
      </w:r>
      <w:r w:rsidR="00E43286">
        <w:t xml:space="preserve"> </w:t>
      </w:r>
      <w:r w:rsidR="00BF0DE2" w:rsidRPr="00E552FA">
        <w:t>separation</w:t>
      </w:r>
      <w:r w:rsidR="00E43286">
        <w:t xml:space="preserve"> </w:t>
      </w:r>
      <w:r w:rsidR="00BF0DE2" w:rsidRPr="00E552FA">
        <w:t>of</w:t>
      </w:r>
      <w:r w:rsidR="00E43286">
        <w:t xml:space="preserve"> </w:t>
      </w:r>
      <w:r w:rsidR="00BF0DE2" w:rsidRPr="00E552FA">
        <w:t>explosive</w:t>
      </w:r>
      <w:r w:rsidR="00E43286">
        <w:t xml:space="preserve"> </w:t>
      </w:r>
      <w:r w:rsidR="00BF0DE2" w:rsidRPr="00E552FA">
        <w:t>substances</w:t>
      </w:r>
      <w:r w:rsidR="00E43286">
        <w:t xml:space="preserve"> </w:t>
      </w:r>
      <w:r w:rsidR="00BF0DE2" w:rsidRPr="00E552FA">
        <w:t>or</w:t>
      </w:r>
      <w:r w:rsidR="00E43286">
        <w:t xml:space="preserve"> </w:t>
      </w:r>
      <w:r w:rsidR="00BF0DE2" w:rsidRPr="00E552FA">
        <w:t>articles</w:t>
      </w:r>
      <w:r w:rsidR="00E43286">
        <w:t xml:space="preserve"> </w:t>
      </w:r>
      <w:r w:rsidR="005D526B">
        <w:br/>
      </w:r>
      <w:r w:rsidR="005D526B">
        <w:tab/>
      </w:r>
      <w:r w:rsidR="005D526B">
        <w:tab/>
      </w:r>
      <w:r w:rsidR="005D526B">
        <w:tab/>
      </w:r>
      <w:r w:rsidR="00BF0DE2" w:rsidRPr="00E552FA">
        <w:t>by</w:t>
      </w:r>
      <w:r w:rsidR="00E43286">
        <w:t xml:space="preserve"> </w:t>
      </w:r>
      <w:r w:rsidR="00BF0DE2" w:rsidRPr="00E552FA">
        <w:t>the</w:t>
      </w:r>
      <w:r w:rsidR="00E43286">
        <w:t xml:space="preserve"> </w:t>
      </w:r>
      <w:r w:rsidR="00BF0DE2" w:rsidRPr="00E552FA">
        <w:t>competent</w:t>
      </w:r>
      <w:r w:rsidR="00E43286">
        <w:t xml:space="preserve"> </w:t>
      </w:r>
      <w:r w:rsidR="00BF0DE2" w:rsidRPr="00E552FA">
        <w:t>authority</w:t>
      </w:r>
      <w:r w:rsidR="00BF0DE2" w:rsidRPr="00E552FA">
        <w:tab/>
      </w:r>
      <w:r w:rsidR="00BF0DE2" w:rsidRPr="00E552FA">
        <w:tab/>
        <w:t>77</w:t>
      </w:r>
      <w:r w:rsidR="007D51A3">
        <w:tab/>
      </w:r>
      <w:r w:rsidR="00F361A8">
        <w:t>11</w:t>
      </w:r>
    </w:p>
    <w:p w14:paraId="050237E8" w14:textId="6424E8C5" w:rsidR="00BF0DE2" w:rsidRPr="00E552FA" w:rsidRDefault="00A20DE2" w:rsidP="00B458A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>
        <w:tab/>
      </w:r>
      <w:r w:rsidR="00BF0DE2" w:rsidRPr="00E552FA">
        <w:t>G.</w:t>
      </w:r>
      <w:r w:rsidR="00BF0DE2" w:rsidRPr="00E552FA">
        <w:tab/>
        <w:t>Requirements</w:t>
      </w:r>
      <w:r w:rsidR="00E43286">
        <w:t xml:space="preserve"> </w:t>
      </w:r>
      <w:r w:rsidR="00BF0DE2" w:rsidRPr="00E552FA">
        <w:t>concerning</w:t>
      </w:r>
      <w:r w:rsidR="00E43286">
        <w:t xml:space="preserve"> </w:t>
      </w:r>
      <w:r w:rsidR="00BF0DE2" w:rsidRPr="00E552FA">
        <w:t>the</w:t>
      </w:r>
      <w:r w:rsidR="00E43286">
        <w:t xml:space="preserve"> </w:t>
      </w:r>
      <w:r w:rsidR="00BF0DE2" w:rsidRPr="00E552FA">
        <w:t>electrical</w:t>
      </w:r>
      <w:r w:rsidR="00E43286">
        <w:t xml:space="preserve"> </w:t>
      </w:r>
      <w:r w:rsidR="00BF0DE2" w:rsidRPr="00E552FA">
        <w:t>equipment</w:t>
      </w:r>
      <w:r w:rsidR="00E43286">
        <w:t xml:space="preserve"> </w:t>
      </w:r>
      <w:r w:rsidR="00BF0DE2" w:rsidRPr="00E552FA">
        <w:t>of</w:t>
      </w:r>
      <w:r w:rsidR="00E43286">
        <w:t xml:space="preserve"> </w:t>
      </w:r>
      <w:r w:rsidR="00BF0DE2" w:rsidRPr="00E552FA">
        <w:t>vehicles</w:t>
      </w:r>
      <w:r w:rsidR="00E43286">
        <w:t xml:space="preserve"> </w:t>
      </w:r>
      <w:r w:rsidR="005D526B">
        <w:br/>
      </w:r>
      <w:r w:rsidR="005D526B">
        <w:tab/>
      </w:r>
      <w:r w:rsidR="005D526B">
        <w:tab/>
      </w:r>
      <w:r w:rsidR="005D526B">
        <w:tab/>
      </w:r>
      <w:r w:rsidR="00BF0DE2" w:rsidRPr="00E552FA">
        <w:t>according</w:t>
      </w:r>
      <w:r w:rsidR="00E43286">
        <w:t xml:space="preserve"> </w:t>
      </w:r>
      <w:r w:rsidR="00BF0DE2" w:rsidRPr="00E552FA">
        <w:t>to</w:t>
      </w:r>
      <w:r w:rsidR="00E43286">
        <w:t xml:space="preserve"> </w:t>
      </w:r>
      <w:r w:rsidR="00BF0DE2" w:rsidRPr="00E552FA">
        <w:t>9.2.1.1</w:t>
      </w:r>
      <w:r w:rsidR="00BF0DE2" w:rsidRPr="00E552FA">
        <w:tab/>
      </w:r>
      <w:r w:rsidR="005D526B">
        <w:tab/>
      </w:r>
      <w:r w:rsidR="00BF0DE2" w:rsidRPr="00E552FA">
        <w:t>78–79</w:t>
      </w:r>
      <w:r w:rsidR="00BF0DE2" w:rsidRPr="00E552FA">
        <w:tab/>
      </w:r>
      <w:r w:rsidR="00F361A8">
        <w:t>11</w:t>
      </w:r>
    </w:p>
    <w:p w14:paraId="4127730F" w14:textId="18D9961B" w:rsidR="00BF0DE2" w:rsidRPr="00E552FA" w:rsidRDefault="00BF0DE2" w:rsidP="00B458A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E552FA">
        <w:tab/>
        <w:t>VIII.</w:t>
      </w:r>
      <w:r w:rsidRPr="00E552FA">
        <w:tab/>
        <w:t>Programme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work</w:t>
      </w:r>
      <w:r w:rsidR="00E43286">
        <w:t xml:space="preserve"> </w:t>
      </w:r>
      <w:r w:rsidRPr="00E552FA">
        <w:t>(agenda</w:t>
      </w:r>
      <w:r w:rsidR="00E43286">
        <w:t xml:space="preserve"> </w:t>
      </w:r>
      <w:r w:rsidRPr="00E552FA">
        <w:t>item</w:t>
      </w:r>
      <w:r w:rsidR="00E43286">
        <w:t xml:space="preserve"> </w:t>
      </w:r>
      <w:r w:rsidRPr="00E552FA">
        <w:t>7)</w:t>
      </w:r>
      <w:r w:rsidRPr="00E552FA">
        <w:tab/>
      </w:r>
      <w:r w:rsidRPr="00E552FA">
        <w:tab/>
        <w:t>80–82</w:t>
      </w:r>
      <w:r w:rsidR="00F361A8">
        <w:tab/>
        <w:t>11</w:t>
      </w:r>
    </w:p>
    <w:p w14:paraId="2175CDA2" w14:textId="6BB7C379" w:rsidR="00BF0DE2" w:rsidRPr="00E552FA" w:rsidRDefault="00A20DE2" w:rsidP="00B458A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>
        <w:tab/>
      </w:r>
      <w:r w:rsidR="00BF0DE2" w:rsidRPr="00E552FA">
        <w:t>A.</w:t>
      </w:r>
      <w:r w:rsidR="00BF0DE2" w:rsidRPr="00E552FA">
        <w:tab/>
        <w:t>2021</w:t>
      </w:r>
      <w:r w:rsidR="00E43286">
        <w:t xml:space="preserve"> </w:t>
      </w:r>
      <w:r w:rsidR="00BF0DE2" w:rsidRPr="00E552FA">
        <w:t>amendments</w:t>
      </w:r>
      <w:r w:rsidR="00BF0DE2" w:rsidRPr="00E552FA">
        <w:tab/>
      </w:r>
      <w:r w:rsidR="00BF0DE2" w:rsidRPr="00E552FA">
        <w:tab/>
        <w:t>80–81</w:t>
      </w:r>
      <w:r w:rsidR="00F361A8">
        <w:tab/>
        <w:t>11</w:t>
      </w:r>
    </w:p>
    <w:p w14:paraId="3F5E88C2" w14:textId="1D83BC8C" w:rsidR="00BF0DE2" w:rsidRPr="00E552FA" w:rsidRDefault="00A20DE2" w:rsidP="00B458A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>
        <w:tab/>
      </w:r>
      <w:r w:rsidR="00BF0DE2" w:rsidRPr="00E552FA">
        <w:t>B.</w:t>
      </w:r>
      <w:r w:rsidR="00BF0DE2" w:rsidRPr="00E552FA">
        <w:tab/>
        <w:t>108th</w:t>
      </w:r>
      <w:r w:rsidR="00E43286">
        <w:t xml:space="preserve"> </w:t>
      </w:r>
      <w:r w:rsidR="00BF0DE2" w:rsidRPr="00E552FA">
        <w:t>session</w:t>
      </w:r>
      <w:r w:rsidR="00BF0DE2" w:rsidRPr="00E552FA">
        <w:tab/>
      </w:r>
      <w:r w:rsidR="00BF0DE2" w:rsidRPr="00E552FA">
        <w:tab/>
        <w:t>82</w:t>
      </w:r>
      <w:r w:rsidR="00F361A8">
        <w:tab/>
        <w:t>12</w:t>
      </w:r>
    </w:p>
    <w:p w14:paraId="28B14A34" w14:textId="2B3046B7" w:rsidR="00BF0DE2" w:rsidRPr="00E552FA" w:rsidRDefault="00BF0DE2" w:rsidP="00B458A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E552FA">
        <w:tab/>
        <w:t>IX.</w:t>
      </w:r>
      <w:r w:rsidRPr="00E552FA">
        <w:tab/>
        <w:t>Any</w:t>
      </w:r>
      <w:r w:rsidR="00E43286">
        <w:t xml:space="preserve"> </w:t>
      </w:r>
      <w:r w:rsidRPr="00E552FA">
        <w:t>other</w:t>
      </w:r>
      <w:r w:rsidR="00E43286">
        <w:t xml:space="preserve"> </w:t>
      </w:r>
      <w:r w:rsidRPr="00E552FA">
        <w:t>business</w:t>
      </w:r>
      <w:r w:rsidR="00E43286">
        <w:t xml:space="preserve"> </w:t>
      </w:r>
      <w:r w:rsidRPr="00E552FA">
        <w:t>(agenda</w:t>
      </w:r>
      <w:r w:rsidR="00E43286">
        <w:t xml:space="preserve"> </w:t>
      </w:r>
      <w:r w:rsidRPr="00E552FA">
        <w:t>item</w:t>
      </w:r>
      <w:r w:rsidR="00E43286">
        <w:t xml:space="preserve"> </w:t>
      </w:r>
      <w:r w:rsidRPr="00E552FA">
        <w:t>8)</w:t>
      </w:r>
      <w:r w:rsidRPr="00E552FA">
        <w:tab/>
      </w:r>
      <w:r w:rsidRPr="00E552FA">
        <w:tab/>
        <w:t>83–86</w:t>
      </w:r>
      <w:r w:rsidR="00F361A8">
        <w:tab/>
        <w:t>12</w:t>
      </w:r>
    </w:p>
    <w:p w14:paraId="34786A8F" w14:textId="355551C5" w:rsidR="00BF0DE2" w:rsidRPr="00E552FA" w:rsidRDefault="005A2F53" w:rsidP="00B458A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>
        <w:tab/>
      </w:r>
      <w:r w:rsidR="00BF0DE2" w:rsidRPr="00E552FA">
        <w:t>A.</w:t>
      </w:r>
      <w:r w:rsidR="00BF0DE2" w:rsidRPr="00E552FA">
        <w:tab/>
        <w:t>Corrigendum</w:t>
      </w:r>
      <w:r w:rsidR="00E43286">
        <w:t xml:space="preserve"> </w:t>
      </w:r>
      <w:r w:rsidR="00BF0DE2" w:rsidRPr="00E552FA">
        <w:t>to</w:t>
      </w:r>
      <w:r w:rsidR="00E43286">
        <w:t xml:space="preserve"> </w:t>
      </w:r>
      <w:r w:rsidR="00BF0DE2" w:rsidRPr="00E552FA">
        <w:t>ADR</w:t>
      </w:r>
      <w:r w:rsidR="00E43286">
        <w:t xml:space="preserve"> </w:t>
      </w:r>
      <w:r w:rsidR="00BF0DE2" w:rsidRPr="00E552FA">
        <w:t>2019</w:t>
      </w:r>
      <w:r w:rsidR="00BF0DE2" w:rsidRPr="00E552FA">
        <w:tab/>
      </w:r>
      <w:r w:rsidR="00BF0DE2" w:rsidRPr="00E552FA">
        <w:tab/>
        <w:t>83</w:t>
      </w:r>
      <w:r w:rsidR="00F361A8">
        <w:tab/>
        <w:t>12</w:t>
      </w:r>
    </w:p>
    <w:p w14:paraId="0A9CB63C" w14:textId="0E1CD233" w:rsidR="00BF0DE2" w:rsidRPr="00E552FA" w:rsidRDefault="005A2F53" w:rsidP="00B458A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>
        <w:tab/>
      </w:r>
      <w:r w:rsidR="00BF0DE2" w:rsidRPr="00E552FA">
        <w:t>B.</w:t>
      </w:r>
      <w:r w:rsidR="00BF0DE2" w:rsidRPr="00E552FA">
        <w:tab/>
        <w:t>References</w:t>
      </w:r>
      <w:r w:rsidR="00E43286">
        <w:t xml:space="preserve"> </w:t>
      </w:r>
      <w:r w:rsidR="00BF0DE2" w:rsidRPr="00E552FA">
        <w:t>to</w:t>
      </w:r>
      <w:r w:rsidR="00E43286">
        <w:t xml:space="preserve"> </w:t>
      </w:r>
      <w:r w:rsidR="00BF0DE2" w:rsidRPr="00E552FA">
        <w:t>the</w:t>
      </w:r>
      <w:r w:rsidR="00E43286">
        <w:t xml:space="preserve"> </w:t>
      </w:r>
      <w:r w:rsidR="00BF0DE2" w:rsidRPr="00E552FA">
        <w:t>competent</w:t>
      </w:r>
      <w:r w:rsidR="00E43286">
        <w:t xml:space="preserve"> </w:t>
      </w:r>
      <w:r w:rsidR="00BF0DE2" w:rsidRPr="00E552FA">
        <w:t>authorities</w:t>
      </w:r>
      <w:r w:rsidR="00BF0DE2" w:rsidRPr="00E552FA">
        <w:tab/>
      </w:r>
      <w:r w:rsidR="00BF0DE2" w:rsidRPr="00E552FA">
        <w:tab/>
        <w:t>84</w:t>
      </w:r>
      <w:r w:rsidR="00F361A8">
        <w:tab/>
        <w:t>12</w:t>
      </w:r>
    </w:p>
    <w:p w14:paraId="3907DDCF" w14:textId="4A9487F2" w:rsidR="00BF0DE2" w:rsidRPr="00E552FA" w:rsidRDefault="005A2F53" w:rsidP="00B458A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>
        <w:tab/>
      </w:r>
      <w:r w:rsidR="00BF0DE2" w:rsidRPr="00E552FA">
        <w:t>C.</w:t>
      </w:r>
      <w:r w:rsidR="00BF0DE2" w:rsidRPr="00E552FA">
        <w:tab/>
        <w:t>Transport</w:t>
      </w:r>
      <w:r w:rsidR="00E43286">
        <w:t xml:space="preserve"> </w:t>
      </w:r>
      <w:r w:rsidR="00BF0DE2" w:rsidRPr="00E552FA">
        <w:t>of</w:t>
      </w:r>
      <w:r w:rsidR="00E43286">
        <w:t xml:space="preserve"> </w:t>
      </w:r>
      <w:r w:rsidR="00BF0DE2" w:rsidRPr="00E552FA">
        <w:t>damaged</w:t>
      </w:r>
      <w:r w:rsidR="00E43286">
        <w:t xml:space="preserve"> </w:t>
      </w:r>
      <w:r w:rsidR="00BF0DE2" w:rsidRPr="00E552FA">
        <w:t>batteries</w:t>
      </w:r>
      <w:r w:rsidR="00E43286">
        <w:t xml:space="preserve"> </w:t>
      </w:r>
      <w:r w:rsidR="00BF0DE2" w:rsidRPr="00E552FA">
        <w:t>and</w:t>
      </w:r>
      <w:r w:rsidR="00E43286">
        <w:t xml:space="preserve"> </w:t>
      </w:r>
      <w:r w:rsidR="00BF0DE2" w:rsidRPr="00E552FA">
        <w:t>vehicles</w:t>
      </w:r>
      <w:r w:rsidR="00E43286">
        <w:t xml:space="preserve"> </w:t>
      </w:r>
      <w:r w:rsidR="00BF0DE2" w:rsidRPr="00E552FA">
        <w:t>or</w:t>
      </w:r>
      <w:r w:rsidR="00E43286">
        <w:t xml:space="preserve"> </w:t>
      </w:r>
      <w:r w:rsidR="00BF0DE2" w:rsidRPr="00E552FA">
        <w:t>equipment</w:t>
      </w:r>
      <w:r w:rsidR="00E43286">
        <w:t xml:space="preserve"> </w:t>
      </w:r>
      <w:r w:rsidR="00BF0DE2" w:rsidRPr="00E552FA">
        <w:t>with</w:t>
      </w:r>
      <w:r w:rsidR="00E43286">
        <w:t xml:space="preserve"> </w:t>
      </w:r>
      <w:r w:rsidR="005D526B">
        <w:br/>
      </w:r>
      <w:r w:rsidR="005D526B">
        <w:tab/>
      </w:r>
      <w:r w:rsidR="005D526B">
        <w:tab/>
      </w:r>
      <w:r w:rsidR="005D526B">
        <w:tab/>
      </w:r>
      <w:r w:rsidR="00BF0DE2" w:rsidRPr="00E552FA">
        <w:t>damaged</w:t>
      </w:r>
      <w:r w:rsidR="00E43286">
        <w:t xml:space="preserve"> </w:t>
      </w:r>
      <w:r w:rsidR="00BF0DE2" w:rsidRPr="00E552FA">
        <w:t>batteries</w:t>
      </w:r>
      <w:r w:rsidR="00BF0DE2" w:rsidRPr="00E552FA">
        <w:tab/>
      </w:r>
      <w:r w:rsidR="005D526B">
        <w:tab/>
      </w:r>
      <w:r w:rsidR="00BF0DE2" w:rsidRPr="00E552FA">
        <w:t>85–86</w:t>
      </w:r>
      <w:r w:rsidR="00F361A8">
        <w:tab/>
        <w:t>12</w:t>
      </w:r>
    </w:p>
    <w:p w14:paraId="7DD52902" w14:textId="40F1DCF3" w:rsidR="00BF0DE2" w:rsidRPr="00E552FA" w:rsidRDefault="00BF0DE2" w:rsidP="00B458A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E552FA">
        <w:tab/>
        <w:t>X.</w:t>
      </w:r>
      <w:r w:rsidRPr="00E552FA">
        <w:tab/>
        <w:t>Election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officers</w:t>
      </w:r>
      <w:r w:rsidR="00E43286">
        <w:t xml:space="preserve"> </w:t>
      </w:r>
      <w:r w:rsidRPr="00E552FA">
        <w:t>for</w:t>
      </w:r>
      <w:r w:rsidR="00E43286">
        <w:t xml:space="preserve"> </w:t>
      </w:r>
      <w:r w:rsidRPr="00E552FA">
        <w:t>2020</w:t>
      </w:r>
      <w:r w:rsidR="00E43286">
        <w:t xml:space="preserve"> </w:t>
      </w:r>
      <w:r w:rsidRPr="00E552FA">
        <w:t>(agenda</w:t>
      </w:r>
      <w:r w:rsidR="00E43286">
        <w:t xml:space="preserve"> </w:t>
      </w:r>
      <w:r w:rsidRPr="00E552FA">
        <w:t>item</w:t>
      </w:r>
      <w:r w:rsidR="00E43286">
        <w:t xml:space="preserve"> </w:t>
      </w:r>
      <w:r w:rsidRPr="00E552FA">
        <w:t>9)</w:t>
      </w:r>
      <w:r w:rsidRPr="00E552FA">
        <w:tab/>
      </w:r>
      <w:r w:rsidRPr="00E552FA">
        <w:tab/>
        <w:t>87</w:t>
      </w:r>
      <w:r w:rsidR="00F361A8">
        <w:tab/>
        <w:t>12</w:t>
      </w:r>
    </w:p>
    <w:p w14:paraId="7593379F" w14:textId="64CC660D" w:rsidR="00BF0DE2" w:rsidRPr="00E552FA" w:rsidRDefault="00BF0DE2" w:rsidP="00B458A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E552FA">
        <w:tab/>
      </w:r>
      <w:r w:rsidR="002E3DCC">
        <w:t>XI</w:t>
      </w:r>
      <w:r w:rsidRPr="00E552FA">
        <w:t>.</w:t>
      </w:r>
      <w:r w:rsidRPr="00E552FA">
        <w:tab/>
        <w:t>Adoption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the</w:t>
      </w:r>
      <w:r w:rsidR="00E43286">
        <w:t xml:space="preserve"> </w:t>
      </w:r>
      <w:r w:rsidR="00C209B6">
        <w:t>report</w:t>
      </w:r>
      <w:r w:rsidR="00E43286">
        <w:t xml:space="preserve"> </w:t>
      </w:r>
      <w:r w:rsidRPr="00E552FA">
        <w:t>(agenda</w:t>
      </w:r>
      <w:r w:rsidR="00E43286">
        <w:t xml:space="preserve"> </w:t>
      </w:r>
      <w:r w:rsidRPr="00E552FA">
        <w:t>item</w:t>
      </w:r>
      <w:r w:rsidR="00E43286">
        <w:t xml:space="preserve"> </w:t>
      </w:r>
      <w:r w:rsidRPr="00E552FA">
        <w:t>10)</w:t>
      </w:r>
      <w:r w:rsidRPr="00E552FA">
        <w:tab/>
      </w:r>
      <w:r w:rsidRPr="00E552FA">
        <w:tab/>
        <w:t>88</w:t>
      </w:r>
      <w:r w:rsidR="00F361A8">
        <w:tab/>
      </w:r>
      <w:r w:rsidR="00066B41">
        <w:t>13</w:t>
      </w:r>
    </w:p>
    <w:p w14:paraId="2BC9BF61" w14:textId="77777777" w:rsidR="00BF0DE2" w:rsidRPr="00E552FA" w:rsidRDefault="00BF0DE2" w:rsidP="00E63810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E552FA">
        <w:tab/>
        <w:t>Annexes</w:t>
      </w:r>
    </w:p>
    <w:p w14:paraId="75BFC660" w14:textId="2A0C5749" w:rsidR="00BF0DE2" w:rsidRPr="00E552FA" w:rsidRDefault="00BF0DE2" w:rsidP="00E63810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E552FA">
        <w:tab/>
        <w:t>I.</w:t>
      </w:r>
      <w:r w:rsidRPr="00E552FA">
        <w:tab/>
        <w:t>Draft</w:t>
      </w:r>
      <w:r w:rsidR="00E43286">
        <w:t xml:space="preserve"> </w:t>
      </w:r>
      <w:r w:rsidRPr="00E552FA">
        <w:t>amendments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annexes</w:t>
      </w:r>
      <w:r w:rsidR="00E43286">
        <w:t xml:space="preserve"> </w:t>
      </w:r>
      <w:r w:rsidRPr="00E552FA">
        <w:t>A</w:t>
      </w:r>
      <w:r w:rsidR="00E43286">
        <w:t xml:space="preserve"> </w:t>
      </w:r>
      <w:r w:rsidRPr="00E552FA">
        <w:t>and</w:t>
      </w:r>
      <w:r w:rsidR="00E43286">
        <w:t xml:space="preserve"> </w:t>
      </w:r>
      <w:r w:rsidRPr="00E552FA">
        <w:t>B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ADR</w:t>
      </w:r>
      <w:r w:rsidR="00E43286">
        <w:t xml:space="preserve"> </w:t>
      </w:r>
      <w:r w:rsidRPr="00E552FA">
        <w:t>for</w:t>
      </w:r>
      <w:r w:rsidR="00E43286">
        <w:t xml:space="preserve"> </w:t>
      </w:r>
      <w:r w:rsidRPr="00E552FA">
        <w:t>entry</w:t>
      </w:r>
      <w:r w:rsidR="00E43286">
        <w:t xml:space="preserve"> </w:t>
      </w:r>
      <w:r w:rsidRPr="00E552FA">
        <w:t>into</w:t>
      </w:r>
      <w:r w:rsidR="00E43286">
        <w:t xml:space="preserve"> </w:t>
      </w:r>
      <w:r w:rsidRPr="00E552FA">
        <w:t>force</w:t>
      </w:r>
      <w:r w:rsidR="00E43286">
        <w:t xml:space="preserve"> </w:t>
      </w:r>
      <w:r w:rsidRPr="00E552FA">
        <w:t>on</w:t>
      </w:r>
      <w:r w:rsidR="00E43286">
        <w:t xml:space="preserve"> </w:t>
      </w:r>
      <w:r w:rsidRPr="00E552FA">
        <w:t>1</w:t>
      </w:r>
      <w:r w:rsidR="00E43286">
        <w:t xml:space="preserve"> </w:t>
      </w:r>
      <w:r w:rsidRPr="00E552FA">
        <w:t>January</w:t>
      </w:r>
      <w:r w:rsidR="00E43286">
        <w:t xml:space="preserve"> </w:t>
      </w:r>
      <w:r w:rsidRPr="00E552FA">
        <w:t>2021</w:t>
      </w:r>
      <w:r w:rsidRPr="00E552FA">
        <w:tab/>
      </w:r>
      <w:r w:rsidRPr="00E552FA">
        <w:tab/>
      </w:r>
      <w:r w:rsidR="00066B41">
        <w:t>14</w:t>
      </w:r>
    </w:p>
    <w:p w14:paraId="592A3E6B" w14:textId="6F1664DD" w:rsidR="00BF0DE2" w:rsidRPr="00E552FA" w:rsidRDefault="00BF0DE2" w:rsidP="00E63810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E552FA">
        <w:tab/>
        <w:t>II.</w:t>
      </w:r>
      <w:r w:rsidRPr="00E552FA">
        <w:tab/>
        <w:t>Guideline</w:t>
      </w:r>
      <w:r w:rsidR="00E43286">
        <w:t xml:space="preserve"> </w:t>
      </w:r>
      <w:r w:rsidRPr="00E552FA">
        <w:t>for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application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footnote</w:t>
      </w:r>
      <w:r w:rsidR="00E43286">
        <w:t xml:space="preserve"> </w:t>
      </w:r>
      <w:r w:rsidRPr="00E552FA">
        <w:t>3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ADR</w:t>
      </w:r>
      <w:r w:rsidR="00E43286">
        <w:t xml:space="preserve"> </w:t>
      </w:r>
      <w:r w:rsidRPr="00E552FA">
        <w:t>6.8.2.1.18</w:t>
      </w:r>
      <w:r w:rsidRPr="00E552FA">
        <w:tab/>
      </w:r>
      <w:r w:rsidRPr="00E552FA">
        <w:tab/>
      </w:r>
      <w:r w:rsidR="00066B41">
        <w:t>17</w:t>
      </w:r>
    </w:p>
    <w:p w14:paraId="44A97E4A" w14:textId="77777777" w:rsidR="002E3DCC" w:rsidRDefault="002E3DCC">
      <w:pPr>
        <w:suppressAutoHyphens w:val="0"/>
        <w:spacing w:after="200" w:line="276" w:lineRule="auto"/>
      </w:pPr>
      <w:r>
        <w:br w:type="page"/>
      </w:r>
    </w:p>
    <w:p w14:paraId="355EBA8B" w14:textId="77777777" w:rsidR="00BF0DE2" w:rsidRPr="00E552FA" w:rsidRDefault="00BF0DE2" w:rsidP="00FF7EB1">
      <w:pPr>
        <w:pStyle w:val="HChG"/>
      </w:pPr>
      <w:r w:rsidRPr="00E552FA">
        <w:lastRenderedPageBreak/>
        <w:tab/>
      </w:r>
      <w:bookmarkStart w:id="3" w:name="_Toc26263905"/>
      <w:r w:rsidRPr="00E552FA">
        <w:t>I.</w:t>
      </w:r>
      <w:r w:rsidRPr="00E552FA">
        <w:tab/>
        <w:t>Attendance</w:t>
      </w:r>
      <w:bookmarkEnd w:id="3"/>
    </w:p>
    <w:p w14:paraId="0E274249" w14:textId="77777777" w:rsidR="00BF0DE2" w:rsidRPr="00E552FA" w:rsidRDefault="00BF0DE2" w:rsidP="00FF7EB1">
      <w:pPr>
        <w:pStyle w:val="SingleTxtG"/>
      </w:pPr>
      <w:r w:rsidRPr="00E552FA">
        <w:t>1.</w:t>
      </w:r>
      <w:r w:rsidRPr="00E552FA">
        <w:tab/>
        <w:t>The</w:t>
      </w:r>
      <w:r w:rsidR="00E43286">
        <w:t xml:space="preserve"> </w:t>
      </w:r>
      <w:r w:rsidRPr="00E552FA">
        <w:t>Working</w:t>
      </w:r>
      <w:r w:rsidR="00E43286">
        <w:t xml:space="preserve"> </w:t>
      </w:r>
      <w:r w:rsidRPr="00E552FA">
        <w:t>Party</w:t>
      </w:r>
      <w:r w:rsidR="00E43286">
        <w:t xml:space="preserve"> </w:t>
      </w:r>
      <w:r w:rsidRPr="00E552FA">
        <w:t>on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Transport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Dangerous</w:t>
      </w:r>
      <w:r w:rsidR="00E43286">
        <w:t xml:space="preserve"> </w:t>
      </w:r>
      <w:r w:rsidRPr="00E552FA">
        <w:t>Goods</w:t>
      </w:r>
      <w:r w:rsidR="00E43286">
        <w:t xml:space="preserve"> </w:t>
      </w:r>
      <w:r w:rsidRPr="00E552FA">
        <w:t>held</w:t>
      </w:r>
      <w:r w:rsidR="00E43286">
        <w:t xml:space="preserve"> </w:t>
      </w:r>
      <w:r w:rsidRPr="00E552FA">
        <w:t>its</w:t>
      </w:r>
      <w:r w:rsidR="00E43286">
        <w:t xml:space="preserve"> </w:t>
      </w:r>
      <w:r w:rsidRPr="00E552FA">
        <w:t>107th</w:t>
      </w:r>
      <w:r w:rsidR="00E43286">
        <w:t xml:space="preserve"> </w:t>
      </w:r>
      <w:r w:rsidRPr="00E552FA">
        <w:t>session</w:t>
      </w:r>
      <w:r w:rsidR="00E43286">
        <w:t xml:space="preserve"> </w:t>
      </w:r>
      <w:r w:rsidRPr="00E552FA">
        <w:t>from</w:t>
      </w:r>
      <w:r w:rsidR="00E43286">
        <w:t xml:space="preserve"> </w:t>
      </w:r>
      <w:r w:rsidRPr="00E552FA">
        <w:t>11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15</w:t>
      </w:r>
      <w:r w:rsidR="00E43286">
        <w:t xml:space="preserve"> </w:t>
      </w:r>
      <w:r w:rsidRPr="00E552FA">
        <w:t>November</w:t>
      </w:r>
      <w:r w:rsidR="00E43286">
        <w:t xml:space="preserve"> </w:t>
      </w:r>
      <w:r w:rsidRPr="00E552FA">
        <w:t>2019,</w:t>
      </w:r>
      <w:r w:rsidR="00E43286">
        <w:t xml:space="preserve"> </w:t>
      </w:r>
      <w:r w:rsidRPr="00E552FA">
        <w:t>with</w:t>
      </w:r>
      <w:r w:rsidR="00E43286">
        <w:t xml:space="preserve"> </w:t>
      </w:r>
      <w:r w:rsidRPr="00E552FA">
        <w:t>Ms.</w:t>
      </w:r>
      <w:r w:rsidR="00E43286">
        <w:t xml:space="preserve"> </w:t>
      </w:r>
      <w:r w:rsidRPr="00E552FA">
        <w:t>A.</w:t>
      </w:r>
      <w:r w:rsidR="00E43286">
        <w:t xml:space="preserve"> </w:t>
      </w:r>
      <w:r w:rsidRPr="00E552FA">
        <w:t>Roumier</w:t>
      </w:r>
      <w:r w:rsidR="00E43286">
        <w:t xml:space="preserve"> </w:t>
      </w:r>
      <w:r w:rsidRPr="00E552FA">
        <w:t>(France)</w:t>
      </w:r>
      <w:r w:rsidR="00E43286">
        <w:t xml:space="preserve"> </w:t>
      </w:r>
      <w:r w:rsidRPr="00E552FA">
        <w:t>as</w:t>
      </w:r>
      <w:r w:rsidR="00E43286">
        <w:t xml:space="preserve"> </w:t>
      </w:r>
      <w:r w:rsidRPr="00E552FA">
        <w:t>Chair</w:t>
      </w:r>
      <w:r w:rsidR="00E43286">
        <w:t xml:space="preserve"> </w:t>
      </w:r>
      <w:r w:rsidRPr="00E552FA">
        <w:t>and</w:t>
      </w:r>
      <w:r w:rsidR="00E43286">
        <w:t xml:space="preserve"> </w:t>
      </w:r>
      <w:r w:rsidRPr="00E552FA">
        <w:t>Mr.</w:t>
      </w:r>
      <w:r w:rsidR="00E43286">
        <w:t xml:space="preserve"> </w:t>
      </w:r>
      <w:r w:rsidRPr="00E552FA">
        <w:t>A.</w:t>
      </w:r>
      <w:r w:rsidR="00E43286">
        <w:t xml:space="preserve"> </w:t>
      </w:r>
      <w:r w:rsidRPr="00E552FA">
        <w:t>Simoni</w:t>
      </w:r>
      <w:r w:rsidR="00E43286">
        <w:t xml:space="preserve"> </w:t>
      </w:r>
      <w:r w:rsidRPr="00E552FA">
        <w:t>(Italy)</w:t>
      </w:r>
      <w:r w:rsidR="00E43286">
        <w:t xml:space="preserve"> </w:t>
      </w:r>
      <w:r w:rsidRPr="00E552FA">
        <w:t>as</w:t>
      </w:r>
      <w:r w:rsidR="00E43286">
        <w:t xml:space="preserve"> </w:t>
      </w:r>
      <w:r w:rsidRPr="00E552FA">
        <w:t>Vice-Chair.</w:t>
      </w:r>
    </w:p>
    <w:p w14:paraId="1326B18E" w14:textId="77777777" w:rsidR="00BF0DE2" w:rsidRPr="00E552FA" w:rsidRDefault="00BF0DE2" w:rsidP="00FF7EB1">
      <w:pPr>
        <w:pStyle w:val="SingleTxtG"/>
      </w:pPr>
      <w:r w:rsidRPr="00E552FA">
        <w:t>2.</w:t>
      </w:r>
      <w:r w:rsidRPr="00E552FA">
        <w:tab/>
        <w:t>Representatives</w:t>
      </w:r>
      <w:r w:rsidR="00E43286">
        <w:t xml:space="preserve"> </w:t>
      </w:r>
      <w:r w:rsidRPr="00E552FA">
        <w:t>from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following</w:t>
      </w:r>
      <w:r w:rsidR="00E43286">
        <w:t xml:space="preserve"> </w:t>
      </w:r>
      <w:r w:rsidRPr="00E552FA">
        <w:t>countries</w:t>
      </w:r>
      <w:r w:rsidR="00E43286">
        <w:t xml:space="preserve"> </w:t>
      </w:r>
      <w:r w:rsidRPr="00E552FA">
        <w:t>took</w:t>
      </w:r>
      <w:r w:rsidR="00E43286">
        <w:t xml:space="preserve"> </w:t>
      </w:r>
      <w:r w:rsidRPr="00E552FA">
        <w:t>part</w:t>
      </w:r>
      <w:r w:rsidR="00E43286">
        <w:t xml:space="preserve"> </w:t>
      </w:r>
      <w:r w:rsidRPr="00E552FA">
        <w:t>in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session:</w:t>
      </w:r>
      <w:r w:rsidR="00E43286">
        <w:t xml:space="preserve"> </w:t>
      </w:r>
      <w:r w:rsidRPr="00E552FA">
        <w:t>Austria,</w:t>
      </w:r>
      <w:r w:rsidR="00E43286">
        <w:t xml:space="preserve"> </w:t>
      </w:r>
      <w:r w:rsidRPr="00E552FA">
        <w:t>Belarus,</w:t>
      </w:r>
      <w:r w:rsidR="00E43286">
        <w:t xml:space="preserve"> </w:t>
      </w:r>
      <w:r w:rsidRPr="00E552FA">
        <w:t>Belgium,</w:t>
      </w:r>
      <w:r w:rsidR="00E43286">
        <w:t xml:space="preserve"> </w:t>
      </w:r>
      <w:r w:rsidRPr="00E552FA">
        <w:t>Czechia,</w:t>
      </w:r>
      <w:r w:rsidR="00E43286">
        <w:t xml:space="preserve"> </w:t>
      </w:r>
      <w:r w:rsidRPr="00E552FA">
        <w:t>Denmark,</w:t>
      </w:r>
      <w:r w:rsidR="00E43286">
        <w:t xml:space="preserve"> </w:t>
      </w:r>
      <w:r w:rsidRPr="00E552FA">
        <w:t>Finland,</w:t>
      </w:r>
      <w:r w:rsidR="00E43286">
        <w:t xml:space="preserve"> </w:t>
      </w:r>
      <w:r w:rsidRPr="00E552FA">
        <w:t>France,</w:t>
      </w:r>
      <w:r w:rsidR="00E43286">
        <w:t xml:space="preserve"> </w:t>
      </w:r>
      <w:r w:rsidRPr="00E552FA">
        <w:t>Georgia,</w:t>
      </w:r>
      <w:r w:rsidR="00E43286">
        <w:t xml:space="preserve"> </w:t>
      </w:r>
      <w:r w:rsidRPr="00E552FA">
        <w:t>Germany,</w:t>
      </w:r>
      <w:r w:rsidR="00E43286">
        <w:t xml:space="preserve"> </w:t>
      </w:r>
      <w:r w:rsidRPr="00E552FA">
        <w:t>Hungary,</w:t>
      </w:r>
      <w:r w:rsidR="00E43286">
        <w:t xml:space="preserve"> </w:t>
      </w:r>
      <w:r w:rsidRPr="00E552FA">
        <w:t>Italy,</w:t>
      </w:r>
      <w:r w:rsidR="00E43286">
        <w:t xml:space="preserve"> </w:t>
      </w:r>
      <w:r w:rsidRPr="00E552FA">
        <w:t>Latvia,</w:t>
      </w:r>
      <w:r w:rsidR="00E43286">
        <w:t xml:space="preserve"> </w:t>
      </w:r>
      <w:r w:rsidRPr="00E552FA">
        <w:t>Luxembourg,</w:t>
      </w:r>
      <w:r w:rsidR="00E43286">
        <w:t xml:space="preserve"> </w:t>
      </w:r>
      <w:r w:rsidRPr="00E552FA">
        <w:t>Malta,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Netherlands,</w:t>
      </w:r>
      <w:r w:rsidR="00E43286">
        <w:t xml:space="preserve"> </w:t>
      </w:r>
      <w:r w:rsidRPr="00E552FA">
        <w:t>Poland,</w:t>
      </w:r>
      <w:r w:rsidR="00E43286">
        <w:t xml:space="preserve"> </w:t>
      </w:r>
      <w:r w:rsidRPr="00E552FA">
        <w:t>Portugal,</w:t>
      </w:r>
      <w:r w:rsidR="00E43286">
        <w:t xml:space="preserve"> </w:t>
      </w:r>
      <w:r w:rsidRPr="00E552FA">
        <w:t>Romania,</w:t>
      </w:r>
      <w:r w:rsidR="00E43286">
        <w:t xml:space="preserve"> </w:t>
      </w:r>
      <w:r w:rsidRPr="00E552FA">
        <w:t>Russian</w:t>
      </w:r>
      <w:r w:rsidR="00E43286">
        <w:t xml:space="preserve"> </w:t>
      </w:r>
      <w:r w:rsidRPr="00E552FA">
        <w:t>Federation,</w:t>
      </w:r>
      <w:r w:rsidR="00E43286">
        <w:t xml:space="preserve"> </w:t>
      </w:r>
      <w:r w:rsidRPr="00E552FA">
        <w:t>Slovakia,</w:t>
      </w:r>
      <w:r w:rsidR="00E43286">
        <w:t xml:space="preserve"> </w:t>
      </w:r>
      <w:r w:rsidRPr="00E552FA">
        <w:t>Spain,</w:t>
      </w:r>
      <w:r w:rsidR="00E43286">
        <w:t xml:space="preserve"> </w:t>
      </w:r>
      <w:r w:rsidRPr="00E552FA">
        <w:t>Sweden,</w:t>
      </w:r>
      <w:r w:rsidR="00E43286">
        <w:t xml:space="preserve"> </w:t>
      </w:r>
      <w:r w:rsidRPr="00E552FA">
        <w:t>Switzerland,</w:t>
      </w:r>
      <w:r w:rsidR="00E43286">
        <w:t xml:space="preserve"> </w:t>
      </w:r>
      <w:r w:rsidRPr="00E552FA">
        <w:t>Turkey</w:t>
      </w:r>
      <w:r w:rsidR="00E43286">
        <w:t xml:space="preserve"> </w:t>
      </w:r>
      <w:r w:rsidRPr="00E552FA">
        <w:t>and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United</w:t>
      </w:r>
      <w:r w:rsidR="00E43286">
        <w:t xml:space="preserve"> </w:t>
      </w:r>
      <w:r w:rsidRPr="00E552FA">
        <w:t>Kingdom.</w:t>
      </w:r>
    </w:p>
    <w:p w14:paraId="4E764F8E" w14:textId="77777777" w:rsidR="00BF0DE2" w:rsidRPr="00E552FA" w:rsidRDefault="00BF0DE2" w:rsidP="00FF7EB1">
      <w:pPr>
        <w:pStyle w:val="SingleTxtG"/>
      </w:pPr>
      <w:r w:rsidRPr="00E552FA">
        <w:t>3.</w:t>
      </w:r>
      <w:r w:rsidRPr="00E552FA">
        <w:tab/>
        <w:t>Representatives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Algeria,</w:t>
      </w:r>
      <w:r w:rsidR="00E43286">
        <w:t xml:space="preserve"> </w:t>
      </w:r>
      <w:r w:rsidRPr="00E552FA">
        <w:t>Jordan,</w:t>
      </w:r>
      <w:r w:rsidR="00E43286">
        <w:t xml:space="preserve"> </w:t>
      </w:r>
      <w:r w:rsidRPr="00E552FA">
        <w:t>Morocco,</w:t>
      </w:r>
      <w:r w:rsidR="00E43286">
        <w:t xml:space="preserve"> </w:t>
      </w:r>
      <w:r w:rsidRPr="00E552FA">
        <w:t>Nigeria</w:t>
      </w:r>
      <w:r w:rsidR="00E43286">
        <w:t xml:space="preserve"> </w:t>
      </w:r>
      <w:r w:rsidRPr="00E552FA">
        <w:t>and</w:t>
      </w:r>
      <w:r w:rsidR="00E43286">
        <w:t xml:space="preserve"> </w:t>
      </w:r>
      <w:r w:rsidRPr="00E552FA">
        <w:t>Tunisia</w:t>
      </w:r>
      <w:r w:rsidR="00E43286">
        <w:t xml:space="preserve"> </w:t>
      </w:r>
      <w:r w:rsidRPr="00E552FA">
        <w:t>also</w:t>
      </w:r>
      <w:r w:rsidR="00E43286">
        <w:t xml:space="preserve"> </w:t>
      </w:r>
      <w:r w:rsidRPr="00E552FA">
        <w:t>took</w:t>
      </w:r>
      <w:r w:rsidR="00E43286">
        <w:t xml:space="preserve"> </w:t>
      </w:r>
      <w:r w:rsidRPr="00E552FA">
        <w:t>part</w:t>
      </w:r>
      <w:r w:rsidR="00E43286">
        <w:t xml:space="preserve"> </w:t>
      </w:r>
      <w:r w:rsidRPr="00E552FA">
        <w:t>in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session,</w:t>
      </w:r>
      <w:r w:rsidR="00E43286">
        <w:t xml:space="preserve"> </w:t>
      </w:r>
      <w:r w:rsidRPr="00E552FA">
        <w:t>as</w:t>
      </w:r>
      <w:r w:rsidR="00E43286">
        <w:t xml:space="preserve"> </w:t>
      </w:r>
      <w:r w:rsidRPr="00E552FA">
        <w:t>provided</w:t>
      </w:r>
      <w:r w:rsidR="00E43286">
        <w:t xml:space="preserve"> </w:t>
      </w:r>
      <w:r w:rsidRPr="00E552FA">
        <w:t>for</w:t>
      </w:r>
      <w:r w:rsidR="00E43286">
        <w:t xml:space="preserve"> </w:t>
      </w:r>
      <w:r w:rsidRPr="00E552FA">
        <w:t>in</w:t>
      </w:r>
      <w:r w:rsidR="00E43286">
        <w:t xml:space="preserve"> </w:t>
      </w:r>
      <w:r w:rsidRPr="00E552FA">
        <w:t>paragraph</w:t>
      </w:r>
      <w:r w:rsidR="00E43286">
        <w:t xml:space="preserve"> </w:t>
      </w:r>
      <w:r w:rsidRPr="00E552FA">
        <w:t>11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terms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reference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Economic</w:t>
      </w:r>
      <w:r w:rsidR="00E43286">
        <w:t xml:space="preserve"> </w:t>
      </w:r>
      <w:r w:rsidRPr="00E552FA">
        <w:t>Commission</w:t>
      </w:r>
      <w:r w:rsidR="00E43286">
        <w:t xml:space="preserve"> </w:t>
      </w:r>
      <w:r w:rsidRPr="00E552FA">
        <w:t>for</w:t>
      </w:r>
      <w:r w:rsidR="00E43286">
        <w:t xml:space="preserve"> </w:t>
      </w:r>
      <w:r w:rsidRPr="00E552FA">
        <w:t>Europe.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representative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Morocco,</w:t>
      </w:r>
      <w:r w:rsidR="00E43286">
        <w:t xml:space="preserve"> </w:t>
      </w:r>
      <w:r w:rsidRPr="00E552FA">
        <w:t>Nigeria</w:t>
      </w:r>
      <w:r w:rsidR="00E43286">
        <w:t xml:space="preserve"> </w:t>
      </w:r>
      <w:r w:rsidRPr="00E552FA">
        <w:t>and</w:t>
      </w:r>
      <w:r w:rsidR="00E43286">
        <w:t xml:space="preserve"> </w:t>
      </w:r>
      <w:r w:rsidRPr="00E552FA">
        <w:t>Tunisia</w:t>
      </w:r>
      <w:r w:rsidR="00E43286">
        <w:t xml:space="preserve"> </w:t>
      </w:r>
      <w:r w:rsidRPr="00E552FA">
        <w:t>took</w:t>
      </w:r>
      <w:r w:rsidR="00E43286">
        <w:t xml:space="preserve"> </w:t>
      </w:r>
      <w:r w:rsidRPr="00E552FA">
        <w:t>part</w:t>
      </w:r>
      <w:r w:rsidR="00E43286">
        <w:t xml:space="preserve"> </w:t>
      </w:r>
      <w:r w:rsidRPr="00E552FA">
        <w:t>in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session</w:t>
      </w:r>
      <w:r w:rsidR="00E43286">
        <w:t xml:space="preserve"> </w:t>
      </w:r>
      <w:r w:rsidRPr="00E552FA">
        <w:t>as</w:t>
      </w:r>
      <w:r w:rsidR="00E43286">
        <w:t xml:space="preserve"> </w:t>
      </w:r>
      <w:r w:rsidRPr="00E552FA">
        <w:t>full</w:t>
      </w:r>
      <w:r w:rsidR="00E43286">
        <w:t xml:space="preserve"> </w:t>
      </w:r>
      <w:r w:rsidRPr="00E552FA">
        <w:t>members</w:t>
      </w:r>
      <w:r w:rsidR="00E43286">
        <w:t xml:space="preserve"> </w:t>
      </w:r>
      <w:r w:rsidRPr="00E552FA">
        <w:t>in</w:t>
      </w:r>
      <w:r w:rsidR="00E43286">
        <w:t xml:space="preserve"> </w:t>
      </w:r>
      <w:r w:rsidRPr="00E552FA">
        <w:t>respect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questions</w:t>
      </w:r>
      <w:r w:rsidR="00E43286">
        <w:t xml:space="preserve"> </w:t>
      </w:r>
      <w:r w:rsidRPr="00E552FA">
        <w:t>relating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European</w:t>
      </w:r>
      <w:r w:rsidR="00E43286">
        <w:t xml:space="preserve"> </w:t>
      </w:r>
      <w:r w:rsidRPr="00E552FA">
        <w:t>Agreement</w:t>
      </w:r>
      <w:r w:rsidR="00E43286">
        <w:t xml:space="preserve"> </w:t>
      </w:r>
      <w:r w:rsidRPr="00E552FA">
        <w:t>concerning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International</w:t>
      </w:r>
      <w:r w:rsidR="00E43286">
        <w:t xml:space="preserve"> </w:t>
      </w:r>
      <w:r w:rsidRPr="00E552FA">
        <w:t>Carriage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Dangerous</w:t>
      </w:r>
      <w:r w:rsidR="00E43286">
        <w:t xml:space="preserve"> </w:t>
      </w:r>
      <w:r w:rsidRPr="00E552FA">
        <w:t>Goods</w:t>
      </w:r>
      <w:r w:rsidR="00E43286">
        <w:t xml:space="preserve"> </w:t>
      </w:r>
      <w:r w:rsidRPr="00E552FA">
        <w:t>by</w:t>
      </w:r>
      <w:r w:rsidR="00E43286">
        <w:t xml:space="preserve"> </w:t>
      </w:r>
      <w:r w:rsidRPr="00E552FA">
        <w:t>Road</w:t>
      </w:r>
      <w:r w:rsidR="00E43286">
        <w:t xml:space="preserve"> </w:t>
      </w:r>
      <w:r w:rsidRPr="00E552FA">
        <w:t>(ADR),</w:t>
      </w:r>
      <w:r w:rsidR="00E43286">
        <w:t xml:space="preserve"> </w:t>
      </w:r>
      <w:r w:rsidRPr="00E552FA">
        <w:t>in</w:t>
      </w:r>
      <w:r w:rsidR="00E43286">
        <w:t xml:space="preserve"> </w:t>
      </w:r>
      <w:r w:rsidRPr="00E552FA">
        <w:t>accordance</w:t>
      </w:r>
      <w:r w:rsidR="00E43286">
        <w:t xml:space="preserve"> </w:t>
      </w:r>
      <w:r w:rsidRPr="00E552FA">
        <w:t>with</w:t>
      </w:r>
      <w:r w:rsidR="00E43286">
        <w:t xml:space="preserve"> </w:t>
      </w:r>
      <w:r w:rsidRPr="00E552FA">
        <w:t>rule</w:t>
      </w:r>
      <w:r w:rsidR="00E43286">
        <w:t xml:space="preserve"> </w:t>
      </w:r>
      <w:r w:rsidRPr="00E552FA">
        <w:t>1</w:t>
      </w:r>
      <w:r w:rsidR="00E43286">
        <w:t xml:space="preserve"> </w:t>
      </w:r>
      <w:r w:rsidRPr="00E552FA">
        <w:t>(b)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rules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procedure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Working</w:t>
      </w:r>
      <w:r w:rsidR="00E43286">
        <w:t xml:space="preserve"> </w:t>
      </w:r>
      <w:r w:rsidRPr="00E552FA">
        <w:t>Party.</w:t>
      </w:r>
      <w:r w:rsidR="00E43286">
        <w:t xml:space="preserve"> </w:t>
      </w:r>
    </w:p>
    <w:p w14:paraId="2BD6D28E" w14:textId="77777777" w:rsidR="00BF0DE2" w:rsidRPr="00E552FA" w:rsidRDefault="00BF0DE2" w:rsidP="00FF7EB1">
      <w:pPr>
        <w:pStyle w:val="SingleTxtG"/>
      </w:pPr>
      <w:r w:rsidRPr="00E552FA">
        <w:t>4.</w:t>
      </w:r>
      <w:r w:rsidRPr="00E552FA">
        <w:tab/>
        <w:t>The</w:t>
      </w:r>
      <w:r w:rsidR="00E43286">
        <w:t xml:space="preserve"> </w:t>
      </w:r>
      <w:r w:rsidRPr="00E552FA">
        <w:t>European</w:t>
      </w:r>
      <w:r w:rsidR="00E43286">
        <w:t xml:space="preserve"> </w:t>
      </w:r>
      <w:r w:rsidRPr="00E552FA">
        <w:t>Union</w:t>
      </w:r>
      <w:r w:rsidR="00E43286">
        <w:t xml:space="preserve"> </w:t>
      </w:r>
      <w:r w:rsidRPr="00E552FA">
        <w:t>was</w:t>
      </w:r>
      <w:r w:rsidR="00E43286">
        <w:t xml:space="preserve"> </w:t>
      </w:r>
      <w:r w:rsidRPr="00E552FA">
        <w:t>represented.</w:t>
      </w:r>
    </w:p>
    <w:p w14:paraId="6B584E80" w14:textId="77777777" w:rsidR="00BF0DE2" w:rsidRPr="00E552FA" w:rsidRDefault="00BF0DE2" w:rsidP="00FF7EB1">
      <w:pPr>
        <w:pStyle w:val="SingleTxtG"/>
      </w:pPr>
      <w:r w:rsidRPr="00E552FA">
        <w:t>5.</w:t>
      </w:r>
      <w:r w:rsidRPr="00E552FA">
        <w:tab/>
        <w:t>The</w:t>
      </w:r>
      <w:r w:rsidR="00E43286">
        <w:t xml:space="preserve"> </w:t>
      </w:r>
      <w:r w:rsidRPr="00E552FA">
        <w:t>following</w:t>
      </w:r>
      <w:r w:rsidR="00E43286">
        <w:t xml:space="preserve"> </w:t>
      </w:r>
      <w:r w:rsidRPr="00E552FA">
        <w:t>intergovernmental</w:t>
      </w:r>
      <w:r w:rsidR="00E43286">
        <w:t xml:space="preserve"> </w:t>
      </w:r>
      <w:r w:rsidRPr="00E552FA">
        <w:t>organization</w:t>
      </w:r>
      <w:r w:rsidR="00E43286">
        <w:t xml:space="preserve"> </w:t>
      </w:r>
      <w:r w:rsidRPr="00E552FA">
        <w:t>was</w:t>
      </w:r>
      <w:r w:rsidR="00E43286">
        <w:t xml:space="preserve"> </w:t>
      </w:r>
      <w:r w:rsidRPr="00E552FA">
        <w:t>represented:</w:t>
      </w:r>
      <w:r w:rsidR="00E43286">
        <w:t xml:space="preserve"> </w:t>
      </w:r>
      <w:r w:rsidRPr="00E552FA">
        <w:t>Intergovernmental</w:t>
      </w:r>
      <w:r w:rsidR="00E43286">
        <w:t xml:space="preserve"> </w:t>
      </w:r>
      <w:r w:rsidRPr="00E552FA">
        <w:t>Organisation</w:t>
      </w:r>
      <w:r w:rsidR="00E43286">
        <w:t xml:space="preserve"> </w:t>
      </w:r>
      <w:r w:rsidRPr="00E552FA">
        <w:t>for</w:t>
      </w:r>
      <w:r w:rsidR="00E43286">
        <w:t xml:space="preserve"> </w:t>
      </w:r>
      <w:r w:rsidRPr="00E552FA">
        <w:t>International</w:t>
      </w:r>
      <w:r w:rsidR="00E43286">
        <w:t xml:space="preserve"> </w:t>
      </w:r>
      <w:r w:rsidRPr="00E552FA">
        <w:t>Carriage</w:t>
      </w:r>
      <w:r w:rsidR="00E43286">
        <w:t xml:space="preserve"> </w:t>
      </w:r>
      <w:r w:rsidRPr="00E552FA">
        <w:t>by</w:t>
      </w:r>
      <w:r w:rsidR="00E43286">
        <w:t xml:space="preserve"> </w:t>
      </w:r>
      <w:r w:rsidRPr="00E552FA">
        <w:t>Rail</w:t>
      </w:r>
      <w:r w:rsidR="00E43286">
        <w:t xml:space="preserve"> </w:t>
      </w:r>
      <w:r w:rsidRPr="00E552FA">
        <w:t>(OTIF).</w:t>
      </w:r>
    </w:p>
    <w:p w14:paraId="35C87831" w14:textId="77777777" w:rsidR="00BF0DE2" w:rsidRPr="00E552FA" w:rsidRDefault="00BF0DE2" w:rsidP="00FF7EB1">
      <w:pPr>
        <w:pStyle w:val="SingleTxtG"/>
      </w:pPr>
      <w:r w:rsidRPr="00E552FA">
        <w:t>6.</w:t>
      </w:r>
      <w:r w:rsidRPr="00E552FA">
        <w:tab/>
        <w:t>The</w:t>
      </w:r>
      <w:r w:rsidR="00E43286">
        <w:t xml:space="preserve"> </w:t>
      </w:r>
      <w:r w:rsidRPr="00E552FA">
        <w:t>following</w:t>
      </w:r>
      <w:r w:rsidR="00E43286">
        <w:t xml:space="preserve"> </w:t>
      </w:r>
      <w:r w:rsidRPr="00E552FA">
        <w:t>non-governmental</w:t>
      </w:r>
      <w:r w:rsidR="00E43286">
        <w:t xml:space="preserve"> </w:t>
      </w:r>
      <w:r w:rsidRPr="00E552FA">
        <w:t>organizations</w:t>
      </w:r>
      <w:r w:rsidR="00E43286">
        <w:t xml:space="preserve"> </w:t>
      </w:r>
      <w:r w:rsidRPr="00E552FA">
        <w:t>were</w:t>
      </w:r>
      <w:r w:rsidR="00E43286">
        <w:t xml:space="preserve"> </w:t>
      </w:r>
      <w:r w:rsidRPr="00E552FA">
        <w:t>represented:</w:t>
      </w:r>
      <w:r w:rsidR="00E43286">
        <w:t xml:space="preserve"> </w:t>
      </w:r>
      <w:r w:rsidRPr="00E552FA">
        <w:t>Council</w:t>
      </w:r>
      <w:r w:rsidR="00E43286">
        <w:t xml:space="preserve"> </w:t>
      </w:r>
      <w:r w:rsidRPr="00E552FA">
        <w:t>on</w:t>
      </w:r>
      <w:r w:rsidR="00E43286">
        <w:t xml:space="preserve"> </w:t>
      </w:r>
      <w:r w:rsidRPr="00E552FA">
        <w:t>Safe</w:t>
      </w:r>
      <w:r w:rsidR="00E43286">
        <w:t xml:space="preserve"> </w:t>
      </w:r>
      <w:r w:rsidRPr="00E552FA">
        <w:t>Transportation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Hazardous</w:t>
      </w:r>
      <w:r w:rsidR="00E43286">
        <w:t xml:space="preserve"> </w:t>
      </w:r>
      <w:r w:rsidRPr="00E552FA">
        <w:t>Articles</w:t>
      </w:r>
      <w:r w:rsidR="00E43286">
        <w:t xml:space="preserve"> </w:t>
      </w:r>
      <w:r w:rsidRPr="00E552FA">
        <w:t>(COSTHA);</w:t>
      </w:r>
      <w:r w:rsidR="00E43286">
        <w:t xml:space="preserve"> </w:t>
      </w:r>
      <w:r w:rsidRPr="00E552FA">
        <w:t>European</w:t>
      </w:r>
      <w:r w:rsidR="00E43286">
        <w:t xml:space="preserve"> </w:t>
      </w:r>
      <w:r w:rsidRPr="00E552FA">
        <w:t>Chemical</w:t>
      </w:r>
      <w:r w:rsidR="00E43286">
        <w:t xml:space="preserve"> </w:t>
      </w:r>
      <w:r w:rsidRPr="00E552FA">
        <w:t>Industry</w:t>
      </w:r>
      <w:r w:rsidR="00E43286">
        <w:t xml:space="preserve"> </w:t>
      </w:r>
      <w:r w:rsidRPr="00E552FA">
        <w:t>Council</w:t>
      </w:r>
      <w:r w:rsidR="00E43286">
        <w:t xml:space="preserve"> </w:t>
      </w:r>
      <w:r w:rsidRPr="00E552FA">
        <w:t>(CEFIC);</w:t>
      </w:r>
      <w:r w:rsidR="00E43286">
        <w:t xml:space="preserve"> </w:t>
      </w:r>
      <w:r w:rsidRPr="00E552FA">
        <w:t>European</w:t>
      </w:r>
      <w:r w:rsidR="00E43286">
        <w:t xml:space="preserve"> </w:t>
      </w:r>
      <w:r w:rsidRPr="00E552FA">
        <w:t>Conference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Fuel</w:t>
      </w:r>
      <w:r w:rsidR="00E43286">
        <w:t xml:space="preserve"> </w:t>
      </w:r>
      <w:r w:rsidRPr="00E552FA">
        <w:t>Distributors</w:t>
      </w:r>
      <w:r w:rsidR="00E43286">
        <w:t xml:space="preserve"> </w:t>
      </w:r>
      <w:r w:rsidRPr="00E552FA">
        <w:t>(ECFD);</w:t>
      </w:r>
      <w:r w:rsidR="00E43286">
        <w:t xml:space="preserve"> </w:t>
      </w:r>
      <w:r w:rsidRPr="00E552FA">
        <w:t>and</w:t>
      </w:r>
      <w:r w:rsidR="00E43286">
        <w:t xml:space="preserve"> </w:t>
      </w:r>
      <w:r w:rsidRPr="00E552FA">
        <w:t>International</w:t>
      </w:r>
      <w:r w:rsidR="00E43286">
        <w:t xml:space="preserve"> </w:t>
      </w:r>
      <w:r w:rsidRPr="00E552FA">
        <w:t>Road</w:t>
      </w:r>
      <w:r w:rsidR="00E43286">
        <w:t xml:space="preserve"> </w:t>
      </w:r>
      <w:r w:rsidRPr="00E552FA">
        <w:t>Transport</w:t>
      </w:r>
      <w:r w:rsidR="00E43286">
        <w:t xml:space="preserve"> </w:t>
      </w:r>
      <w:r w:rsidRPr="00E552FA">
        <w:t>Union</w:t>
      </w:r>
      <w:r w:rsidR="00E43286">
        <w:t xml:space="preserve"> </w:t>
      </w:r>
      <w:r w:rsidRPr="00E552FA">
        <w:t>(IRU).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Euromed</w:t>
      </w:r>
      <w:r w:rsidR="00E43286">
        <w:t xml:space="preserve"> </w:t>
      </w:r>
      <w:r w:rsidRPr="00E552FA">
        <w:t>project</w:t>
      </w:r>
      <w:r w:rsidR="00E43286">
        <w:t xml:space="preserve"> </w:t>
      </w:r>
      <w:r w:rsidRPr="00E552FA">
        <w:t>was</w:t>
      </w:r>
      <w:r w:rsidR="00E43286">
        <w:t xml:space="preserve"> </w:t>
      </w:r>
      <w:r w:rsidRPr="00E552FA">
        <w:t>also</w:t>
      </w:r>
      <w:r w:rsidR="00E43286">
        <w:t xml:space="preserve"> </w:t>
      </w:r>
      <w:r w:rsidRPr="00E552FA">
        <w:t>represented.</w:t>
      </w:r>
    </w:p>
    <w:p w14:paraId="66B7B4A8" w14:textId="77777777" w:rsidR="00BF0DE2" w:rsidRPr="00E552FA" w:rsidRDefault="00BF0DE2" w:rsidP="009C680D">
      <w:pPr>
        <w:pStyle w:val="HChG"/>
      </w:pPr>
      <w:r w:rsidRPr="00E552FA">
        <w:tab/>
      </w:r>
      <w:bookmarkStart w:id="4" w:name="_Toc26263906"/>
      <w:r w:rsidRPr="00E552FA">
        <w:t>II.</w:t>
      </w:r>
      <w:r w:rsidRPr="00E552FA">
        <w:tab/>
        <w:t>Adoption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agenda</w:t>
      </w:r>
      <w:r w:rsidR="00E43286">
        <w:t xml:space="preserve"> </w:t>
      </w:r>
      <w:r w:rsidRPr="00E552FA">
        <w:t>(agenda</w:t>
      </w:r>
      <w:r w:rsidR="00E43286">
        <w:t xml:space="preserve"> </w:t>
      </w:r>
      <w:r w:rsidRPr="00E552FA">
        <w:t>item</w:t>
      </w:r>
      <w:r w:rsidR="00E43286">
        <w:t xml:space="preserve"> </w:t>
      </w:r>
      <w:r w:rsidRPr="00E552FA">
        <w:t>1)</w:t>
      </w:r>
      <w:bookmarkStart w:id="5" w:name="_Hlk6316889"/>
      <w:bookmarkStart w:id="6" w:name="_Toc499903630"/>
      <w:bookmarkEnd w:id="5"/>
      <w:bookmarkEnd w:id="6"/>
      <w:bookmarkEnd w:id="4"/>
    </w:p>
    <w:p w14:paraId="309A8E76" w14:textId="77777777" w:rsidR="00BF0DE2" w:rsidRPr="00E552FA" w:rsidRDefault="00BF0DE2" w:rsidP="00FF7EB1">
      <w:pPr>
        <w:pStyle w:val="SingleTxtG"/>
      </w:pPr>
      <w:r w:rsidRPr="009C680D">
        <w:rPr>
          <w:i/>
          <w:iCs/>
        </w:rPr>
        <w:t>Documents</w:t>
      </w:r>
      <w:r w:rsidRPr="009C680D">
        <w:t>:</w:t>
      </w:r>
      <w:r w:rsidRPr="00E552FA">
        <w:tab/>
        <w:t>ECE/TRANS/WP.15/247</w:t>
      </w:r>
      <w:r w:rsidR="00E43286">
        <w:t xml:space="preserve"> </w:t>
      </w:r>
      <w:r w:rsidRPr="00E552FA">
        <w:t>and</w:t>
      </w:r>
      <w:r w:rsidR="00E43286">
        <w:t xml:space="preserve"> </w:t>
      </w:r>
      <w:r w:rsidRPr="00E552FA">
        <w:t>ECE/TRANS/WP.15/247/Add.1</w:t>
      </w:r>
      <w:r w:rsidR="00E43286">
        <w:t xml:space="preserve"> </w:t>
      </w:r>
      <w:r w:rsidRPr="00E552FA">
        <w:t>(Secretariat)</w:t>
      </w:r>
    </w:p>
    <w:p w14:paraId="34582141" w14:textId="77777777" w:rsidR="00BF0DE2" w:rsidRPr="00E552FA" w:rsidRDefault="00BF0DE2" w:rsidP="00FF7EB1">
      <w:pPr>
        <w:pStyle w:val="SingleTxtG"/>
      </w:pPr>
      <w:r w:rsidRPr="009C680D">
        <w:rPr>
          <w:i/>
          <w:iCs/>
        </w:rPr>
        <w:t>Informal</w:t>
      </w:r>
      <w:r w:rsidR="00E43286">
        <w:rPr>
          <w:i/>
          <w:iCs/>
        </w:rPr>
        <w:t xml:space="preserve"> </w:t>
      </w:r>
      <w:r w:rsidRPr="009C680D">
        <w:rPr>
          <w:i/>
          <w:iCs/>
        </w:rPr>
        <w:t>documents</w:t>
      </w:r>
      <w:r w:rsidRPr="009C680D">
        <w:t>:</w:t>
      </w:r>
      <w:r w:rsidRPr="00E552FA">
        <w:tab/>
        <w:t>INF.1</w:t>
      </w:r>
      <w:r w:rsidR="00E43286">
        <w:t xml:space="preserve"> </w:t>
      </w:r>
      <w:r w:rsidRPr="00E552FA">
        <w:t>and</w:t>
      </w:r>
      <w:r w:rsidR="00E43286">
        <w:t xml:space="preserve"> </w:t>
      </w:r>
      <w:r w:rsidRPr="00E552FA">
        <w:t>INF.2</w:t>
      </w:r>
      <w:r w:rsidR="00E43286">
        <w:t xml:space="preserve"> </w:t>
      </w:r>
      <w:r w:rsidRPr="00E552FA">
        <w:t>(Secretariat)</w:t>
      </w:r>
    </w:p>
    <w:p w14:paraId="34009308" w14:textId="77777777" w:rsidR="00BF0DE2" w:rsidRPr="00E552FA" w:rsidRDefault="00BF0DE2" w:rsidP="00FF7EB1">
      <w:pPr>
        <w:pStyle w:val="SingleTxtG"/>
      </w:pPr>
      <w:r w:rsidRPr="00E552FA">
        <w:t>7.</w:t>
      </w:r>
      <w:r w:rsidRPr="00E552FA">
        <w:tab/>
        <w:t>The</w:t>
      </w:r>
      <w:r w:rsidR="00E43286">
        <w:t xml:space="preserve"> </w:t>
      </w:r>
      <w:r w:rsidRPr="00E552FA">
        <w:t>Working</w:t>
      </w:r>
      <w:r w:rsidR="00E43286">
        <w:t xml:space="preserve"> </w:t>
      </w:r>
      <w:r w:rsidRPr="00E552FA">
        <w:t>Party</w:t>
      </w:r>
      <w:r w:rsidR="00E43286">
        <w:t xml:space="preserve"> </w:t>
      </w:r>
      <w:r w:rsidRPr="00E552FA">
        <w:t>adopted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provisional</w:t>
      </w:r>
      <w:r w:rsidR="00E43286">
        <w:t xml:space="preserve"> </w:t>
      </w:r>
      <w:r w:rsidRPr="00E552FA">
        <w:t>agenda</w:t>
      </w:r>
      <w:r w:rsidR="00E43286">
        <w:t xml:space="preserve"> </w:t>
      </w:r>
      <w:r w:rsidRPr="00E552FA">
        <w:t>prepared</w:t>
      </w:r>
      <w:r w:rsidR="00E43286">
        <w:t xml:space="preserve"> </w:t>
      </w:r>
      <w:r w:rsidRPr="00E552FA">
        <w:t>by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secretariat,</w:t>
      </w:r>
      <w:r w:rsidR="00E43286">
        <w:t xml:space="preserve"> </w:t>
      </w:r>
      <w:r w:rsidRPr="00E552FA">
        <w:t>as</w:t>
      </w:r>
      <w:r w:rsidR="00E43286">
        <w:t xml:space="preserve"> </w:t>
      </w:r>
      <w:r w:rsidRPr="00E552FA">
        <w:t>amended</w:t>
      </w:r>
      <w:r w:rsidR="00E43286">
        <w:t xml:space="preserve"> </w:t>
      </w:r>
      <w:r w:rsidRPr="00E552FA">
        <w:t>by</w:t>
      </w:r>
      <w:r w:rsidR="00E43286">
        <w:t xml:space="preserve"> </w:t>
      </w:r>
      <w:r w:rsidRPr="00E552FA">
        <w:t>informal</w:t>
      </w:r>
      <w:r w:rsidR="00E43286">
        <w:t xml:space="preserve"> </w:t>
      </w:r>
      <w:r w:rsidRPr="00E552FA">
        <w:t>document</w:t>
      </w:r>
      <w:r w:rsidR="00E43286">
        <w:t xml:space="preserve"> </w:t>
      </w:r>
      <w:r w:rsidRPr="00E552FA">
        <w:t>INF.2,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take</w:t>
      </w:r>
      <w:r w:rsidR="00E43286">
        <w:t xml:space="preserve"> </w:t>
      </w:r>
      <w:r w:rsidRPr="00E552FA">
        <w:t>account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informal</w:t>
      </w:r>
      <w:r w:rsidR="00E43286">
        <w:t xml:space="preserve"> </w:t>
      </w:r>
      <w:r w:rsidRPr="00E552FA">
        <w:t>documents</w:t>
      </w:r>
      <w:r w:rsidR="00E43286">
        <w:t xml:space="preserve"> </w:t>
      </w:r>
      <w:r w:rsidRPr="00E552FA">
        <w:t>INF.1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INF.30.</w:t>
      </w:r>
    </w:p>
    <w:p w14:paraId="15155A46" w14:textId="77777777" w:rsidR="00BF0DE2" w:rsidRPr="00E552FA" w:rsidRDefault="00BF0DE2" w:rsidP="0065681B">
      <w:pPr>
        <w:pStyle w:val="HChG"/>
      </w:pPr>
      <w:r w:rsidRPr="00E552FA">
        <w:tab/>
      </w:r>
      <w:bookmarkStart w:id="7" w:name="_Toc26263907"/>
      <w:r w:rsidRPr="00E552FA">
        <w:t>III.</w:t>
      </w:r>
      <w:r w:rsidRPr="00E552FA">
        <w:tab/>
        <w:t>Eighty-first</w:t>
      </w:r>
      <w:r w:rsidR="00E43286">
        <w:t xml:space="preserve"> </w:t>
      </w:r>
      <w:r w:rsidRPr="00E552FA">
        <w:t>session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Inland</w:t>
      </w:r>
      <w:r w:rsidR="00E43286">
        <w:t xml:space="preserve"> </w:t>
      </w:r>
      <w:r w:rsidRPr="00E552FA">
        <w:t>Transport</w:t>
      </w:r>
      <w:r w:rsidR="00E43286">
        <w:t xml:space="preserve"> </w:t>
      </w:r>
      <w:r w:rsidRPr="00E552FA">
        <w:t>Committee</w:t>
      </w:r>
      <w:r w:rsidR="00E43286">
        <w:t xml:space="preserve"> </w:t>
      </w:r>
      <w:r w:rsidRPr="00E552FA">
        <w:t>(agenda</w:t>
      </w:r>
      <w:r w:rsidR="00E43286">
        <w:t xml:space="preserve"> </w:t>
      </w:r>
      <w:r w:rsidRPr="00E552FA">
        <w:t>item</w:t>
      </w:r>
      <w:r w:rsidR="00E43286">
        <w:t xml:space="preserve"> </w:t>
      </w:r>
      <w:r w:rsidRPr="00E552FA">
        <w:t>2)</w:t>
      </w:r>
      <w:bookmarkEnd w:id="7"/>
    </w:p>
    <w:p w14:paraId="6F34E407" w14:textId="77777777" w:rsidR="00BF0DE2" w:rsidRPr="00E552FA" w:rsidRDefault="00BF0DE2" w:rsidP="00FF7EB1">
      <w:pPr>
        <w:pStyle w:val="SingleTxtG"/>
      </w:pPr>
      <w:r w:rsidRPr="0065681B">
        <w:rPr>
          <w:i/>
          <w:iCs/>
        </w:rPr>
        <w:t>Documents</w:t>
      </w:r>
      <w:r w:rsidRPr="00E552FA">
        <w:t>:</w:t>
      </w:r>
      <w:r w:rsidR="00E43286">
        <w:t xml:space="preserve"> </w:t>
      </w:r>
      <w:r w:rsidRPr="00E552FA">
        <w:tab/>
        <w:t>ECE/TRANS/288,</w:t>
      </w:r>
      <w:r w:rsidR="00E43286">
        <w:t xml:space="preserve"> </w:t>
      </w:r>
      <w:r w:rsidRPr="00E552FA">
        <w:t>ECE/TRANS/288/Add.1</w:t>
      </w:r>
      <w:r w:rsidR="00E43286">
        <w:t xml:space="preserve"> </w:t>
      </w:r>
      <w:r w:rsidRPr="00E552FA">
        <w:t>and</w:t>
      </w:r>
      <w:r w:rsidR="00E43286">
        <w:t xml:space="preserve"> </w:t>
      </w:r>
      <w:r w:rsidRPr="00E552FA">
        <w:t>ECE/TRANS/288/Add.2</w:t>
      </w:r>
      <w:r w:rsidR="00E43286">
        <w:t xml:space="preserve"> </w:t>
      </w:r>
      <w:r w:rsidR="0065681B">
        <w:tab/>
      </w:r>
      <w:r w:rsidR="0065681B">
        <w:tab/>
      </w:r>
      <w:r w:rsidRPr="00E552FA">
        <w:t>(Secretariat);</w:t>
      </w:r>
      <w:r w:rsidR="00E43286">
        <w:t xml:space="preserve"> </w:t>
      </w:r>
      <w:r w:rsidRPr="00E552FA">
        <w:t>ECE/TRANS/WP.15/246,</w:t>
      </w:r>
      <w:r w:rsidR="00E43286">
        <w:t xml:space="preserve"> </w:t>
      </w:r>
      <w:r w:rsidRPr="00E552FA">
        <w:t>paragraph</w:t>
      </w:r>
      <w:r w:rsidR="00E43286">
        <w:t xml:space="preserve"> </w:t>
      </w:r>
      <w:r w:rsidRPr="00E552FA">
        <w:t>10</w:t>
      </w:r>
    </w:p>
    <w:p w14:paraId="5B1CCE03" w14:textId="77777777" w:rsidR="00BF0DE2" w:rsidRPr="00E552FA" w:rsidRDefault="00BF0DE2" w:rsidP="00FF7EB1">
      <w:pPr>
        <w:pStyle w:val="SingleTxtG"/>
      </w:pPr>
      <w:r w:rsidRPr="0065681B">
        <w:rPr>
          <w:i/>
          <w:iCs/>
        </w:rPr>
        <w:t>Informal</w:t>
      </w:r>
      <w:r w:rsidR="00E43286">
        <w:rPr>
          <w:i/>
          <w:iCs/>
        </w:rPr>
        <w:t xml:space="preserve"> </w:t>
      </w:r>
      <w:r w:rsidRPr="0065681B">
        <w:rPr>
          <w:i/>
          <w:iCs/>
        </w:rPr>
        <w:t>document</w:t>
      </w:r>
      <w:r w:rsidRPr="00E552FA">
        <w:t>:</w:t>
      </w:r>
      <w:r w:rsidRPr="00E552FA">
        <w:tab/>
        <w:t>INF.29</w:t>
      </w:r>
      <w:r w:rsidR="00E43286">
        <w:t xml:space="preserve"> </w:t>
      </w:r>
      <w:r w:rsidRPr="00E552FA">
        <w:t>(Turkey)</w:t>
      </w:r>
    </w:p>
    <w:p w14:paraId="7B183176" w14:textId="77777777" w:rsidR="00BF0DE2" w:rsidRPr="00E552FA" w:rsidRDefault="00BF0DE2" w:rsidP="00BA075C">
      <w:pPr>
        <w:pStyle w:val="H1G"/>
      </w:pPr>
      <w:r w:rsidRPr="00E552FA">
        <w:tab/>
      </w:r>
      <w:bookmarkStart w:id="8" w:name="_Toc26263908"/>
      <w:r w:rsidRPr="00E552FA">
        <w:t>A.</w:t>
      </w:r>
      <w:r w:rsidRPr="00E552FA">
        <w:tab/>
        <w:t>Report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Inland</w:t>
      </w:r>
      <w:r w:rsidR="00E43286">
        <w:t xml:space="preserve"> </w:t>
      </w:r>
      <w:r w:rsidRPr="00E552FA">
        <w:t>Transport</w:t>
      </w:r>
      <w:r w:rsidR="00E43286">
        <w:t xml:space="preserve"> </w:t>
      </w:r>
      <w:r w:rsidRPr="00E552FA">
        <w:t>Committee</w:t>
      </w:r>
      <w:r w:rsidR="00E43286">
        <w:t xml:space="preserve"> </w:t>
      </w:r>
      <w:r w:rsidRPr="00E552FA">
        <w:t>on</w:t>
      </w:r>
      <w:r w:rsidR="00E43286">
        <w:t xml:space="preserve"> </w:t>
      </w:r>
      <w:r w:rsidRPr="00E552FA">
        <w:t>its</w:t>
      </w:r>
      <w:r w:rsidR="00E43286">
        <w:t xml:space="preserve"> </w:t>
      </w:r>
      <w:r w:rsidRPr="00E552FA">
        <w:t>eightieth</w:t>
      </w:r>
      <w:r w:rsidR="00E43286">
        <w:t xml:space="preserve"> </w:t>
      </w:r>
      <w:r w:rsidRPr="00E552FA">
        <w:t>session</w:t>
      </w:r>
      <w:bookmarkEnd w:id="8"/>
    </w:p>
    <w:p w14:paraId="6A2E7D0B" w14:textId="77777777" w:rsidR="00BF0DE2" w:rsidRPr="00E552FA" w:rsidRDefault="00BF0DE2" w:rsidP="00FF7EB1">
      <w:pPr>
        <w:pStyle w:val="SingleTxtG"/>
      </w:pPr>
      <w:r w:rsidRPr="00E552FA">
        <w:t>8.</w:t>
      </w:r>
      <w:r w:rsidRPr="00E552FA">
        <w:tab/>
        <w:t>The</w:t>
      </w:r>
      <w:r w:rsidR="00E43286">
        <w:t xml:space="preserve"> </w:t>
      </w:r>
      <w:r w:rsidRPr="00E552FA">
        <w:t>Working</w:t>
      </w:r>
      <w:r w:rsidR="00E43286">
        <w:t xml:space="preserve"> </w:t>
      </w:r>
      <w:r w:rsidRPr="00E552FA">
        <w:t>Party</w:t>
      </w:r>
      <w:r w:rsidR="00E43286">
        <w:t xml:space="preserve"> </w:t>
      </w:r>
      <w:r w:rsidRPr="00E552FA">
        <w:t>noted</w:t>
      </w:r>
      <w:r w:rsidR="00E43286">
        <w:t xml:space="preserve"> </w:t>
      </w:r>
      <w:r w:rsidRPr="00E552FA">
        <w:t>that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report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Inland</w:t>
      </w:r>
      <w:r w:rsidR="00E43286">
        <w:t xml:space="preserve"> </w:t>
      </w:r>
      <w:r w:rsidRPr="00E552FA">
        <w:t>Transport</w:t>
      </w:r>
      <w:r w:rsidR="00E43286">
        <w:t xml:space="preserve"> </w:t>
      </w:r>
      <w:r w:rsidRPr="00E552FA">
        <w:t>Committee</w:t>
      </w:r>
      <w:r w:rsidR="00E43286">
        <w:t xml:space="preserve"> </w:t>
      </w:r>
      <w:r w:rsidRPr="00E552FA">
        <w:t>(ITC)</w:t>
      </w:r>
      <w:r w:rsidR="00E43286">
        <w:t xml:space="preserve"> </w:t>
      </w:r>
      <w:r w:rsidRPr="00E552FA">
        <w:t>on</w:t>
      </w:r>
      <w:r w:rsidR="00E43286">
        <w:t xml:space="preserve"> </w:t>
      </w:r>
      <w:r w:rsidRPr="00E552FA">
        <w:t>its</w:t>
      </w:r>
      <w:r w:rsidR="00E43286">
        <w:t xml:space="preserve"> </w:t>
      </w:r>
      <w:r w:rsidRPr="00E552FA">
        <w:t>eightieth</w:t>
      </w:r>
      <w:r w:rsidR="00E43286">
        <w:t xml:space="preserve"> </w:t>
      </w:r>
      <w:r w:rsidRPr="00E552FA">
        <w:t>session</w:t>
      </w:r>
      <w:r w:rsidR="00E43286">
        <w:t xml:space="preserve"> </w:t>
      </w:r>
      <w:r w:rsidRPr="00E552FA">
        <w:t>was</w:t>
      </w:r>
      <w:r w:rsidR="00E43286">
        <w:t xml:space="preserve"> </w:t>
      </w:r>
      <w:r w:rsidRPr="00E552FA">
        <w:t>available</w:t>
      </w:r>
      <w:r w:rsidR="00E43286">
        <w:t xml:space="preserve"> </w:t>
      </w:r>
      <w:r w:rsidRPr="00E552FA">
        <w:t>on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Economic</w:t>
      </w:r>
      <w:r w:rsidR="00E43286">
        <w:t xml:space="preserve"> </w:t>
      </w:r>
      <w:r w:rsidRPr="00E552FA">
        <w:t>Commission</w:t>
      </w:r>
      <w:r w:rsidR="00E43286">
        <w:t xml:space="preserve"> </w:t>
      </w:r>
      <w:r w:rsidRPr="00E552FA">
        <w:t>for</w:t>
      </w:r>
      <w:r w:rsidR="00E43286">
        <w:t xml:space="preserve"> </w:t>
      </w:r>
      <w:r w:rsidRPr="00E552FA">
        <w:t>Europe</w:t>
      </w:r>
      <w:r w:rsidR="00E43286">
        <w:t xml:space="preserve"> </w:t>
      </w:r>
      <w:r w:rsidRPr="00E552FA">
        <w:t>(ECE)</w:t>
      </w:r>
      <w:r w:rsidR="00E43286">
        <w:t xml:space="preserve"> </w:t>
      </w:r>
      <w:r w:rsidRPr="00E552FA">
        <w:t>website</w:t>
      </w:r>
      <w:r w:rsidR="00E43286">
        <w:t xml:space="preserve"> </w:t>
      </w:r>
      <w:r w:rsidRPr="00E552FA">
        <w:t>in</w:t>
      </w:r>
      <w:r w:rsidR="00E43286">
        <w:t xml:space="preserve"> </w:t>
      </w:r>
      <w:r w:rsidRPr="00E552FA">
        <w:t>English,</w:t>
      </w:r>
      <w:r w:rsidR="00E43286">
        <w:t xml:space="preserve"> </w:t>
      </w:r>
      <w:r w:rsidRPr="00E552FA">
        <w:t>French</w:t>
      </w:r>
      <w:r w:rsidR="00E43286">
        <w:t xml:space="preserve"> </w:t>
      </w:r>
      <w:r w:rsidRPr="00E552FA">
        <w:t>and</w:t>
      </w:r>
      <w:r w:rsidR="00E43286">
        <w:t xml:space="preserve"> </w:t>
      </w:r>
      <w:r w:rsidRPr="00E552FA">
        <w:t>Russian.</w:t>
      </w:r>
    </w:p>
    <w:p w14:paraId="147FEE88" w14:textId="77777777" w:rsidR="00BF0DE2" w:rsidRPr="00E552FA" w:rsidRDefault="00BF0DE2" w:rsidP="00BA075C">
      <w:pPr>
        <w:pStyle w:val="H1G"/>
      </w:pPr>
      <w:r w:rsidRPr="00E552FA">
        <w:tab/>
      </w:r>
      <w:bookmarkStart w:id="9" w:name="_Toc26263909"/>
      <w:r w:rsidRPr="00E552FA">
        <w:t>B.</w:t>
      </w:r>
      <w:r w:rsidRPr="00E552FA">
        <w:tab/>
        <w:t>ITC</w:t>
      </w:r>
      <w:r w:rsidR="00E43286">
        <w:t xml:space="preserve"> </w:t>
      </w:r>
      <w:r w:rsidRPr="00E552FA">
        <w:t>strategy</w:t>
      </w:r>
      <w:r w:rsidR="00E43286">
        <w:t xml:space="preserve"> </w:t>
      </w:r>
      <w:r w:rsidRPr="00E552FA">
        <w:t>until</w:t>
      </w:r>
      <w:r w:rsidR="00E43286">
        <w:t xml:space="preserve"> </w:t>
      </w:r>
      <w:r w:rsidRPr="00E552FA">
        <w:t>2030</w:t>
      </w:r>
      <w:r w:rsidR="00E43286">
        <w:t xml:space="preserve"> </w:t>
      </w:r>
      <w:r w:rsidRPr="00E552FA">
        <w:t>and</w:t>
      </w:r>
      <w:r w:rsidR="00E43286">
        <w:t xml:space="preserve"> </w:t>
      </w:r>
      <w:r w:rsidRPr="00E552FA">
        <w:t>draft</w:t>
      </w:r>
      <w:r w:rsidR="00E43286">
        <w:t xml:space="preserve"> </w:t>
      </w:r>
      <w:r w:rsidRPr="00E552FA">
        <w:t>recommendations</w:t>
      </w:r>
      <w:bookmarkEnd w:id="9"/>
    </w:p>
    <w:p w14:paraId="0AEEA197" w14:textId="77777777" w:rsidR="00BF0DE2" w:rsidRPr="00E552FA" w:rsidRDefault="00BF0DE2" w:rsidP="00FF7EB1">
      <w:pPr>
        <w:pStyle w:val="SingleTxtG"/>
      </w:pPr>
      <w:r w:rsidRPr="00E552FA">
        <w:t>9.</w:t>
      </w:r>
      <w:r w:rsidRPr="00E552FA">
        <w:tab/>
        <w:t>At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last</w:t>
      </w:r>
      <w:r w:rsidR="00E43286">
        <w:t xml:space="preserve"> </w:t>
      </w:r>
      <w:r w:rsidRPr="00E552FA">
        <w:t>session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Working</w:t>
      </w:r>
      <w:r w:rsidR="00E43286">
        <w:t xml:space="preserve"> </w:t>
      </w:r>
      <w:r w:rsidRPr="00E552FA">
        <w:t>Party,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Director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Sustainable</w:t>
      </w:r>
      <w:r w:rsidR="00E43286">
        <w:t xml:space="preserve"> </w:t>
      </w:r>
      <w:r w:rsidRPr="00E552FA">
        <w:t>Transport</w:t>
      </w:r>
      <w:r w:rsidR="00E43286">
        <w:t xml:space="preserve"> </w:t>
      </w:r>
      <w:r w:rsidRPr="00E552FA">
        <w:t>Division</w:t>
      </w:r>
      <w:r w:rsidR="00E43286">
        <w:t xml:space="preserve"> </w:t>
      </w:r>
      <w:r w:rsidRPr="00E552FA">
        <w:t>presented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main</w:t>
      </w:r>
      <w:r w:rsidR="00E43286">
        <w:t xml:space="preserve"> </w:t>
      </w:r>
      <w:r w:rsidRPr="00E552FA">
        <w:t>elements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ITC</w:t>
      </w:r>
      <w:r w:rsidR="00E43286">
        <w:t xml:space="preserve"> </w:t>
      </w:r>
      <w:r w:rsidRPr="00E552FA">
        <w:t>strategy</w:t>
      </w:r>
      <w:r w:rsidR="00E43286">
        <w:t xml:space="preserve"> </w:t>
      </w:r>
      <w:r w:rsidRPr="00E552FA">
        <w:t>until</w:t>
      </w:r>
      <w:r w:rsidR="00E43286">
        <w:t xml:space="preserve"> </w:t>
      </w:r>
      <w:r w:rsidRPr="00E552FA">
        <w:t>2030</w:t>
      </w:r>
      <w:r w:rsidR="00E43286">
        <w:t xml:space="preserve"> </w:t>
      </w:r>
      <w:r w:rsidRPr="00E552FA">
        <w:t>and</w:t>
      </w:r>
      <w:r w:rsidR="00E43286">
        <w:t xml:space="preserve"> </w:t>
      </w:r>
      <w:r w:rsidRPr="00E552FA">
        <w:t>stressed</w:t>
      </w:r>
      <w:r w:rsidR="00E43286">
        <w:t xml:space="preserve"> </w:t>
      </w:r>
      <w:r w:rsidRPr="00E552FA">
        <w:t>that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Working</w:t>
      </w:r>
      <w:r w:rsidR="00E43286">
        <w:t xml:space="preserve"> </w:t>
      </w:r>
      <w:r w:rsidRPr="00E552FA">
        <w:t>Party</w:t>
      </w:r>
      <w:r w:rsidR="00E43286">
        <w:t xml:space="preserve"> </w:t>
      </w:r>
      <w:r w:rsidRPr="00E552FA">
        <w:t>should</w:t>
      </w:r>
      <w:r w:rsidR="00E43286">
        <w:t xml:space="preserve"> </w:t>
      </w:r>
      <w:r w:rsidRPr="00E552FA">
        <w:t>take</w:t>
      </w:r>
      <w:r w:rsidR="00E43286">
        <w:t xml:space="preserve"> </w:t>
      </w:r>
      <w:r w:rsidRPr="00E552FA">
        <w:t>appropriate</w:t>
      </w:r>
      <w:r w:rsidR="00E43286">
        <w:t xml:space="preserve"> </w:t>
      </w:r>
      <w:r w:rsidRPr="00E552FA">
        <w:t>measures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align</w:t>
      </w:r>
      <w:r w:rsidR="00E43286">
        <w:t xml:space="preserve"> </w:t>
      </w:r>
      <w:r w:rsidRPr="00E552FA">
        <w:t>its</w:t>
      </w:r>
      <w:r w:rsidR="00E43286">
        <w:t xml:space="preserve"> </w:t>
      </w:r>
      <w:r w:rsidRPr="00E552FA">
        <w:t>work</w:t>
      </w:r>
      <w:r w:rsidR="00E43286">
        <w:t xml:space="preserve"> </w:t>
      </w:r>
      <w:r w:rsidRPr="00E552FA">
        <w:t>with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adopted</w:t>
      </w:r>
      <w:r w:rsidR="00E43286">
        <w:t xml:space="preserve"> </w:t>
      </w:r>
      <w:r w:rsidRPr="00E552FA">
        <w:t>strategy.</w:t>
      </w:r>
      <w:r w:rsidR="00E43286">
        <w:t xml:space="preserve"> </w:t>
      </w:r>
      <w:r w:rsidRPr="00E552FA">
        <w:t>Since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last</w:t>
      </w:r>
      <w:r w:rsidR="00E43286">
        <w:t xml:space="preserve"> </w:t>
      </w:r>
      <w:r w:rsidRPr="00E552FA">
        <w:t>session,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Chair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Working</w:t>
      </w:r>
      <w:r w:rsidR="00E43286">
        <w:t xml:space="preserve"> </w:t>
      </w:r>
      <w:r w:rsidRPr="00E552FA">
        <w:t>Party</w:t>
      </w:r>
      <w:r w:rsidR="00E43286">
        <w:t xml:space="preserve"> </w:t>
      </w:r>
      <w:r w:rsidRPr="00E552FA">
        <w:t>had</w:t>
      </w:r>
      <w:r w:rsidR="00E43286">
        <w:t xml:space="preserve"> </w:t>
      </w:r>
      <w:r w:rsidRPr="00E552FA">
        <w:t>transmitted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participants</w:t>
      </w:r>
      <w:r w:rsidR="00E43286">
        <w:t xml:space="preserve"> </w:t>
      </w:r>
      <w:r w:rsidRPr="00E552FA">
        <w:t>in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Working</w:t>
      </w:r>
      <w:r w:rsidR="00E43286">
        <w:t xml:space="preserve"> </w:t>
      </w:r>
      <w:r w:rsidRPr="00E552FA">
        <w:t>Party,</w:t>
      </w:r>
      <w:r w:rsidR="00E43286">
        <w:t xml:space="preserve"> </w:t>
      </w:r>
      <w:r w:rsidRPr="00E552FA">
        <w:t>for</w:t>
      </w:r>
      <w:r w:rsidR="00E43286">
        <w:t xml:space="preserve"> </w:t>
      </w:r>
      <w:r w:rsidRPr="00E552FA">
        <w:t>their</w:t>
      </w:r>
      <w:r w:rsidR="00E43286">
        <w:t xml:space="preserve"> </w:t>
      </w:r>
      <w:r w:rsidRPr="00E552FA">
        <w:t>views</w:t>
      </w:r>
      <w:r w:rsidR="00E43286">
        <w:t xml:space="preserve"> </w:t>
      </w:r>
      <w:r w:rsidRPr="00E552FA">
        <w:t>and</w:t>
      </w:r>
      <w:r w:rsidR="00E43286">
        <w:t xml:space="preserve"> </w:t>
      </w:r>
      <w:r w:rsidRPr="00E552FA">
        <w:t>input,</w:t>
      </w:r>
      <w:r w:rsidR="00E43286">
        <w:t xml:space="preserve"> </w:t>
      </w:r>
      <w:r w:rsidRPr="00E552FA">
        <w:t>an</w:t>
      </w:r>
      <w:r w:rsidR="00E43286">
        <w:t xml:space="preserve"> </w:t>
      </w:r>
      <w:r w:rsidRPr="00E552FA">
        <w:t>explanatory</w:t>
      </w:r>
      <w:r w:rsidR="00E43286">
        <w:t xml:space="preserve"> </w:t>
      </w:r>
      <w:r w:rsidRPr="00E552FA">
        <w:t>note</w:t>
      </w:r>
      <w:r w:rsidR="00E43286">
        <w:t xml:space="preserve"> </w:t>
      </w:r>
      <w:r w:rsidRPr="00E552FA">
        <w:t>from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secretariat</w:t>
      </w:r>
      <w:r w:rsidR="00E43286">
        <w:t xml:space="preserve"> </w:t>
      </w:r>
      <w:r w:rsidRPr="00E552FA">
        <w:t>together</w:t>
      </w:r>
      <w:r w:rsidR="00E43286">
        <w:t xml:space="preserve"> </w:t>
      </w:r>
      <w:r w:rsidRPr="00E552FA">
        <w:t>with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draft</w:t>
      </w:r>
      <w:r w:rsidR="00E43286">
        <w:t xml:space="preserve"> </w:t>
      </w:r>
      <w:r w:rsidRPr="00E552FA">
        <w:t>recommendations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ITC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improve</w:t>
      </w:r>
      <w:r w:rsidR="00E43286">
        <w:t xml:space="preserve"> </w:t>
      </w:r>
      <w:r w:rsidRPr="00E552FA">
        <w:t>national</w:t>
      </w:r>
      <w:r w:rsidR="00E43286">
        <w:t xml:space="preserve"> </w:t>
      </w:r>
      <w:r w:rsidRPr="00E552FA">
        <w:t>road</w:t>
      </w:r>
      <w:r w:rsidR="00E43286">
        <w:t xml:space="preserve"> </w:t>
      </w:r>
      <w:r w:rsidRPr="00E552FA">
        <w:t>safety</w:t>
      </w:r>
      <w:r w:rsidR="00E43286">
        <w:t xml:space="preserve"> </w:t>
      </w:r>
      <w:r w:rsidRPr="00E552FA">
        <w:t>systems.</w:t>
      </w:r>
    </w:p>
    <w:p w14:paraId="7FB9CA96" w14:textId="77777777" w:rsidR="00BF0DE2" w:rsidRPr="00E552FA" w:rsidRDefault="00BF0DE2" w:rsidP="00FF7EB1">
      <w:pPr>
        <w:pStyle w:val="SingleTxtG"/>
      </w:pPr>
      <w:r w:rsidRPr="00E552FA">
        <w:lastRenderedPageBreak/>
        <w:t>10.</w:t>
      </w:r>
      <w:r w:rsidRPr="00E552FA">
        <w:tab/>
        <w:t>The</w:t>
      </w:r>
      <w:r w:rsidR="00E43286">
        <w:t xml:space="preserve"> </w:t>
      </w:r>
      <w:r w:rsidRPr="00E552FA">
        <w:t>Working</w:t>
      </w:r>
      <w:r w:rsidR="00E43286">
        <w:t xml:space="preserve"> </w:t>
      </w:r>
      <w:r w:rsidRPr="00E552FA">
        <w:t>Party</w:t>
      </w:r>
      <w:r w:rsidR="00E43286">
        <w:t xml:space="preserve"> </w:t>
      </w:r>
      <w:r w:rsidRPr="00E552FA">
        <w:t>approved</w:t>
      </w:r>
      <w:r w:rsidR="00E43286">
        <w:t xml:space="preserve"> </w:t>
      </w:r>
      <w:r w:rsidRPr="00E552FA">
        <w:t>these</w:t>
      </w:r>
      <w:r w:rsidR="00E43286">
        <w:t xml:space="preserve"> </w:t>
      </w:r>
      <w:r w:rsidRPr="00E552FA">
        <w:t>draft</w:t>
      </w:r>
      <w:r w:rsidR="00E43286">
        <w:t xml:space="preserve"> </w:t>
      </w:r>
      <w:r w:rsidRPr="00E552FA">
        <w:t>recommendations</w:t>
      </w:r>
      <w:r w:rsidR="00E43286">
        <w:t xml:space="preserve"> </w:t>
      </w:r>
      <w:r w:rsidRPr="00E552FA">
        <w:t>and</w:t>
      </w:r>
      <w:r w:rsidR="00E43286">
        <w:t xml:space="preserve"> </w:t>
      </w:r>
      <w:r w:rsidRPr="00E552FA">
        <w:t>confirmed</w:t>
      </w:r>
      <w:r w:rsidR="00E43286">
        <w:t xml:space="preserve"> </w:t>
      </w:r>
      <w:r w:rsidRPr="00E552FA">
        <w:t>that</w:t>
      </w:r>
      <w:r w:rsidR="00E43286">
        <w:t xml:space="preserve"> </w:t>
      </w:r>
      <w:r w:rsidRPr="00E552FA">
        <w:t>its</w:t>
      </w:r>
      <w:r w:rsidR="00E43286">
        <w:t xml:space="preserve"> </w:t>
      </w:r>
      <w:r w:rsidRPr="00E552FA">
        <w:t>work</w:t>
      </w:r>
      <w:r w:rsidR="00E43286">
        <w:t xml:space="preserve"> </w:t>
      </w:r>
      <w:r w:rsidRPr="00E552FA">
        <w:t>and</w:t>
      </w:r>
      <w:r w:rsidR="00E43286">
        <w:t xml:space="preserve"> </w:t>
      </w:r>
      <w:r w:rsidRPr="00E552FA">
        <w:t>ADR</w:t>
      </w:r>
      <w:r w:rsidR="00E43286">
        <w:t xml:space="preserve"> </w:t>
      </w:r>
      <w:r w:rsidRPr="00E552FA">
        <w:t>were</w:t>
      </w:r>
      <w:r w:rsidR="00E43286">
        <w:t xml:space="preserve"> </w:t>
      </w:r>
      <w:r w:rsidRPr="00E552FA">
        <w:t>fully</w:t>
      </w:r>
      <w:r w:rsidR="00E43286">
        <w:t xml:space="preserve"> </w:t>
      </w:r>
      <w:r w:rsidRPr="00E552FA">
        <w:t>in</w:t>
      </w:r>
      <w:r w:rsidR="00E43286">
        <w:t xml:space="preserve"> </w:t>
      </w:r>
      <w:r w:rsidRPr="00E552FA">
        <w:t>line</w:t>
      </w:r>
      <w:r w:rsidR="00E43286">
        <w:t xml:space="preserve"> </w:t>
      </w:r>
      <w:r w:rsidRPr="00E552FA">
        <w:t>with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ITC</w:t>
      </w:r>
      <w:r w:rsidR="00E43286">
        <w:t xml:space="preserve"> </w:t>
      </w:r>
      <w:r w:rsidRPr="00E552FA">
        <w:t>strategy.</w:t>
      </w:r>
      <w:r w:rsidR="00E43286">
        <w:t xml:space="preserve"> </w:t>
      </w:r>
    </w:p>
    <w:p w14:paraId="159DC731" w14:textId="77777777" w:rsidR="00BF0DE2" w:rsidRPr="00E552FA" w:rsidRDefault="00BF0DE2" w:rsidP="00FF7EB1">
      <w:pPr>
        <w:pStyle w:val="SingleTxtG"/>
      </w:pPr>
      <w:r w:rsidRPr="00E552FA">
        <w:t>11.</w:t>
      </w:r>
      <w:r w:rsidRPr="00E552FA">
        <w:tab/>
        <w:t>The</w:t>
      </w:r>
      <w:r w:rsidR="00E43286">
        <w:t xml:space="preserve"> </w:t>
      </w:r>
      <w:r w:rsidRPr="00E552FA">
        <w:t>Working</w:t>
      </w:r>
      <w:r w:rsidR="00E43286">
        <w:t xml:space="preserve"> </w:t>
      </w:r>
      <w:r w:rsidRPr="00E552FA">
        <w:t>Party</w:t>
      </w:r>
      <w:r w:rsidR="00E43286">
        <w:t xml:space="preserve"> </w:t>
      </w:r>
      <w:r w:rsidRPr="00E552FA">
        <w:t>recalled</w:t>
      </w:r>
      <w:r w:rsidR="00E43286">
        <w:t xml:space="preserve"> </w:t>
      </w:r>
      <w:r w:rsidRPr="00E552FA">
        <w:t>that,</w:t>
      </w:r>
      <w:r w:rsidR="00E43286">
        <w:t xml:space="preserve"> </w:t>
      </w:r>
      <w:r w:rsidRPr="00E552FA">
        <w:t>in</w:t>
      </w:r>
      <w:r w:rsidR="00E43286">
        <w:t xml:space="preserve"> </w:t>
      </w:r>
      <w:r w:rsidRPr="00E552FA">
        <w:t>order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facilitate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implementation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ADR</w:t>
      </w:r>
      <w:r w:rsidR="00E43286">
        <w:t xml:space="preserve"> </w:t>
      </w:r>
      <w:r w:rsidRPr="00E552FA">
        <w:t>and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improve</w:t>
      </w:r>
      <w:r w:rsidR="00E43286">
        <w:t xml:space="preserve"> </w:t>
      </w:r>
      <w:r w:rsidRPr="00E552FA">
        <w:t>road</w:t>
      </w:r>
      <w:r w:rsidR="00E43286">
        <w:t xml:space="preserve"> </w:t>
      </w:r>
      <w:r w:rsidRPr="00E552FA">
        <w:t>safety,</w:t>
      </w:r>
      <w:r w:rsidR="00E43286">
        <w:t xml:space="preserve"> </w:t>
      </w:r>
      <w:r w:rsidRPr="00E552FA">
        <w:t>it</w:t>
      </w:r>
      <w:r w:rsidR="00E43286">
        <w:t xml:space="preserve"> </w:t>
      </w:r>
      <w:r w:rsidRPr="00E552FA">
        <w:t>was</w:t>
      </w:r>
      <w:r w:rsidR="00E43286">
        <w:t xml:space="preserve"> </w:t>
      </w:r>
      <w:r w:rsidRPr="00E552FA">
        <w:t>also</w:t>
      </w:r>
      <w:r w:rsidR="00E43286">
        <w:t xml:space="preserve"> </w:t>
      </w:r>
      <w:r w:rsidRPr="00E552FA">
        <w:t>recommended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align</w:t>
      </w:r>
      <w:r w:rsidR="00E43286">
        <w:t xml:space="preserve"> </w:t>
      </w:r>
      <w:r w:rsidRPr="00E552FA">
        <w:t>national</w:t>
      </w:r>
      <w:r w:rsidR="00E43286">
        <w:t xml:space="preserve"> </w:t>
      </w:r>
      <w:r w:rsidRPr="00E552FA">
        <w:t>laws</w:t>
      </w:r>
      <w:r w:rsidR="00E43286">
        <w:t xml:space="preserve"> </w:t>
      </w:r>
      <w:r w:rsidRPr="00E552FA">
        <w:t>on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transport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dangerous</w:t>
      </w:r>
      <w:r w:rsidR="00E43286">
        <w:t xml:space="preserve"> </w:t>
      </w:r>
      <w:r w:rsidRPr="00E552FA">
        <w:t>goods</w:t>
      </w:r>
      <w:r w:rsidR="00E43286">
        <w:t xml:space="preserve"> </w:t>
      </w:r>
      <w:r w:rsidRPr="00E552FA">
        <w:t>with</w:t>
      </w:r>
      <w:r w:rsidR="00E43286">
        <w:t xml:space="preserve"> </w:t>
      </w:r>
      <w:r w:rsidRPr="00E552FA">
        <w:t>ADR</w:t>
      </w:r>
      <w:r w:rsidR="00E43286">
        <w:t xml:space="preserve"> </w:t>
      </w:r>
      <w:r w:rsidRPr="00E552FA">
        <w:t>as</w:t>
      </w:r>
      <w:r w:rsidR="00E43286">
        <w:t xml:space="preserve"> </w:t>
      </w:r>
      <w:r w:rsidRPr="00E552FA">
        <w:t>far</w:t>
      </w:r>
      <w:r w:rsidR="00E43286">
        <w:t xml:space="preserve"> </w:t>
      </w:r>
      <w:r w:rsidRPr="00E552FA">
        <w:t>as</w:t>
      </w:r>
      <w:r w:rsidR="00E43286">
        <w:t xml:space="preserve"> </w:t>
      </w:r>
      <w:r w:rsidRPr="00E552FA">
        <w:t>possible.</w:t>
      </w:r>
      <w:r w:rsidR="00E43286">
        <w:t xml:space="preserve"> </w:t>
      </w:r>
      <w:r w:rsidRPr="00E552FA">
        <w:t>ITC</w:t>
      </w:r>
      <w:r w:rsidR="00E43286">
        <w:t xml:space="preserve"> </w:t>
      </w:r>
      <w:r w:rsidRPr="00E552FA">
        <w:t>might</w:t>
      </w:r>
      <w:r w:rsidR="00E43286">
        <w:t xml:space="preserve"> </w:t>
      </w:r>
      <w:r w:rsidRPr="00E552FA">
        <w:t>also</w:t>
      </w:r>
      <w:r w:rsidR="00E43286">
        <w:t xml:space="preserve"> </w:t>
      </w:r>
      <w:r w:rsidRPr="00E552FA">
        <w:t>wish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adopt</w:t>
      </w:r>
      <w:r w:rsidR="00E43286">
        <w:t xml:space="preserve"> </w:t>
      </w:r>
      <w:r w:rsidRPr="00E552FA">
        <w:t>this</w:t>
      </w:r>
      <w:r w:rsidR="00E43286">
        <w:t xml:space="preserve"> </w:t>
      </w:r>
      <w:r w:rsidRPr="00E552FA">
        <w:t>recommendation.</w:t>
      </w:r>
      <w:r w:rsidR="00E43286">
        <w:t xml:space="preserve"> </w:t>
      </w:r>
    </w:p>
    <w:p w14:paraId="60EF6F73" w14:textId="1CA7A1F1" w:rsidR="00BF0DE2" w:rsidRPr="00E552FA" w:rsidRDefault="00BF0DE2" w:rsidP="00FF7EB1">
      <w:pPr>
        <w:pStyle w:val="SingleTxtG"/>
      </w:pPr>
      <w:r w:rsidRPr="00E552FA">
        <w:t>12.</w:t>
      </w:r>
      <w:r w:rsidRPr="00E552FA">
        <w:tab/>
        <w:t>The</w:t>
      </w:r>
      <w:r w:rsidR="00E43286">
        <w:t xml:space="preserve"> </w:t>
      </w:r>
      <w:r w:rsidR="003260DA">
        <w:t>Working Party</w:t>
      </w:r>
      <w:r w:rsidR="00E43286">
        <w:t xml:space="preserve"> </w:t>
      </w:r>
      <w:r w:rsidRPr="00E552FA">
        <w:t>welcomed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presentation</w:t>
      </w:r>
      <w:r w:rsidR="00E43286">
        <w:t xml:space="preserve"> </w:t>
      </w:r>
      <w:r w:rsidRPr="00E552FA">
        <w:t>by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representative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Turkey</w:t>
      </w:r>
      <w:r w:rsidR="00E43286">
        <w:t xml:space="preserve"> </w:t>
      </w:r>
      <w:r w:rsidRPr="00E552FA">
        <w:t>on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benefits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participating</w:t>
      </w:r>
      <w:r w:rsidR="00E43286">
        <w:t xml:space="preserve"> </w:t>
      </w:r>
      <w:r w:rsidRPr="00E552FA">
        <w:t>in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sessions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the</w:t>
      </w:r>
      <w:r w:rsidR="00E43286">
        <w:t xml:space="preserve"> </w:t>
      </w:r>
      <w:r w:rsidR="003260DA">
        <w:t>Working Party</w:t>
      </w:r>
      <w:r w:rsidR="00E43286">
        <w:t xml:space="preserve"> </w:t>
      </w:r>
      <w:r w:rsidRPr="00E552FA">
        <w:t>and</w:t>
      </w:r>
      <w:r w:rsidR="00E43286">
        <w:t xml:space="preserve"> </w:t>
      </w:r>
      <w:r w:rsidRPr="00E552FA">
        <w:t>endorsed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15</w:t>
      </w:r>
      <w:r w:rsidR="00E43286">
        <w:t xml:space="preserve"> </w:t>
      </w:r>
      <w:r w:rsidRPr="00E552FA">
        <w:t>points</w:t>
      </w:r>
      <w:r w:rsidR="00E43286">
        <w:t xml:space="preserve"> </w:t>
      </w:r>
      <w:r w:rsidRPr="00E552FA">
        <w:t>presented</w:t>
      </w:r>
      <w:r w:rsidR="00E43286">
        <w:t xml:space="preserve"> </w:t>
      </w:r>
      <w:r w:rsidRPr="00E552FA">
        <w:t>and</w:t>
      </w:r>
      <w:r w:rsidR="00E43286">
        <w:t xml:space="preserve"> </w:t>
      </w:r>
      <w:r w:rsidRPr="00E552FA">
        <w:t>included</w:t>
      </w:r>
      <w:r w:rsidR="00E43286">
        <w:t xml:space="preserve"> </w:t>
      </w:r>
      <w:r w:rsidRPr="00E552FA">
        <w:t>in</w:t>
      </w:r>
      <w:r w:rsidR="00E43286">
        <w:t xml:space="preserve"> </w:t>
      </w:r>
      <w:r w:rsidRPr="00E552FA">
        <w:t>informal</w:t>
      </w:r>
      <w:r w:rsidR="00E43286">
        <w:t xml:space="preserve"> </w:t>
      </w:r>
      <w:r w:rsidRPr="00E552FA">
        <w:t>document</w:t>
      </w:r>
      <w:r w:rsidR="00E43286">
        <w:t xml:space="preserve"> </w:t>
      </w:r>
      <w:r w:rsidRPr="00E552FA">
        <w:t>INF.29.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Working</w:t>
      </w:r>
      <w:r w:rsidR="00E43286">
        <w:t xml:space="preserve"> </w:t>
      </w:r>
      <w:r w:rsidRPr="00E552FA">
        <w:t>Party</w:t>
      </w:r>
      <w:r w:rsidR="00E43286">
        <w:t xml:space="preserve"> </w:t>
      </w:r>
      <w:r w:rsidRPr="00E552FA">
        <w:t>also</w:t>
      </w:r>
      <w:r w:rsidR="00E43286">
        <w:t xml:space="preserve"> </w:t>
      </w:r>
      <w:r w:rsidRPr="00E552FA">
        <w:t>endorsed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statement</w:t>
      </w:r>
      <w:r w:rsidR="00E43286">
        <w:t xml:space="preserve"> </w:t>
      </w:r>
      <w:r w:rsidRPr="00E552FA">
        <w:t>in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ITC</w:t>
      </w:r>
      <w:r w:rsidR="00E43286">
        <w:t xml:space="preserve"> </w:t>
      </w:r>
      <w:r w:rsidRPr="00E552FA">
        <w:t>draft</w:t>
      </w:r>
      <w:r w:rsidR="00E43286">
        <w:t xml:space="preserve"> </w:t>
      </w:r>
      <w:r w:rsidRPr="00E552FA">
        <w:t>recommendations</w:t>
      </w:r>
      <w:r w:rsidR="00E43286">
        <w:t xml:space="preserve"> </w:t>
      </w:r>
      <w:r w:rsidRPr="00E552FA">
        <w:t>that</w:t>
      </w:r>
      <w:r w:rsidR="00E43286">
        <w:t xml:space="preserve"> </w:t>
      </w:r>
      <w:r w:rsidRPr="00E552FA">
        <w:t>participation</w:t>
      </w:r>
      <w:r w:rsidR="00E43286">
        <w:t xml:space="preserve"> </w:t>
      </w:r>
      <w:r w:rsidRPr="00E552FA">
        <w:t>in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activities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intergovernmental</w:t>
      </w:r>
      <w:r w:rsidR="00E43286">
        <w:t xml:space="preserve"> </w:t>
      </w:r>
      <w:r w:rsidRPr="00E552FA">
        <w:t>platforms</w:t>
      </w:r>
      <w:r w:rsidR="00E43286">
        <w:t xml:space="preserve"> </w:t>
      </w:r>
      <w:r w:rsidRPr="00E552FA">
        <w:t>was</w:t>
      </w:r>
      <w:r w:rsidR="00E43286">
        <w:t xml:space="preserve"> </w:t>
      </w:r>
      <w:r w:rsidRPr="00E552FA">
        <w:t>necessary</w:t>
      </w:r>
      <w:r w:rsidR="00E43286">
        <w:t xml:space="preserve"> </w:t>
      </w:r>
      <w:r w:rsidRPr="00E552FA">
        <w:t>for</w:t>
      </w:r>
      <w:r w:rsidR="00E43286">
        <w:t xml:space="preserve"> </w:t>
      </w:r>
      <w:r w:rsidRPr="00E552FA">
        <w:t>working</w:t>
      </w:r>
      <w:r w:rsidR="00E43286">
        <w:t xml:space="preserve"> </w:t>
      </w:r>
      <w:r w:rsidRPr="00E552FA">
        <w:t>out</w:t>
      </w:r>
      <w:r w:rsidR="00E43286">
        <w:t xml:space="preserve"> </w:t>
      </w:r>
      <w:r w:rsidRPr="00E552FA">
        <w:t>best</w:t>
      </w:r>
      <w:r w:rsidR="00E43286">
        <w:t xml:space="preserve"> </w:t>
      </w:r>
      <w:r w:rsidRPr="00E552FA">
        <w:t>practices</w:t>
      </w:r>
      <w:r w:rsidR="00E43286">
        <w:t xml:space="preserve"> </w:t>
      </w:r>
      <w:r w:rsidRPr="00E552FA">
        <w:t>and</w:t>
      </w:r>
      <w:r w:rsidR="00E43286">
        <w:t xml:space="preserve"> </w:t>
      </w:r>
      <w:r w:rsidRPr="00E552FA">
        <w:t>new</w:t>
      </w:r>
      <w:r w:rsidR="00E43286">
        <w:t xml:space="preserve"> </w:t>
      </w:r>
      <w:r w:rsidRPr="00E552FA">
        <w:t>developments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be</w:t>
      </w:r>
      <w:r w:rsidR="00E43286">
        <w:t xml:space="preserve"> </w:t>
      </w:r>
      <w:r w:rsidRPr="00E552FA">
        <w:t>integrated</w:t>
      </w:r>
      <w:r w:rsidR="00E43286">
        <w:t xml:space="preserve"> </w:t>
      </w:r>
      <w:r w:rsidRPr="00E552FA">
        <w:t>into</w:t>
      </w:r>
      <w:r w:rsidR="00E43286">
        <w:t xml:space="preserve"> </w:t>
      </w:r>
      <w:r w:rsidRPr="00E552FA">
        <w:t>national</w:t>
      </w:r>
      <w:r w:rsidR="00E43286">
        <w:t xml:space="preserve"> </w:t>
      </w:r>
      <w:r w:rsidRPr="00E552FA">
        <w:t>road</w:t>
      </w:r>
      <w:r w:rsidR="00E43286">
        <w:t xml:space="preserve"> </w:t>
      </w:r>
      <w:r w:rsidRPr="00E552FA">
        <w:t>safety</w:t>
      </w:r>
      <w:r w:rsidR="00E43286">
        <w:t xml:space="preserve"> </w:t>
      </w:r>
      <w:r w:rsidRPr="00E552FA">
        <w:t>systems</w:t>
      </w:r>
      <w:r w:rsidR="00E43286">
        <w:t xml:space="preserve"> </w:t>
      </w:r>
      <w:r w:rsidRPr="00E552FA">
        <w:t>in</w:t>
      </w:r>
      <w:r w:rsidR="00E43286">
        <w:t xml:space="preserve"> </w:t>
      </w:r>
      <w:r w:rsidRPr="00E552FA">
        <w:t>order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keep</w:t>
      </w:r>
      <w:r w:rsidR="00E43286">
        <w:t xml:space="preserve"> </w:t>
      </w:r>
      <w:r w:rsidRPr="00E552FA">
        <w:t>them</w:t>
      </w:r>
      <w:r w:rsidR="00E43286">
        <w:t xml:space="preserve"> </w:t>
      </w:r>
      <w:r w:rsidRPr="00E552FA">
        <w:t>up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date.</w:t>
      </w:r>
      <w:r w:rsidR="00E43286">
        <w:t xml:space="preserve"> </w:t>
      </w:r>
    </w:p>
    <w:p w14:paraId="5C938803" w14:textId="1FBF60E0" w:rsidR="00BF0DE2" w:rsidRPr="00E552FA" w:rsidRDefault="00BF0DE2" w:rsidP="00FF7EB1">
      <w:pPr>
        <w:pStyle w:val="SingleTxtG"/>
      </w:pPr>
      <w:r w:rsidRPr="00E552FA">
        <w:t>13.</w:t>
      </w:r>
      <w:r w:rsidRPr="00E552FA">
        <w:tab/>
        <w:t>The</w:t>
      </w:r>
      <w:r w:rsidR="00E43286">
        <w:t xml:space="preserve"> </w:t>
      </w:r>
      <w:r w:rsidRPr="00E552FA">
        <w:t>representative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Tunisia</w:t>
      </w:r>
      <w:r w:rsidR="00E43286">
        <w:t xml:space="preserve"> </w:t>
      </w:r>
      <w:r w:rsidRPr="00E552FA">
        <w:t>and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representative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Euromed</w:t>
      </w:r>
      <w:r w:rsidR="00E43286">
        <w:t xml:space="preserve"> </w:t>
      </w:r>
      <w:r w:rsidRPr="00E552FA">
        <w:t>project</w:t>
      </w:r>
      <w:r w:rsidR="00E43286">
        <w:t xml:space="preserve"> </w:t>
      </w:r>
      <w:r w:rsidRPr="00E552FA">
        <w:t>recalled</w:t>
      </w:r>
      <w:r w:rsidR="00E43286">
        <w:t xml:space="preserve"> </w:t>
      </w:r>
      <w:r w:rsidRPr="00E552FA">
        <w:t>that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absence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an</w:t>
      </w:r>
      <w:r w:rsidR="00E43286">
        <w:t xml:space="preserve"> </w:t>
      </w:r>
      <w:r w:rsidRPr="00E552FA">
        <w:t>Arabic</w:t>
      </w:r>
      <w:r w:rsidR="00E43286">
        <w:t xml:space="preserve"> </w:t>
      </w:r>
      <w:r w:rsidRPr="00E552FA">
        <w:t>version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ADR</w:t>
      </w:r>
      <w:r w:rsidR="00E43286">
        <w:t xml:space="preserve"> </w:t>
      </w:r>
      <w:r w:rsidRPr="00E552FA">
        <w:t>was</w:t>
      </w:r>
      <w:r w:rsidR="00E43286">
        <w:t xml:space="preserve"> </w:t>
      </w:r>
      <w:r w:rsidRPr="00E552FA">
        <w:t>a</w:t>
      </w:r>
      <w:r w:rsidR="00E43286">
        <w:t xml:space="preserve"> </w:t>
      </w:r>
      <w:r w:rsidRPr="00E552FA">
        <w:t>major</w:t>
      </w:r>
      <w:r w:rsidR="00E43286">
        <w:t xml:space="preserve"> </w:t>
      </w:r>
      <w:r w:rsidRPr="00E552FA">
        <w:t>obstacle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accession</w:t>
      </w:r>
      <w:r w:rsidR="00E43286">
        <w:t xml:space="preserve"> </w:t>
      </w:r>
      <w:r w:rsidRPr="00E552FA">
        <w:t>in</w:t>
      </w:r>
      <w:r w:rsidR="00E43286">
        <w:t xml:space="preserve"> </w:t>
      </w:r>
      <w:r w:rsidRPr="00E552FA">
        <w:t>some</w:t>
      </w:r>
      <w:r w:rsidR="00E43286">
        <w:t xml:space="preserve"> </w:t>
      </w:r>
      <w:r w:rsidRPr="00E552FA">
        <w:t>countries.</w:t>
      </w:r>
      <w:r w:rsidR="00E43286">
        <w:t xml:space="preserve"> </w:t>
      </w:r>
      <w:r w:rsidRPr="00E552FA">
        <w:t>The</w:t>
      </w:r>
      <w:r w:rsidR="00E43286">
        <w:t xml:space="preserve"> </w:t>
      </w:r>
      <w:r w:rsidR="003260DA">
        <w:t>Working Party</w:t>
      </w:r>
      <w:r w:rsidR="00E43286">
        <w:t xml:space="preserve"> </w:t>
      </w:r>
      <w:r w:rsidRPr="00E552FA">
        <w:t>noted</w:t>
      </w:r>
      <w:r w:rsidR="00E43286">
        <w:t xml:space="preserve"> </w:t>
      </w:r>
      <w:r w:rsidRPr="00E552FA">
        <w:t>that</w:t>
      </w:r>
      <w:r w:rsidR="00E43286">
        <w:t xml:space="preserve"> </w:t>
      </w:r>
      <w:r w:rsidRPr="00E552FA">
        <w:t>discussions</w:t>
      </w:r>
      <w:r w:rsidR="00E43286">
        <w:t xml:space="preserve"> </w:t>
      </w:r>
      <w:r w:rsidRPr="00E552FA">
        <w:t>were</w:t>
      </w:r>
      <w:r w:rsidR="00E43286">
        <w:t xml:space="preserve"> </w:t>
      </w:r>
      <w:r w:rsidRPr="00E552FA">
        <w:t>still</w:t>
      </w:r>
      <w:r w:rsidR="00E43286">
        <w:t xml:space="preserve"> </w:t>
      </w:r>
      <w:r w:rsidRPr="00E552FA">
        <w:t>ongoing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establish</w:t>
      </w:r>
      <w:r w:rsidR="00E43286">
        <w:t xml:space="preserve"> </w:t>
      </w:r>
      <w:r w:rsidRPr="00E552FA">
        <w:t>a</w:t>
      </w:r>
      <w:r w:rsidR="00E43286">
        <w:t xml:space="preserve"> </w:t>
      </w:r>
      <w:r w:rsidRPr="00E552FA">
        <w:t>partnership</w:t>
      </w:r>
      <w:r w:rsidR="00E43286">
        <w:t xml:space="preserve"> </w:t>
      </w:r>
      <w:r w:rsidRPr="00E552FA">
        <w:t>with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language</w:t>
      </w:r>
      <w:r w:rsidR="00E43286">
        <w:t xml:space="preserve"> </w:t>
      </w:r>
      <w:r w:rsidRPr="00E552FA">
        <w:t>services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United</w:t>
      </w:r>
      <w:r w:rsidR="00E43286">
        <w:t xml:space="preserve"> </w:t>
      </w:r>
      <w:r w:rsidRPr="00E552FA">
        <w:t>Nations</w:t>
      </w:r>
      <w:r w:rsidR="00E43286">
        <w:t xml:space="preserve"> </w:t>
      </w:r>
      <w:r w:rsidRPr="00E552FA">
        <w:t>Office</w:t>
      </w:r>
      <w:r w:rsidR="00E43286">
        <w:t xml:space="preserve"> </w:t>
      </w:r>
      <w:r w:rsidRPr="00E552FA">
        <w:t>at</w:t>
      </w:r>
      <w:r w:rsidR="00E43286">
        <w:t xml:space="preserve"> </w:t>
      </w:r>
      <w:r w:rsidRPr="00E552FA">
        <w:t>Geneva,</w:t>
      </w:r>
      <w:r w:rsidR="00E43286">
        <w:t xml:space="preserve"> </w:t>
      </w:r>
      <w:r w:rsidRPr="00E552FA">
        <w:t>subject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availability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necessary</w:t>
      </w:r>
      <w:r w:rsidR="00E43286">
        <w:t xml:space="preserve"> </w:t>
      </w:r>
      <w:r w:rsidRPr="00E552FA">
        <w:t>funding.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representative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Euromed</w:t>
      </w:r>
      <w:r w:rsidR="00E43286">
        <w:t xml:space="preserve"> </w:t>
      </w:r>
      <w:r w:rsidRPr="00E552FA">
        <w:t>project</w:t>
      </w:r>
      <w:r w:rsidR="00E43286">
        <w:t xml:space="preserve"> </w:t>
      </w:r>
      <w:r w:rsidRPr="00E552FA">
        <w:t>pointed</w:t>
      </w:r>
      <w:r w:rsidR="00E43286">
        <w:t xml:space="preserve"> </w:t>
      </w:r>
      <w:r w:rsidRPr="00E552FA">
        <w:t>out</w:t>
      </w:r>
      <w:r w:rsidR="00E43286">
        <w:t xml:space="preserve"> </w:t>
      </w:r>
      <w:r w:rsidRPr="00E552FA">
        <w:t>that</w:t>
      </w:r>
      <w:r w:rsidR="00E43286">
        <w:t xml:space="preserve"> </w:t>
      </w:r>
      <w:r w:rsidRPr="00E552FA">
        <w:t>such</w:t>
      </w:r>
      <w:r w:rsidR="00E43286">
        <w:t xml:space="preserve"> </w:t>
      </w:r>
      <w:r w:rsidRPr="00E552FA">
        <w:t>funding</w:t>
      </w:r>
      <w:r w:rsidR="00E43286">
        <w:t xml:space="preserve"> </w:t>
      </w:r>
      <w:r w:rsidRPr="00E552FA">
        <w:t>could</w:t>
      </w:r>
      <w:r w:rsidR="00E43286">
        <w:t xml:space="preserve"> </w:t>
      </w:r>
      <w:r w:rsidRPr="00E552FA">
        <w:t>be</w:t>
      </w:r>
      <w:r w:rsidR="00E43286">
        <w:t xml:space="preserve"> </w:t>
      </w:r>
      <w:r w:rsidRPr="00E552FA">
        <w:t>covered</w:t>
      </w:r>
      <w:r w:rsidR="00E43286">
        <w:t xml:space="preserve"> </w:t>
      </w:r>
      <w:r w:rsidRPr="00E552FA">
        <w:t>by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Euromed</w:t>
      </w:r>
      <w:r w:rsidR="00E43286">
        <w:t xml:space="preserve"> </w:t>
      </w:r>
      <w:r w:rsidRPr="00E552FA">
        <w:t>project</w:t>
      </w:r>
      <w:r w:rsidR="00E43286">
        <w:t xml:space="preserve"> </w:t>
      </w:r>
      <w:r w:rsidRPr="00E552FA">
        <w:t>for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translation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a</w:t>
      </w:r>
      <w:r w:rsidR="00E43286">
        <w:t xml:space="preserve"> </w:t>
      </w:r>
      <w:r w:rsidRPr="00E552FA">
        <w:t>first</w:t>
      </w:r>
      <w:r w:rsidR="00E43286">
        <w:t xml:space="preserve"> </w:t>
      </w:r>
      <w:r w:rsidRPr="00E552FA">
        <w:t>consolidated</w:t>
      </w:r>
      <w:r w:rsidR="00E43286">
        <w:t xml:space="preserve"> </w:t>
      </w:r>
      <w:r w:rsidRPr="00E552FA">
        <w:t>version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ADR</w:t>
      </w:r>
      <w:r w:rsidR="00E43286">
        <w:t xml:space="preserve"> </w:t>
      </w:r>
      <w:r w:rsidRPr="00E552FA">
        <w:t>but</w:t>
      </w:r>
      <w:r w:rsidR="00E43286">
        <w:t xml:space="preserve"> </w:t>
      </w:r>
      <w:r w:rsidRPr="00E552FA">
        <w:t>that</w:t>
      </w:r>
      <w:r w:rsidR="00E43286">
        <w:t xml:space="preserve"> </w:t>
      </w:r>
      <w:r w:rsidRPr="00E552FA">
        <w:t>a</w:t>
      </w:r>
      <w:r w:rsidR="00E43286">
        <w:t xml:space="preserve"> </w:t>
      </w:r>
      <w:r w:rsidRPr="00E552FA">
        <w:t>long-term</w:t>
      </w:r>
      <w:r w:rsidR="00E43286">
        <w:t xml:space="preserve"> </w:t>
      </w:r>
      <w:r w:rsidRPr="00E552FA">
        <w:t>solution</w:t>
      </w:r>
      <w:r w:rsidR="00E43286">
        <w:t xml:space="preserve"> </w:t>
      </w:r>
      <w:r w:rsidRPr="00E552FA">
        <w:t>should</w:t>
      </w:r>
      <w:r w:rsidR="00E43286">
        <w:t xml:space="preserve"> </w:t>
      </w:r>
      <w:r w:rsidRPr="00E552FA">
        <w:t>be</w:t>
      </w:r>
      <w:r w:rsidR="00E43286">
        <w:t xml:space="preserve"> </w:t>
      </w:r>
      <w:r w:rsidRPr="00E552FA">
        <w:t>found</w:t>
      </w:r>
      <w:r w:rsidR="00E43286">
        <w:t xml:space="preserve"> </w:t>
      </w:r>
      <w:r w:rsidRPr="00E552FA">
        <w:t>for</w:t>
      </w:r>
      <w:r w:rsidR="00E43286">
        <w:t xml:space="preserve"> </w:t>
      </w:r>
      <w:r w:rsidRPr="00E552FA">
        <w:t>taking</w:t>
      </w:r>
      <w:r w:rsidR="00E43286">
        <w:t xml:space="preserve"> </w:t>
      </w:r>
      <w:r w:rsidRPr="00E552FA">
        <w:t>into</w:t>
      </w:r>
      <w:r w:rsidR="00E43286">
        <w:t xml:space="preserve"> </w:t>
      </w:r>
      <w:r w:rsidRPr="00E552FA">
        <w:t>account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amendments</w:t>
      </w:r>
      <w:r w:rsidR="00E43286">
        <w:t xml:space="preserve"> </w:t>
      </w:r>
      <w:r w:rsidRPr="00E552FA">
        <w:t>made</w:t>
      </w:r>
      <w:r w:rsidR="00E43286">
        <w:t xml:space="preserve"> </w:t>
      </w:r>
      <w:r w:rsidRPr="00E552FA">
        <w:t>every</w:t>
      </w:r>
      <w:r w:rsidR="00E43286">
        <w:t xml:space="preserve"> </w:t>
      </w:r>
      <w:r w:rsidRPr="00E552FA">
        <w:t>two</w:t>
      </w:r>
      <w:r w:rsidR="00E43286">
        <w:t xml:space="preserve"> </w:t>
      </w:r>
      <w:r w:rsidRPr="00E552FA">
        <w:t>years.</w:t>
      </w:r>
      <w:r w:rsidR="00E43286">
        <w:t xml:space="preserve"> </w:t>
      </w:r>
    </w:p>
    <w:p w14:paraId="22D5B0E3" w14:textId="7CC6804A" w:rsidR="00BF0DE2" w:rsidRPr="00E552FA" w:rsidRDefault="00BF0DE2" w:rsidP="00FF7EB1">
      <w:pPr>
        <w:pStyle w:val="SingleTxtG"/>
      </w:pPr>
      <w:r w:rsidRPr="00E552FA">
        <w:t>14.</w:t>
      </w:r>
      <w:r w:rsidRPr="00E552FA">
        <w:tab/>
        <w:t>The</w:t>
      </w:r>
      <w:r w:rsidR="00E43286">
        <w:t xml:space="preserve"> </w:t>
      </w:r>
      <w:r w:rsidRPr="00E552FA">
        <w:t>representative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Netherlands</w:t>
      </w:r>
      <w:r w:rsidR="00E43286">
        <w:t xml:space="preserve"> </w:t>
      </w:r>
      <w:r w:rsidRPr="00E552FA">
        <w:t>wished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recall</w:t>
      </w:r>
      <w:r w:rsidR="00E43286">
        <w:t xml:space="preserve"> </w:t>
      </w:r>
      <w:r w:rsidRPr="00E552FA">
        <w:t>his</w:t>
      </w:r>
      <w:r w:rsidR="00E43286">
        <w:t xml:space="preserve"> </w:t>
      </w:r>
      <w:r w:rsidRPr="00E552FA">
        <w:t>country</w:t>
      </w:r>
      <w:r w:rsidR="00B14706">
        <w:t>’</w:t>
      </w:r>
      <w:r w:rsidRPr="00E552FA">
        <w:t>s</w:t>
      </w:r>
      <w:r w:rsidR="00E43286">
        <w:t xml:space="preserve"> </w:t>
      </w:r>
      <w:r w:rsidRPr="00E552FA">
        <w:t>political</w:t>
      </w:r>
      <w:r w:rsidR="00E43286">
        <w:t xml:space="preserve"> </w:t>
      </w:r>
      <w:r w:rsidRPr="00E552FA">
        <w:t>commitment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improving</w:t>
      </w:r>
      <w:r w:rsidR="00E43286">
        <w:t xml:space="preserve"> </w:t>
      </w:r>
      <w:r w:rsidRPr="00E552FA">
        <w:t>safety</w:t>
      </w:r>
      <w:r w:rsidR="00E43286">
        <w:t xml:space="preserve"> </w:t>
      </w:r>
      <w:r w:rsidRPr="00E552FA">
        <w:t>and</w:t>
      </w:r>
      <w:r w:rsidR="00E43286">
        <w:t xml:space="preserve"> </w:t>
      </w:r>
      <w:r w:rsidRPr="00E552FA">
        <w:t>reducing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environmental</w:t>
      </w:r>
      <w:r w:rsidR="00E43286">
        <w:t xml:space="preserve"> </w:t>
      </w:r>
      <w:r w:rsidRPr="00E552FA">
        <w:t>footprint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transport</w:t>
      </w:r>
      <w:r w:rsidR="00E43286">
        <w:t xml:space="preserve"> </w:t>
      </w:r>
      <w:r w:rsidRPr="00E552FA">
        <w:t>operations.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objectives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Netherlands</w:t>
      </w:r>
      <w:r w:rsidR="00E43286">
        <w:t xml:space="preserve"> </w:t>
      </w:r>
      <w:r w:rsidRPr="00E552FA">
        <w:t>included:</w:t>
      </w:r>
    </w:p>
    <w:p w14:paraId="7AEFA71D" w14:textId="77777777" w:rsidR="00BF0DE2" w:rsidRPr="00E552FA" w:rsidRDefault="003A6F4E" w:rsidP="00FF7EB1">
      <w:pPr>
        <w:pStyle w:val="SingleTxtG"/>
      </w:pPr>
      <w:r>
        <w:tab/>
      </w:r>
      <w:r w:rsidR="00BF0DE2" w:rsidRPr="00E552FA">
        <w:t>(a)</w:t>
      </w:r>
      <w:r w:rsidR="00BF0DE2" w:rsidRPr="00E552FA">
        <w:tab/>
        <w:t>Reducing</w:t>
      </w:r>
      <w:r w:rsidR="00E43286">
        <w:t xml:space="preserve"> </w:t>
      </w:r>
      <w:r w:rsidR="00BF0DE2" w:rsidRPr="00E552FA">
        <w:t>vehicle</w:t>
      </w:r>
      <w:r w:rsidR="00E43286">
        <w:t xml:space="preserve"> </w:t>
      </w:r>
      <w:r w:rsidR="00BF0DE2" w:rsidRPr="00E552FA">
        <w:t>emissions</w:t>
      </w:r>
      <w:r w:rsidR="00E43286">
        <w:t xml:space="preserve"> </w:t>
      </w:r>
      <w:r w:rsidR="00BF0DE2" w:rsidRPr="00E552FA">
        <w:t>through</w:t>
      </w:r>
      <w:r w:rsidR="00E43286">
        <w:t xml:space="preserve"> </w:t>
      </w:r>
      <w:r w:rsidR="00BF0DE2" w:rsidRPr="00E552FA">
        <w:t>the</w:t>
      </w:r>
      <w:r w:rsidR="00E43286">
        <w:t xml:space="preserve"> </w:t>
      </w:r>
      <w:r w:rsidR="00BF0DE2" w:rsidRPr="00E552FA">
        <w:t>use</w:t>
      </w:r>
      <w:r w:rsidR="00E43286">
        <w:t xml:space="preserve"> </w:t>
      </w:r>
      <w:r w:rsidR="00BF0DE2" w:rsidRPr="00E552FA">
        <w:t>of</w:t>
      </w:r>
      <w:r w:rsidR="00E43286">
        <w:t xml:space="preserve"> </w:t>
      </w:r>
      <w:r w:rsidR="00BF0DE2" w:rsidRPr="00E552FA">
        <w:t>alternative</w:t>
      </w:r>
      <w:r w:rsidR="00E43286">
        <w:t xml:space="preserve"> </w:t>
      </w:r>
      <w:r w:rsidR="00BF0DE2" w:rsidRPr="00E552FA">
        <w:t>fuels</w:t>
      </w:r>
      <w:r w:rsidR="00E43286">
        <w:t xml:space="preserve"> </w:t>
      </w:r>
      <w:r w:rsidR="00BF0DE2" w:rsidRPr="00E552FA">
        <w:t>and</w:t>
      </w:r>
      <w:r w:rsidR="00E43286">
        <w:t xml:space="preserve"> </w:t>
      </w:r>
      <w:r w:rsidR="00BF0DE2" w:rsidRPr="00E552FA">
        <w:t>other</w:t>
      </w:r>
      <w:r w:rsidR="00E43286">
        <w:t xml:space="preserve"> </w:t>
      </w:r>
      <w:r w:rsidR="00BF0DE2" w:rsidRPr="00E552FA">
        <w:t>propulsion</w:t>
      </w:r>
      <w:r w:rsidR="00E43286">
        <w:t xml:space="preserve"> </w:t>
      </w:r>
      <w:r w:rsidR="00BF0DE2" w:rsidRPr="00E552FA">
        <w:t>systems</w:t>
      </w:r>
      <w:r w:rsidR="00E43286">
        <w:t xml:space="preserve"> </w:t>
      </w:r>
      <w:r w:rsidR="00BF0DE2" w:rsidRPr="00E552FA">
        <w:t>such</w:t>
      </w:r>
      <w:r w:rsidR="00E43286">
        <w:t xml:space="preserve"> </w:t>
      </w:r>
      <w:r w:rsidR="00BF0DE2" w:rsidRPr="00E552FA">
        <w:t>as</w:t>
      </w:r>
      <w:r w:rsidR="00E43286">
        <w:t xml:space="preserve"> </w:t>
      </w:r>
      <w:r w:rsidR="00BF0DE2" w:rsidRPr="00E552FA">
        <w:t>electric</w:t>
      </w:r>
      <w:r w:rsidR="00E43286">
        <w:t xml:space="preserve"> </w:t>
      </w:r>
      <w:r w:rsidR="00BF0DE2" w:rsidRPr="00E552FA">
        <w:t>motors;</w:t>
      </w:r>
    </w:p>
    <w:p w14:paraId="56EAFBA5" w14:textId="77777777" w:rsidR="00BF0DE2" w:rsidRPr="00E552FA" w:rsidRDefault="003A6F4E" w:rsidP="00FF7EB1">
      <w:pPr>
        <w:pStyle w:val="SingleTxtG"/>
      </w:pPr>
      <w:r>
        <w:tab/>
      </w:r>
      <w:r w:rsidR="00BF0DE2" w:rsidRPr="00E552FA">
        <w:t>(b)</w:t>
      </w:r>
      <w:r w:rsidR="00BF0DE2" w:rsidRPr="00E552FA">
        <w:tab/>
        <w:t>The</w:t>
      </w:r>
      <w:r w:rsidR="00E43286">
        <w:t xml:space="preserve"> </w:t>
      </w:r>
      <w:r w:rsidR="00BF0DE2" w:rsidRPr="00E552FA">
        <w:t>use</w:t>
      </w:r>
      <w:r w:rsidR="00E43286">
        <w:t xml:space="preserve"> </w:t>
      </w:r>
      <w:r w:rsidR="00BF0DE2" w:rsidRPr="00E552FA">
        <w:t>of</w:t>
      </w:r>
      <w:r w:rsidR="00E43286">
        <w:t xml:space="preserve"> </w:t>
      </w:r>
      <w:r w:rsidR="00BF0DE2" w:rsidRPr="00E552FA">
        <w:t>driver</w:t>
      </w:r>
      <w:r w:rsidR="00E43286">
        <w:t xml:space="preserve"> </w:t>
      </w:r>
      <w:r w:rsidR="00BF0DE2" w:rsidRPr="00E552FA">
        <w:t>assistance</w:t>
      </w:r>
      <w:r w:rsidR="00E43286">
        <w:t xml:space="preserve"> </w:t>
      </w:r>
      <w:r w:rsidR="00BF0DE2" w:rsidRPr="00E552FA">
        <w:t>systems</w:t>
      </w:r>
      <w:r w:rsidR="00E43286">
        <w:t xml:space="preserve"> </w:t>
      </w:r>
      <w:r w:rsidR="00BF0DE2" w:rsidRPr="00E552FA">
        <w:t>to</w:t>
      </w:r>
      <w:r w:rsidR="00E43286">
        <w:t xml:space="preserve"> </w:t>
      </w:r>
      <w:r w:rsidR="00BF0DE2" w:rsidRPr="00E552FA">
        <w:t>prevent</w:t>
      </w:r>
      <w:r w:rsidR="00E43286">
        <w:t xml:space="preserve"> </w:t>
      </w:r>
      <w:r w:rsidR="00BF0DE2" w:rsidRPr="00E552FA">
        <w:t>accidents;</w:t>
      </w:r>
    </w:p>
    <w:p w14:paraId="0FC4C961" w14:textId="77777777" w:rsidR="00BF0DE2" w:rsidRPr="00E552FA" w:rsidRDefault="003A6F4E" w:rsidP="00FF7EB1">
      <w:pPr>
        <w:pStyle w:val="SingleTxtG"/>
      </w:pPr>
      <w:r>
        <w:tab/>
      </w:r>
      <w:r w:rsidR="00BF0DE2" w:rsidRPr="00E552FA">
        <w:t>(c)</w:t>
      </w:r>
      <w:r w:rsidR="00BF0DE2" w:rsidRPr="00E552FA">
        <w:tab/>
        <w:t>Fire</w:t>
      </w:r>
      <w:r w:rsidR="00E43286">
        <w:t xml:space="preserve"> </w:t>
      </w:r>
      <w:r w:rsidR="00BF0DE2" w:rsidRPr="00E552FA">
        <w:t>prevention;</w:t>
      </w:r>
    </w:p>
    <w:p w14:paraId="0B6E38F3" w14:textId="77777777" w:rsidR="00BF0DE2" w:rsidRPr="00E552FA" w:rsidRDefault="003A6F4E" w:rsidP="00FF7EB1">
      <w:pPr>
        <w:pStyle w:val="SingleTxtG"/>
      </w:pPr>
      <w:r>
        <w:tab/>
      </w:r>
      <w:r w:rsidR="00BF0DE2" w:rsidRPr="00E552FA">
        <w:t>(d)</w:t>
      </w:r>
      <w:r w:rsidR="00BF0DE2" w:rsidRPr="00E552FA">
        <w:tab/>
        <w:t>Recycling</w:t>
      </w:r>
      <w:r w:rsidR="00E43286">
        <w:t xml:space="preserve"> </w:t>
      </w:r>
      <w:r w:rsidR="00BF0DE2" w:rsidRPr="00E552FA">
        <w:t>and</w:t>
      </w:r>
      <w:r w:rsidR="00E43286">
        <w:t xml:space="preserve"> </w:t>
      </w:r>
      <w:r w:rsidR="00BF0DE2" w:rsidRPr="00E552FA">
        <w:t>reuse</w:t>
      </w:r>
      <w:r w:rsidR="00E43286">
        <w:t xml:space="preserve"> </w:t>
      </w:r>
      <w:r w:rsidR="00BF0DE2" w:rsidRPr="00E552FA">
        <w:t>of</w:t>
      </w:r>
      <w:r w:rsidR="00E43286">
        <w:t xml:space="preserve"> </w:t>
      </w:r>
      <w:r w:rsidR="00BF0DE2" w:rsidRPr="00E552FA">
        <w:t>packaging</w:t>
      </w:r>
      <w:r w:rsidR="00E43286">
        <w:t xml:space="preserve"> </w:t>
      </w:r>
      <w:r w:rsidR="00BF0DE2" w:rsidRPr="00E552FA">
        <w:t>materials;</w:t>
      </w:r>
    </w:p>
    <w:p w14:paraId="1E8B8A49" w14:textId="77777777" w:rsidR="00BF0DE2" w:rsidRPr="00E552FA" w:rsidRDefault="003A6F4E" w:rsidP="00FF7EB1">
      <w:pPr>
        <w:pStyle w:val="SingleTxtG"/>
      </w:pPr>
      <w:r>
        <w:tab/>
      </w:r>
      <w:r w:rsidR="00BF0DE2" w:rsidRPr="00E552FA">
        <w:t>(e)</w:t>
      </w:r>
      <w:r w:rsidR="00BF0DE2" w:rsidRPr="00E552FA">
        <w:tab/>
        <w:t>Design</w:t>
      </w:r>
      <w:r w:rsidR="00E43286">
        <w:t xml:space="preserve"> </w:t>
      </w:r>
      <w:r w:rsidR="00BF0DE2" w:rsidRPr="00E552FA">
        <w:t>and</w:t>
      </w:r>
      <w:r w:rsidR="00E43286">
        <w:t xml:space="preserve"> </w:t>
      </w:r>
      <w:r w:rsidR="00BF0DE2" w:rsidRPr="00E552FA">
        <w:t>use</w:t>
      </w:r>
      <w:r w:rsidR="00E43286">
        <w:t xml:space="preserve"> </w:t>
      </w:r>
      <w:r w:rsidR="00BF0DE2" w:rsidRPr="00E552FA">
        <w:t>of</w:t>
      </w:r>
      <w:r w:rsidR="00E43286">
        <w:t xml:space="preserve"> </w:t>
      </w:r>
      <w:r w:rsidR="00BF0DE2" w:rsidRPr="00E552FA">
        <w:t>safe</w:t>
      </w:r>
      <w:r w:rsidR="00E43286">
        <w:t xml:space="preserve"> </w:t>
      </w:r>
      <w:r w:rsidR="00BF0DE2" w:rsidRPr="00E552FA">
        <w:t>packaging.</w:t>
      </w:r>
    </w:p>
    <w:p w14:paraId="6A44DB59" w14:textId="77777777" w:rsidR="00BF0DE2" w:rsidRPr="00E552FA" w:rsidRDefault="00BF0DE2" w:rsidP="00FF7EB1">
      <w:pPr>
        <w:pStyle w:val="SingleTxtG"/>
      </w:pPr>
      <w:r w:rsidRPr="00E552FA">
        <w:t>15.</w:t>
      </w:r>
      <w:r w:rsidRPr="00E552FA">
        <w:tab/>
        <w:t>The</w:t>
      </w:r>
      <w:r w:rsidR="00E43286">
        <w:t xml:space="preserve"> </w:t>
      </w:r>
      <w:r w:rsidRPr="00E552FA">
        <w:t>representative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Netherlands</w:t>
      </w:r>
      <w:r w:rsidR="00E43286">
        <w:t xml:space="preserve"> </w:t>
      </w:r>
      <w:r w:rsidRPr="00E552FA">
        <w:t>indicated</w:t>
      </w:r>
      <w:r w:rsidR="00E43286">
        <w:t xml:space="preserve"> </w:t>
      </w:r>
      <w:r w:rsidRPr="00E552FA">
        <w:t>that</w:t>
      </w:r>
      <w:r w:rsidR="00E43286">
        <w:t xml:space="preserve"> </w:t>
      </w:r>
      <w:r w:rsidRPr="00E552FA">
        <w:t>he</w:t>
      </w:r>
      <w:r w:rsidR="00E43286">
        <w:t xml:space="preserve"> </w:t>
      </w:r>
      <w:r w:rsidRPr="00E552FA">
        <w:t>supported</w:t>
      </w:r>
      <w:r w:rsidR="00E43286">
        <w:t xml:space="preserve"> </w:t>
      </w:r>
      <w:r w:rsidRPr="00E552FA">
        <w:t>further</w:t>
      </w:r>
      <w:r w:rsidR="00E43286">
        <w:t xml:space="preserve"> </w:t>
      </w:r>
      <w:r w:rsidRPr="00E552FA">
        <w:t>work</w:t>
      </w:r>
      <w:r w:rsidR="00E43286">
        <w:t xml:space="preserve"> </w:t>
      </w:r>
      <w:r w:rsidRPr="00E552FA">
        <w:t>on</w:t>
      </w:r>
      <w:r w:rsidR="00E43286">
        <w:t xml:space="preserve"> </w:t>
      </w:r>
      <w:r w:rsidRPr="00E552FA">
        <w:t>these</w:t>
      </w:r>
      <w:r w:rsidR="00E43286">
        <w:t xml:space="preserve"> </w:t>
      </w:r>
      <w:r w:rsidRPr="00E552FA">
        <w:t>issues</w:t>
      </w:r>
      <w:r w:rsidR="00E43286">
        <w:t xml:space="preserve"> </w:t>
      </w:r>
      <w:r w:rsidRPr="00E552FA">
        <w:t>in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Working</w:t>
      </w:r>
      <w:r w:rsidR="00E43286">
        <w:t xml:space="preserve"> </w:t>
      </w:r>
      <w:r w:rsidRPr="00E552FA">
        <w:t>Party</w:t>
      </w:r>
      <w:r w:rsidR="00E43286">
        <w:t xml:space="preserve"> </w:t>
      </w:r>
      <w:r w:rsidRPr="00E552FA">
        <w:t>with</w:t>
      </w:r>
      <w:r w:rsidR="00E43286">
        <w:t xml:space="preserve"> </w:t>
      </w:r>
      <w:r w:rsidRPr="00E552FA">
        <w:t>a</w:t>
      </w:r>
      <w:r w:rsidR="00E43286">
        <w:t xml:space="preserve"> </w:t>
      </w:r>
      <w:r w:rsidRPr="00E552FA">
        <w:t>view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achieving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sustainable</w:t>
      </w:r>
      <w:r w:rsidR="00E43286">
        <w:t xml:space="preserve"> </w:t>
      </w:r>
      <w:r w:rsidRPr="00E552FA">
        <w:t>development</w:t>
      </w:r>
      <w:r w:rsidR="00E43286">
        <w:t xml:space="preserve"> </w:t>
      </w:r>
      <w:r w:rsidRPr="00E552FA">
        <w:t>goals</w:t>
      </w:r>
      <w:r w:rsidR="00E43286">
        <w:t xml:space="preserve"> </w:t>
      </w:r>
      <w:r w:rsidRPr="00E552FA">
        <w:t>set</w:t>
      </w:r>
      <w:r w:rsidR="00E43286">
        <w:t xml:space="preserve"> </w:t>
      </w:r>
      <w:r w:rsidRPr="00E552FA">
        <w:t>out</w:t>
      </w:r>
      <w:r w:rsidR="00E43286">
        <w:t xml:space="preserve"> </w:t>
      </w:r>
      <w:r w:rsidRPr="00E552FA">
        <w:t>in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ITC</w:t>
      </w:r>
      <w:r w:rsidR="00E43286">
        <w:t xml:space="preserve"> </w:t>
      </w:r>
      <w:r w:rsidRPr="00E552FA">
        <w:t>strategy</w:t>
      </w:r>
      <w:r w:rsidR="00E43286">
        <w:t xml:space="preserve"> </w:t>
      </w:r>
      <w:r w:rsidRPr="00E552FA">
        <w:t>for</w:t>
      </w:r>
      <w:r w:rsidR="00E43286">
        <w:t xml:space="preserve"> </w:t>
      </w:r>
      <w:r w:rsidRPr="00E552FA">
        <w:t>2030.</w:t>
      </w:r>
    </w:p>
    <w:p w14:paraId="6E9FD473" w14:textId="77777777" w:rsidR="00BF0DE2" w:rsidRPr="00E552FA" w:rsidRDefault="00BF0DE2" w:rsidP="003A6F4E">
      <w:pPr>
        <w:pStyle w:val="HChG"/>
      </w:pPr>
      <w:r w:rsidRPr="00E552FA">
        <w:tab/>
      </w:r>
      <w:bookmarkStart w:id="10" w:name="_Toc26263910"/>
      <w:r w:rsidRPr="00E552FA">
        <w:t>IV.</w:t>
      </w:r>
      <w:r w:rsidRPr="00E552FA">
        <w:tab/>
        <w:t>Status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European</w:t>
      </w:r>
      <w:r w:rsidR="00E43286">
        <w:t xml:space="preserve"> </w:t>
      </w:r>
      <w:r w:rsidRPr="00E552FA">
        <w:t>Agreement</w:t>
      </w:r>
      <w:r w:rsidR="00E43286">
        <w:t xml:space="preserve"> </w:t>
      </w:r>
      <w:r w:rsidRPr="00E552FA">
        <w:t>concerning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International</w:t>
      </w:r>
      <w:r w:rsidR="00E43286">
        <w:t xml:space="preserve"> </w:t>
      </w:r>
      <w:r w:rsidRPr="00E552FA">
        <w:t>Carriage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Dangerous</w:t>
      </w:r>
      <w:r w:rsidR="00E43286">
        <w:t xml:space="preserve"> </w:t>
      </w:r>
      <w:r w:rsidRPr="00E552FA">
        <w:t>Goods</w:t>
      </w:r>
      <w:r w:rsidR="00E43286">
        <w:t xml:space="preserve"> </w:t>
      </w:r>
      <w:r w:rsidRPr="00E552FA">
        <w:t>by</w:t>
      </w:r>
      <w:r w:rsidR="00E43286">
        <w:t xml:space="preserve"> </w:t>
      </w:r>
      <w:r w:rsidRPr="00E552FA">
        <w:t>Road</w:t>
      </w:r>
      <w:r w:rsidR="00E43286">
        <w:t xml:space="preserve"> </w:t>
      </w:r>
      <w:r w:rsidRPr="00E552FA">
        <w:t>(ADR)</w:t>
      </w:r>
      <w:r w:rsidR="00E43286">
        <w:t xml:space="preserve"> </w:t>
      </w:r>
      <w:r w:rsidRPr="00E552FA">
        <w:t>and</w:t>
      </w:r>
      <w:r w:rsidR="00E43286">
        <w:t xml:space="preserve"> </w:t>
      </w:r>
      <w:r w:rsidRPr="00E552FA">
        <w:t>related</w:t>
      </w:r>
      <w:r w:rsidR="00E43286">
        <w:t xml:space="preserve"> </w:t>
      </w:r>
      <w:r w:rsidRPr="00E552FA">
        <w:t>issues</w:t>
      </w:r>
      <w:r w:rsidR="00E43286">
        <w:t xml:space="preserve"> </w:t>
      </w:r>
      <w:r w:rsidRPr="00E552FA">
        <w:t>(agenda</w:t>
      </w:r>
      <w:r w:rsidR="00E43286">
        <w:t xml:space="preserve"> </w:t>
      </w:r>
      <w:r w:rsidRPr="00E552FA">
        <w:t>item</w:t>
      </w:r>
      <w:r w:rsidR="00E43286">
        <w:t xml:space="preserve"> </w:t>
      </w:r>
      <w:r w:rsidRPr="00E552FA">
        <w:t>3)</w:t>
      </w:r>
      <w:bookmarkEnd w:id="10"/>
    </w:p>
    <w:p w14:paraId="04A627EE" w14:textId="77777777" w:rsidR="00BF0DE2" w:rsidRPr="00E552FA" w:rsidRDefault="00BF0DE2" w:rsidP="00FF7EB1">
      <w:pPr>
        <w:pStyle w:val="SingleTxtG"/>
      </w:pPr>
      <w:r w:rsidRPr="00E552FA">
        <w:t>16.</w:t>
      </w:r>
      <w:r w:rsidRPr="00E552FA">
        <w:tab/>
        <w:t>The</w:t>
      </w:r>
      <w:r w:rsidR="00E43286">
        <w:t xml:space="preserve"> </w:t>
      </w:r>
      <w:r w:rsidRPr="00E552FA">
        <w:t>Working</w:t>
      </w:r>
      <w:r w:rsidR="00E43286">
        <w:t xml:space="preserve"> </w:t>
      </w:r>
      <w:r w:rsidRPr="00E552FA">
        <w:t>Party</w:t>
      </w:r>
      <w:r w:rsidR="00E43286">
        <w:t xml:space="preserve"> </w:t>
      </w:r>
      <w:r w:rsidRPr="00E552FA">
        <w:t>noted</w:t>
      </w:r>
      <w:r w:rsidR="00E43286">
        <w:t xml:space="preserve"> </w:t>
      </w:r>
      <w:r w:rsidRPr="00E552FA">
        <w:t>that</w:t>
      </w:r>
      <w:r w:rsidR="00E43286">
        <w:t xml:space="preserve"> </w:t>
      </w:r>
      <w:r w:rsidRPr="00E552FA">
        <w:t>there</w:t>
      </w:r>
      <w:r w:rsidR="00E43286">
        <w:t xml:space="preserve"> </w:t>
      </w:r>
      <w:r w:rsidRPr="00E552FA">
        <w:t>were</w:t>
      </w:r>
      <w:r w:rsidR="00E43286">
        <w:t xml:space="preserve"> </w:t>
      </w:r>
      <w:r w:rsidRPr="00E552FA">
        <w:t>no</w:t>
      </w:r>
      <w:r w:rsidR="00E43286">
        <w:t xml:space="preserve"> </w:t>
      </w:r>
      <w:r w:rsidRPr="00E552FA">
        <w:t>new</w:t>
      </w:r>
      <w:r w:rsidR="00E43286">
        <w:t xml:space="preserve"> </w:t>
      </w:r>
      <w:r w:rsidRPr="00E552FA">
        <w:t>contracting</w:t>
      </w:r>
      <w:r w:rsidR="00E43286">
        <w:t xml:space="preserve"> </w:t>
      </w:r>
      <w:r w:rsidRPr="00E552FA">
        <w:t>parties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ADR.</w:t>
      </w:r>
      <w:r w:rsidR="00E43286">
        <w:t xml:space="preserve"> </w:t>
      </w:r>
    </w:p>
    <w:p w14:paraId="75569B84" w14:textId="322D9A3C" w:rsidR="00BF0DE2" w:rsidRPr="00E552FA" w:rsidRDefault="00BF0DE2" w:rsidP="00FF7EB1">
      <w:pPr>
        <w:pStyle w:val="SingleTxtG"/>
      </w:pPr>
      <w:r w:rsidRPr="00E552FA">
        <w:t>17.</w:t>
      </w:r>
      <w:r w:rsidRPr="00E552FA">
        <w:tab/>
        <w:t>The</w:t>
      </w:r>
      <w:r w:rsidR="00E43286">
        <w:t xml:space="preserve"> </w:t>
      </w:r>
      <w:r w:rsidRPr="00E552FA">
        <w:t>Working</w:t>
      </w:r>
      <w:r w:rsidR="00E43286">
        <w:t xml:space="preserve"> </w:t>
      </w:r>
      <w:r w:rsidRPr="00E552FA">
        <w:t>Party</w:t>
      </w:r>
      <w:r w:rsidR="00E43286">
        <w:t xml:space="preserve"> </w:t>
      </w:r>
      <w:r w:rsidRPr="00E552FA">
        <w:t>noted</w:t>
      </w:r>
      <w:r w:rsidR="00E43286">
        <w:t xml:space="preserve"> </w:t>
      </w:r>
      <w:r w:rsidRPr="00E552FA">
        <w:t>that</w:t>
      </w:r>
      <w:r w:rsidR="00E43286">
        <w:t xml:space="preserve"> </w:t>
      </w:r>
      <w:r w:rsidRPr="00E552FA">
        <w:t>13</w:t>
      </w:r>
      <w:r w:rsidR="00E43286">
        <w:t xml:space="preserve"> </w:t>
      </w:r>
      <w:r w:rsidRPr="00E552FA">
        <w:t>countries</w:t>
      </w:r>
      <w:r w:rsidR="00E43286">
        <w:t xml:space="preserve"> </w:t>
      </w:r>
      <w:r w:rsidRPr="00E552FA">
        <w:t>(Azerbaijan,</w:t>
      </w:r>
      <w:r w:rsidR="00E43286">
        <w:t xml:space="preserve"> </w:t>
      </w:r>
      <w:r w:rsidRPr="00E552FA">
        <w:t>Belarus,</w:t>
      </w:r>
      <w:r w:rsidR="00E43286">
        <w:t xml:space="preserve"> </w:t>
      </w:r>
      <w:r w:rsidRPr="00E552FA">
        <w:t>Bosnia</w:t>
      </w:r>
      <w:r w:rsidR="00E43286">
        <w:t xml:space="preserve"> </w:t>
      </w:r>
      <w:r w:rsidRPr="00E552FA">
        <w:t>and</w:t>
      </w:r>
      <w:r w:rsidR="00E43286">
        <w:t xml:space="preserve"> </w:t>
      </w:r>
      <w:r w:rsidRPr="00E552FA">
        <w:t>Herzegovina,</w:t>
      </w:r>
      <w:r w:rsidR="00E43286">
        <w:t xml:space="preserve"> </w:t>
      </w:r>
      <w:r w:rsidRPr="00E552FA">
        <w:t>Croatia,</w:t>
      </w:r>
      <w:r w:rsidR="00E43286">
        <w:t xml:space="preserve"> </w:t>
      </w:r>
      <w:r w:rsidRPr="00E552FA">
        <w:t>Georgia,</w:t>
      </w:r>
      <w:r w:rsidR="00E43286">
        <w:t xml:space="preserve"> </w:t>
      </w:r>
      <w:r w:rsidRPr="00E552FA">
        <w:t>Iceland,</w:t>
      </w:r>
      <w:r w:rsidR="00E43286">
        <w:t xml:space="preserve"> </w:t>
      </w:r>
      <w:r w:rsidRPr="00E552FA">
        <w:t>Kazakhstan,</w:t>
      </w:r>
      <w:r w:rsidR="00E43286">
        <w:t xml:space="preserve"> </w:t>
      </w:r>
      <w:r w:rsidRPr="00E552FA">
        <w:t>Montenegro,</w:t>
      </w:r>
      <w:r w:rsidR="00E43286">
        <w:t xml:space="preserve"> </w:t>
      </w:r>
      <w:r w:rsidRPr="00E552FA">
        <w:t>Morocco,</w:t>
      </w:r>
      <w:r w:rsidR="00E43286">
        <w:t xml:space="preserve"> </w:t>
      </w:r>
      <w:r w:rsidRPr="00E552FA">
        <w:t>Nigeria,</w:t>
      </w:r>
      <w:r w:rsidR="00E43286">
        <w:t xml:space="preserve"> </w:t>
      </w:r>
      <w:r w:rsidRPr="00E552FA">
        <w:t>North</w:t>
      </w:r>
      <w:r w:rsidR="00E43286">
        <w:t xml:space="preserve"> </w:t>
      </w:r>
      <w:r w:rsidRPr="00E552FA">
        <w:t>Macedonia,</w:t>
      </w:r>
      <w:r w:rsidR="00E43286">
        <w:t xml:space="preserve"> </w:t>
      </w:r>
      <w:r w:rsidRPr="00E552FA">
        <w:t>San</w:t>
      </w:r>
      <w:r w:rsidR="00E43286">
        <w:t xml:space="preserve"> </w:t>
      </w:r>
      <w:r w:rsidRPr="00E552FA">
        <w:t>Marino</w:t>
      </w:r>
      <w:r w:rsidR="00E43286">
        <w:t xml:space="preserve"> </w:t>
      </w:r>
      <w:r w:rsidRPr="00E552FA">
        <w:t>and</w:t>
      </w:r>
      <w:r w:rsidR="00E43286">
        <w:t xml:space="preserve"> </w:t>
      </w:r>
      <w:r w:rsidRPr="00E552FA">
        <w:t>Tajikistan)</w:t>
      </w:r>
      <w:r w:rsidR="00E43286">
        <w:t xml:space="preserve"> </w:t>
      </w:r>
      <w:r w:rsidRPr="00E552FA">
        <w:t>had</w:t>
      </w:r>
      <w:r w:rsidR="00E43286">
        <w:t xml:space="preserve"> </w:t>
      </w:r>
      <w:r w:rsidRPr="00E552FA">
        <w:t>not</w:t>
      </w:r>
      <w:r w:rsidR="00E43286">
        <w:t xml:space="preserve"> </w:t>
      </w:r>
      <w:r w:rsidRPr="00E552FA">
        <w:t>yet</w:t>
      </w:r>
      <w:r w:rsidR="00E43286">
        <w:t xml:space="preserve"> </w:t>
      </w:r>
      <w:r w:rsidRPr="00E552FA">
        <w:t>deposited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required</w:t>
      </w:r>
      <w:r w:rsidR="00E43286">
        <w:t xml:space="preserve"> </w:t>
      </w:r>
      <w:r w:rsidRPr="00E552FA">
        <w:t>instruments</w:t>
      </w:r>
      <w:r w:rsidR="00E43286">
        <w:t xml:space="preserve"> </w:t>
      </w:r>
      <w:r w:rsidRPr="00E552FA">
        <w:t>for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Protocol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enter</w:t>
      </w:r>
      <w:r w:rsidR="00E43286">
        <w:t xml:space="preserve"> </w:t>
      </w:r>
      <w:r w:rsidRPr="00E552FA">
        <w:t>into</w:t>
      </w:r>
      <w:r w:rsidR="00E43286">
        <w:t xml:space="preserve"> </w:t>
      </w:r>
      <w:r w:rsidRPr="00E552FA">
        <w:t>force</w:t>
      </w:r>
      <w:r w:rsidR="00E43286">
        <w:t xml:space="preserve"> </w:t>
      </w:r>
      <w:r w:rsidRPr="00E552FA">
        <w:t>and</w:t>
      </w:r>
      <w:r w:rsidR="00E43286">
        <w:t xml:space="preserve"> </w:t>
      </w:r>
      <w:r w:rsidRPr="00E552FA">
        <w:t>encouraged</w:t>
      </w:r>
      <w:r w:rsidR="00E43286">
        <w:t xml:space="preserve"> </w:t>
      </w:r>
      <w:r w:rsidRPr="00E552FA">
        <w:t>them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take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necessary</w:t>
      </w:r>
      <w:r w:rsidR="00E43286">
        <w:t xml:space="preserve"> </w:t>
      </w:r>
      <w:r w:rsidRPr="00E552FA">
        <w:t>measures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ratify</w:t>
      </w:r>
      <w:r w:rsidR="00E43286">
        <w:t xml:space="preserve"> </w:t>
      </w:r>
      <w:r w:rsidRPr="00E552FA">
        <w:t>or</w:t>
      </w:r>
      <w:r w:rsidR="00E43286">
        <w:t xml:space="preserve"> </w:t>
      </w:r>
      <w:r w:rsidRPr="00E552FA">
        <w:t>accede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it</w:t>
      </w:r>
      <w:r w:rsidR="00E43286">
        <w:t xml:space="preserve"> </w:t>
      </w:r>
      <w:r w:rsidRPr="00E552FA">
        <w:t>so</w:t>
      </w:r>
      <w:r w:rsidR="00E43286">
        <w:t xml:space="preserve"> </w:t>
      </w:r>
      <w:r w:rsidRPr="00E552FA">
        <w:t>that</w:t>
      </w:r>
      <w:r w:rsidR="00E43286">
        <w:t xml:space="preserve"> </w:t>
      </w:r>
      <w:r w:rsidRPr="00E552FA">
        <w:t>it</w:t>
      </w:r>
      <w:r w:rsidR="00E43286">
        <w:t xml:space="preserve"> </w:t>
      </w:r>
      <w:r w:rsidRPr="00E552FA">
        <w:t>could</w:t>
      </w:r>
      <w:r w:rsidR="00E43286">
        <w:t xml:space="preserve"> </w:t>
      </w:r>
      <w:r w:rsidRPr="00E552FA">
        <w:t>do</w:t>
      </w:r>
      <w:r w:rsidR="00E43286">
        <w:t xml:space="preserve"> </w:t>
      </w:r>
      <w:r w:rsidRPr="00E552FA">
        <w:t>so.</w:t>
      </w:r>
      <w:r w:rsidR="00E43286">
        <w:t xml:space="preserve"> </w:t>
      </w:r>
      <w:r w:rsidRPr="00E552FA">
        <w:t>The</w:t>
      </w:r>
      <w:r w:rsidR="00E43286">
        <w:t xml:space="preserve"> </w:t>
      </w:r>
      <w:r w:rsidR="003260DA">
        <w:t>Working Party</w:t>
      </w:r>
      <w:r w:rsidR="00E43286">
        <w:t xml:space="preserve"> </w:t>
      </w:r>
      <w:r w:rsidRPr="00E552FA">
        <w:t>noted</w:t>
      </w:r>
      <w:r w:rsidR="00E43286">
        <w:t xml:space="preserve"> </w:t>
      </w:r>
      <w:r w:rsidRPr="00E552FA">
        <w:t>with</w:t>
      </w:r>
      <w:r w:rsidR="00E43286">
        <w:t xml:space="preserve"> </w:t>
      </w:r>
      <w:r w:rsidRPr="00E552FA">
        <w:t>satisfaction</w:t>
      </w:r>
      <w:r w:rsidR="00E43286">
        <w:t xml:space="preserve"> </w:t>
      </w:r>
      <w:r w:rsidRPr="00E552FA">
        <w:t>that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Ministry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Foreign</w:t>
      </w:r>
      <w:r w:rsidR="00E43286">
        <w:t xml:space="preserve"> </w:t>
      </w:r>
      <w:r w:rsidRPr="00E552FA">
        <w:t>Affairs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Malta</w:t>
      </w:r>
      <w:r w:rsidR="00E43286">
        <w:t xml:space="preserve"> </w:t>
      </w:r>
      <w:r w:rsidRPr="00E552FA">
        <w:t>had</w:t>
      </w:r>
      <w:r w:rsidR="00E43286">
        <w:t xml:space="preserve"> </w:t>
      </w:r>
      <w:r w:rsidRPr="00E552FA">
        <w:t>transmitted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secretariat</w:t>
      </w:r>
      <w:r w:rsidR="00E43286">
        <w:t xml:space="preserve"> </w:t>
      </w:r>
      <w:r w:rsidRPr="00E552FA">
        <w:t>its</w:t>
      </w:r>
      <w:r w:rsidR="00E43286">
        <w:t xml:space="preserve"> </w:t>
      </w:r>
      <w:r w:rsidRPr="00E552FA">
        <w:t>instrument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accession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Protocol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1993</w:t>
      </w:r>
      <w:r w:rsidR="00E43286">
        <w:t xml:space="preserve"> </w:t>
      </w:r>
      <w:r w:rsidRPr="00E552FA">
        <w:t>and</w:t>
      </w:r>
      <w:r w:rsidR="00E43286">
        <w:t xml:space="preserve"> </w:t>
      </w:r>
      <w:r w:rsidRPr="00E552FA">
        <w:t>had</w:t>
      </w:r>
      <w:r w:rsidR="00E43286">
        <w:t xml:space="preserve"> </w:t>
      </w:r>
      <w:r w:rsidRPr="00E552FA">
        <w:t>contacted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Office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Legal</w:t>
      </w:r>
      <w:r w:rsidR="00E43286">
        <w:t xml:space="preserve"> </w:t>
      </w:r>
      <w:r w:rsidRPr="00E552FA">
        <w:t>Affairs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United</w:t>
      </w:r>
      <w:r w:rsidR="00E43286">
        <w:t xml:space="preserve"> </w:t>
      </w:r>
      <w:r w:rsidRPr="00E552FA">
        <w:t>Nations</w:t>
      </w:r>
      <w:r w:rsidR="00E43286">
        <w:t xml:space="preserve"> </w:t>
      </w:r>
      <w:r w:rsidRPr="00E552FA">
        <w:t>for</w:t>
      </w:r>
      <w:r w:rsidR="00E43286">
        <w:t xml:space="preserve"> </w:t>
      </w:r>
      <w:r w:rsidRPr="00E552FA">
        <w:t>that</w:t>
      </w:r>
      <w:r w:rsidR="00E43286">
        <w:t xml:space="preserve"> </w:t>
      </w:r>
      <w:r w:rsidRPr="00E552FA">
        <w:t>document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be</w:t>
      </w:r>
      <w:r w:rsidR="00E43286">
        <w:t xml:space="preserve"> </w:t>
      </w:r>
      <w:r w:rsidRPr="00E552FA">
        <w:t>submitted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depositary.</w:t>
      </w:r>
      <w:r w:rsidRPr="00B14706">
        <w:rPr>
          <w:rStyle w:val="FootnoteReference"/>
        </w:rPr>
        <w:footnoteReference w:id="1"/>
      </w:r>
      <w:r w:rsidR="00E43286" w:rsidRPr="00B14706">
        <w:rPr>
          <w:rStyle w:val="FootnoteReference"/>
        </w:rPr>
        <w:t xml:space="preserve"> </w:t>
      </w:r>
    </w:p>
    <w:p w14:paraId="169910CA" w14:textId="77777777" w:rsidR="00BF0DE2" w:rsidRPr="00E552FA" w:rsidRDefault="00BF0DE2" w:rsidP="003A6F4E">
      <w:pPr>
        <w:pStyle w:val="HChG"/>
      </w:pPr>
      <w:r w:rsidRPr="00E552FA">
        <w:lastRenderedPageBreak/>
        <w:tab/>
      </w:r>
      <w:bookmarkStart w:id="11" w:name="_Toc26263911"/>
      <w:r w:rsidRPr="00E552FA">
        <w:t>V.</w:t>
      </w:r>
      <w:r w:rsidRPr="00E552FA">
        <w:tab/>
        <w:t>Work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RID/ADR/ADN</w:t>
      </w:r>
      <w:r w:rsidR="00E43286">
        <w:t xml:space="preserve"> </w:t>
      </w:r>
      <w:r w:rsidRPr="00E552FA">
        <w:t>Joint</w:t>
      </w:r>
      <w:r w:rsidR="00E43286">
        <w:t xml:space="preserve"> </w:t>
      </w:r>
      <w:r w:rsidRPr="00E552FA">
        <w:t>Meeting</w:t>
      </w:r>
      <w:r w:rsidR="00E43286">
        <w:t xml:space="preserve"> </w:t>
      </w:r>
      <w:r w:rsidRPr="00E552FA">
        <w:t>(agenda</w:t>
      </w:r>
      <w:r w:rsidR="00E43286">
        <w:t xml:space="preserve"> </w:t>
      </w:r>
      <w:r w:rsidRPr="00E552FA">
        <w:t>item</w:t>
      </w:r>
      <w:r w:rsidR="00E43286">
        <w:t xml:space="preserve"> </w:t>
      </w:r>
      <w:r w:rsidRPr="00E552FA">
        <w:t>4)</w:t>
      </w:r>
      <w:bookmarkEnd w:id="11"/>
    </w:p>
    <w:p w14:paraId="0925D659" w14:textId="77777777" w:rsidR="00BF0DE2" w:rsidRPr="00E552FA" w:rsidRDefault="00BF0DE2" w:rsidP="00FF7EB1">
      <w:pPr>
        <w:pStyle w:val="SingleTxtG"/>
      </w:pPr>
      <w:r w:rsidRPr="006366B9">
        <w:rPr>
          <w:i/>
          <w:iCs/>
        </w:rPr>
        <w:t>Documents</w:t>
      </w:r>
      <w:r w:rsidRPr="00E552FA">
        <w:t>:</w:t>
      </w:r>
      <w:r w:rsidRPr="00E552FA">
        <w:tab/>
        <w:t>ECE/TRANS/WP.15/AC.1/2019/22/Add.1</w:t>
      </w:r>
      <w:r w:rsidR="00E43286">
        <w:t xml:space="preserve"> </w:t>
      </w:r>
      <w:r w:rsidRPr="00E552FA">
        <w:t>and</w:t>
      </w:r>
      <w:r w:rsidR="00E43286">
        <w:t xml:space="preserve"> </w:t>
      </w:r>
      <w:r w:rsidR="006366B9">
        <w:tab/>
      </w:r>
      <w:r w:rsidR="006366B9">
        <w:tab/>
      </w:r>
      <w:r w:rsidR="006366B9">
        <w:tab/>
      </w:r>
      <w:r w:rsidR="006366B9">
        <w:tab/>
      </w:r>
      <w:r w:rsidR="006366B9">
        <w:tab/>
      </w:r>
      <w:r w:rsidR="006366B9">
        <w:tab/>
      </w:r>
      <w:r w:rsidRPr="00E552FA">
        <w:t>ECE/TRANS/WP.15/AC.1/156</w:t>
      </w:r>
      <w:r w:rsidR="00E43286">
        <w:t xml:space="preserve"> </w:t>
      </w:r>
      <w:r w:rsidRPr="00E552FA">
        <w:t>and</w:t>
      </w:r>
      <w:r w:rsidR="00E43286">
        <w:t xml:space="preserve"> </w:t>
      </w:r>
      <w:r w:rsidRPr="00E552FA">
        <w:t>ECE/TRANS/WP.15/AC.1/156/Add.1</w:t>
      </w:r>
      <w:r w:rsidR="00E43286">
        <w:t xml:space="preserve"> </w:t>
      </w:r>
      <w:r w:rsidR="006366B9">
        <w:tab/>
      </w:r>
      <w:r w:rsidR="006366B9">
        <w:tab/>
      </w:r>
      <w:r w:rsidRPr="00E552FA">
        <w:t>(report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Joint</w:t>
      </w:r>
      <w:r w:rsidR="00E43286">
        <w:t xml:space="preserve"> </w:t>
      </w:r>
      <w:r w:rsidRPr="00E552FA">
        <w:t>Meeting</w:t>
      </w:r>
      <w:r w:rsidR="00E43286">
        <w:t xml:space="preserve"> </w:t>
      </w:r>
      <w:r w:rsidRPr="00E552FA">
        <w:t>on</w:t>
      </w:r>
      <w:r w:rsidR="00E43286">
        <w:t xml:space="preserve"> </w:t>
      </w:r>
      <w:r w:rsidRPr="00E552FA">
        <w:t>its</w:t>
      </w:r>
      <w:r w:rsidR="00E43286">
        <w:t xml:space="preserve"> </w:t>
      </w:r>
      <w:r w:rsidRPr="00E552FA">
        <w:t>autumn</w:t>
      </w:r>
      <w:r w:rsidR="00E43286">
        <w:t xml:space="preserve"> </w:t>
      </w:r>
      <w:r w:rsidRPr="00E552FA">
        <w:t>2019</w:t>
      </w:r>
      <w:r w:rsidR="00E43286">
        <w:t xml:space="preserve"> </w:t>
      </w:r>
      <w:r w:rsidRPr="00E552FA">
        <w:t>session)</w:t>
      </w:r>
    </w:p>
    <w:p w14:paraId="0B9CDA52" w14:textId="77777777" w:rsidR="00BF0DE2" w:rsidRPr="00E552FA" w:rsidRDefault="00BF0DE2" w:rsidP="00FF7EB1">
      <w:pPr>
        <w:pStyle w:val="SingleTxtG"/>
      </w:pPr>
      <w:r w:rsidRPr="006366B9">
        <w:rPr>
          <w:i/>
          <w:iCs/>
        </w:rPr>
        <w:t>Informal</w:t>
      </w:r>
      <w:r w:rsidR="00E43286">
        <w:rPr>
          <w:i/>
          <w:iCs/>
        </w:rPr>
        <w:t xml:space="preserve"> </w:t>
      </w:r>
      <w:r w:rsidRPr="006366B9">
        <w:rPr>
          <w:i/>
          <w:iCs/>
        </w:rPr>
        <w:t>documents</w:t>
      </w:r>
      <w:r w:rsidRPr="00E552FA">
        <w:t>:</w:t>
      </w:r>
      <w:r w:rsidRPr="00E552FA">
        <w:tab/>
        <w:t>INF.4</w:t>
      </w:r>
      <w:r w:rsidR="00E43286">
        <w:t xml:space="preserve"> </w:t>
      </w:r>
      <w:r w:rsidRPr="00E552FA">
        <w:t>(Switzerland),</w:t>
      </w:r>
      <w:r w:rsidR="00E43286">
        <w:t xml:space="preserve"> </w:t>
      </w:r>
      <w:r w:rsidRPr="00E552FA">
        <w:t>INF.7</w:t>
      </w:r>
      <w:r w:rsidR="00E43286">
        <w:t xml:space="preserve"> </w:t>
      </w:r>
      <w:r w:rsidRPr="00E552FA">
        <w:t>(Secretariat),</w:t>
      </w:r>
      <w:r w:rsidR="00E43286">
        <w:t xml:space="preserve"> </w:t>
      </w:r>
      <w:r w:rsidRPr="00E552FA">
        <w:t>INF.17</w:t>
      </w:r>
      <w:r w:rsidR="00E43286">
        <w:t xml:space="preserve"> </w:t>
      </w:r>
      <w:r w:rsidRPr="00E552FA">
        <w:t>and</w:t>
      </w:r>
      <w:r w:rsidR="00E43286">
        <w:t xml:space="preserve"> </w:t>
      </w:r>
      <w:r w:rsidRPr="00E552FA">
        <w:t>Add.1</w:t>
      </w:r>
      <w:r w:rsidR="00E43286">
        <w:t xml:space="preserve"> </w:t>
      </w:r>
      <w:r w:rsidR="006366B9">
        <w:tab/>
      </w:r>
      <w:r w:rsidR="006366B9">
        <w:tab/>
      </w:r>
      <w:r w:rsidR="006366B9">
        <w:tab/>
      </w:r>
      <w:r w:rsidR="006366B9">
        <w:tab/>
      </w:r>
      <w:r w:rsidRPr="00E552FA">
        <w:t>(Secretariat),</w:t>
      </w:r>
      <w:r w:rsidR="00E43286">
        <w:t xml:space="preserve"> </w:t>
      </w:r>
      <w:r w:rsidRPr="00E552FA">
        <w:t>INF.25</w:t>
      </w:r>
      <w:r w:rsidR="00E43286">
        <w:t xml:space="preserve"> </w:t>
      </w:r>
      <w:r w:rsidRPr="00E552FA">
        <w:t>(Switzerland),</w:t>
      </w:r>
      <w:r w:rsidR="00E43286">
        <w:t xml:space="preserve"> </w:t>
      </w:r>
      <w:r w:rsidRPr="00E552FA">
        <w:t>INF.26</w:t>
      </w:r>
      <w:r w:rsidR="00E43286">
        <w:t xml:space="preserve"> </w:t>
      </w:r>
      <w:r w:rsidRPr="00E552FA">
        <w:t>(France),</w:t>
      </w:r>
      <w:r w:rsidR="00E43286">
        <w:t xml:space="preserve"> </w:t>
      </w:r>
      <w:r w:rsidRPr="00E552FA">
        <w:t>INF.27</w:t>
      </w:r>
      <w:r w:rsidR="00E43286">
        <w:t xml:space="preserve"> </w:t>
      </w:r>
      <w:r w:rsidR="006366B9">
        <w:tab/>
      </w:r>
      <w:r w:rsidR="006366B9">
        <w:tab/>
      </w:r>
      <w:r w:rsidR="006366B9">
        <w:tab/>
      </w:r>
      <w:r w:rsidR="006366B9">
        <w:tab/>
      </w:r>
      <w:r w:rsidRPr="00E552FA">
        <w:t>(Secretariat)</w:t>
      </w:r>
    </w:p>
    <w:p w14:paraId="1B7021EE" w14:textId="77777777" w:rsidR="00BF0DE2" w:rsidRPr="00E552FA" w:rsidRDefault="00BF0DE2" w:rsidP="00716F71">
      <w:pPr>
        <w:pStyle w:val="H1G"/>
      </w:pPr>
      <w:r w:rsidRPr="00E552FA">
        <w:tab/>
      </w:r>
      <w:bookmarkStart w:id="12" w:name="_Toc26263912"/>
      <w:r w:rsidRPr="00E552FA">
        <w:t>A.</w:t>
      </w:r>
      <w:r w:rsidRPr="00E552FA">
        <w:tab/>
        <w:t>General</w:t>
      </w:r>
      <w:bookmarkEnd w:id="12"/>
    </w:p>
    <w:p w14:paraId="37D26C65" w14:textId="77777777" w:rsidR="00BF0DE2" w:rsidRPr="00E552FA" w:rsidRDefault="00BF0DE2" w:rsidP="00FF7EB1">
      <w:pPr>
        <w:pStyle w:val="SingleTxtG"/>
      </w:pPr>
      <w:r w:rsidRPr="00E552FA">
        <w:t>18.</w:t>
      </w:r>
      <w:r w:rsidRPr="00E552FA">
        <w:tab/>
        <w:t>The</w:t>
      </w:r>
      <w:r w:rsidR="00E43286">
        <w:t xml:space="preserve"> </w:t>
      </w:r>
      <w:r w:rsidRPr="00E552FA">
        <w:t>Working</w:t>
      </w:r>
      <w:r w:rsidR="00E43286">
        <w:t xml:space="preserve"> </w:t>
      </w:r>
      <w:r w:rsidRPr="00E552FA">
        <w:t>Party</w:t>
      </w:r>
      <w:r w:rsidR="00E43286">
        <w:t xml:space="preserve"> </w:t>
      </w:r>
      <w:r w:rsidRPr="00E552FA">
        <w:t>endorsed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amendments</w:t>
      </w:r>
      <w:r w:rsidR="00E43286">
        <w:t xml:space="preserve"> </w:t>
      </w:r>
      <w:r w:rsidRPr="00E552FA">
        <w:t>adopted</w:t>
      </w:r>
      <w:r w:rsidR="00E43286">
        <w:t xml:space="preserve"> </w:t>
      </w:r>
      <w:r w:rsidRPr="00E552FA">
        <w:t>by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Joint</w:t>
      </w:r>
      <w:r w:rsidR="00E43286">
        <w:t xml:space="preserve"> </w:t>
      </w:r>
      <w:r w:rsidRPr="00E552FA">
        <w:t>Meeting</w:t>
      </w:r>
      <w:r w:rsidR="00E43286">
        <w:t xml:space="preserve"> </w:t>
      </w:r>
      <w:r w:rsidRPr="00E552FA">
        <w:t>with</w:t>
      </w:r>
      <w:r w:rsidR="00E43286">
        <w:t xml:space="preserve"> </w:t>
      </w:r>
      <w:r w:rsidRPr="00E552FA">
        <w:t>some</w:t>
      </w:r>
      <w:r w:rsidR="00E43286">
        <w:t xml:space="preserve"> </w:t>
      </w:r>
      <w:r w:rsidRPr="00E552FA">
        <w:t>changes</w:t>
      </w:r>
      <w:r w:rsidR="00E43286">
        <w:t xml:space="preserve"> </w:t>
      </w:r>
      <w:r w:rsidRPr="00E552FA">
        <w:t>(see</w:t>
      </w:r>
      <w:r w:rsidR="00E43286">
        <w:t xml:space="preserve"> </w:t>
      </w:r>
      <w:r w:rsidRPr="00E552FA">
        <w:t>annex</w:t>
      </w:r>
      <w:r w:rsidR="00E43286">
        <w:t xml:space="preserve"> </w:t>
      </w:r>
      <w:r w:rsidRPr="00E552FA">
        <w:t>I).</w:t>
      </w:r>
    </w:p>
    <w:p w14:paraId="1E953CBB" w14:textId="77777777" w:rsidR="00BF0DE2" w:rsidRPr="00E552FA" w:rsidRDefault="00BF0DE2" w:rsidP="00716F71">
      <w:pPr>
        <w:pStyle w:val="H1G"/>
      </w:pPr>
      <w:r w:rsidRPr="00E552FA">
        <w:tab/>
      </w:r>
      <w:bookmarkStart w:id="13" w:name="_Toc26263913"/>
      <w:r w:rsidRPr="00E552FA">
        <w:t>B.</w:t>
      </w:r>
      <w:r w:rsidRPr="00E552FA">
        <w:tab/>
        <w:t>Specific</w:t>
      </w:r>
      <w:r w:rsidR="00E43286">
        <w:t xml:space="preserve"> </w:t>
      </w:r>
      <w:r w:rsidRPr="00E552FA">
        <w:t>issues</w:t>
      </w:r>
      <w:bookmarkEnd w:id="13"/>
    </w:p>
    <w:p w14:paraId="5E4783D6" w14:textId="77777777" w:rsidR="00BF0DE2" w:rsidRPr="00E552FA" w:rsidRDefault="00BF0DE2" w:rsidP="00716F71">
      <w:pPr>
        <w:pStyle w:val="H23G"/>
      </w:pPr>
      <w:r w:rsidRPr="00E552FA">
        <w:tab/>
      </w:r>
      <w:bookmarkStart w:id="14" w:name="_Toc26263914"/>
      <w:r w:rsidRPr="00E552FA">
        <w:t>1.</w:t>
      </w:r>
      <w:r w:rsidRPr="00E552FA">
        <w:tab/>
        <w:t>Report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informal</w:t>
      </w:r>
      <w:r w:rsidR="00E43286">
        <w:t xml:space="preserve"> </w:t>
      </w:r>
      <w:r w:rsidRPr="00E552FA">
        <w:t>working</w:t>
      </w:r>
      <w:r w:rsidR="00E43286">
        <w:t xml:space="preserve"> </w:t>
      </w:r>
      <w:r w:rsidRPr="00E552FA">
        <w:t>group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Joint</w:t>
      </w:r>
      <w:r w:rsidR="00E43286">
        <w:t xml:space="preserve"> </w:t>
      </w:r>
      <w:r w:rsidRPr="00E552FA">
        <w:t>Meeting</w:t>
      </w:r>
      <w:r w:rsidR="00E43286">
        <w:t xml:space="preserve"> </w:t>
      </w:r>
      <w:r w:rsidRPr="00E552FA">
        <w:t>on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inspection</w:t>
      </w:r>
      <w:r w:rsidR="00E43286">
        <w:t xml:space="preserve"> </w:t>
      </w:r>
      <w:r w:rsidRPr="00E552FA">
        <w:t>and</w:t>
      </w:r>
      <w:r w:rsidR="00E43286">
        <w:t xml:space="preserve"> </w:t>
      </w:r>
      <w:r w:rsidRPr="00E552FA">
        <w:t>certification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tanks</w:t>
      </w:r>
      <w:bookmarkEnd w:id="14"/>
      <w:r w:rsidR="00E43286">
        <w:t xml:space="preserve"> </w:t>
      </w:r>
    </w:p>
    <w:p w14:paraId="78998187" w14:textId="77777777" w:rsidR="00BF0DE2" w:rsidRPr="00E552FA" w:rsidRDefault="00BF0DE2" w:rsidP="00FF7EB1">
      <w:pPr>
        <w:pStyle w:val="SingleTxtG"/>
      </w:pPr>
      <w:r w:rsidRPr="002A75C0">
        <w:rPr>
          <w:i/>
          <w:iCs/>
        </w:rPr>
        <w:t>Informal</w:t>
      </w:r>
      <w:r w:rsidR="00E43286">
        <w:rPr>
          <w:i/>
          <w:iCs/>
        </w:rPr>
        <w:t xml:space="preserve"> </w:t>
      </w:r>
      <w:r w:rsidRPr="002A75C0">
        <w:rPr>
          <w:i/>
          <w:iCs/>
        </w:rPr>
        <w:t>document</w:t>
      </w:r>
      <w:r w:rsidRPr="00E552FA">
        <w:t>:</w:t>
      </w:r>
      <w:r w:rsidRPr="00E552FA">
        <w:tab/>
        <w:t>INF.26</w:t>
      </w:r>
      <w:r w:rsidR="00E43286">
        <w:t xml:space="preserve"> </w:t>
      </w:r>
      <w:r w:rsidRPr="00E552FA">
        <w:t>(France)</w:t>
      </w:r>
    </w:p>
    <w:p w14:paraId="340B219D" w14:textId="77777777" w:rsidR="00BF0DE2" w:rsidRPr="00E552FA" w:rsidRDefault="00BF0DE2" w:rsidP="00FF7EB1">
      <w:pPr>
        <w:pStyle w:val="SingleTxtG"/>
      </w:pPr>
      <w:r w:rsidRPr="00E552FA">
        <w:t>19.</w:t>
      </w:r>
      <w:r w:rsidRPr="00E552FA">
        <w:tab/>
        <w:t>The</w:t>
      </w:r>
      <w:r w:rsidR="00E43286">
        <w:t xml:space="preserve"> </w:t>
      </w:r>
      <w:r w:rsidRPr="00E552FA">
        <w:t>Working</w:t>
      </w:r>
      <w:r w:rsidR="00E43286">
        <w:t xml:space="preserve"> </w:t>
      </w:r>
      <w:r w:rsidRPr="00E552FA">
        <w:t>Party</w:t>
      </w:r>
      <w:r w:rsidR="00E43286">
        <w:t xml:space="preserve"> </w:t>
      </w:r>
      <w:r w:rsidRPr="00E552FA">
        <w:t>noted</w:t>
      </w:r>
      <w:r w:rsidR="00E43286">
        <w:t xml:space="preserve"> </w:t>
      </w:r>
      <w:r w:rsidRPr="00E552FA">
        <w:t>that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amendment</w:t>
      </w:r>
      <w:r w:rsidR="00E43286">
        <w:t xml:space="preserve"> </w:t>
      </w:r>
      <w:r w:rsidRPr="00E552FA">
        <w:t>proposals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informal</w:t>
      </w:r>
      <w:r w:rsidR="00E43286">
        <w:t xml:space="preserve"> </w:t>
      </w:r>
      <w:r w:rsidRPr="00E552FA">
        <w:t>working</w:t>
      </w:r>
      <w:r w:rsidR="00E43286">
        <w:t xml:space="preserve"> </w:t>
      </w:r>
      <w:r w:rsidRPr="00E552FA">
        <w:t>group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Joint</w:t>
      </w:r>
      <w:r w:rsidR="00E43286">
        <w:t xml:space="preserve"> </w:t>
      </w:r>
      <w:r w:rsidRPr="00E552FA">
        <w:t>Meeting</w:t>
      </w:r>
      <w:r w:rsidR="00E43286">
        <w:t xml:space="preserve"> </w:t>
      </w:r>
      <w:r w:rsidRPr="00E552FA">
        <w:t>on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inspection</w:t>
      </w:r>
      <w:r w:rsidR="00E43286">
        <w:t xml:space="preserve"> </w:t>
      </w:r>
      <w:r w:rsidRPr="00E552FA">
        <w:t>and</w:t>
      </w:r>
      <w:r w:rsidR="00E43286">
        <w:t xml:space="preserve"> </w:t>
      </w:r>
      <w:r w:rsidRPr="00E552FA">
        <w:t>certification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tanks</w:t>
      </w:r>
      <w:r w:rsidR="00E43286">
        <w:t xml:space="preserve"> </w:t>
      </w:r>
      <w:r w:rsidRPr="00E552FA">
        <w:t>would</w:t>
      </w:r>
      <w:r w:rsidR="00E43286">
        <w:t xml:space="preserve"> </w:t>
      </w:r>
      <w:r w:rsidRPr="00E552FA">
        <w:t>be</w:t>
      </w:r>
      <w:r w:rsidR="00E43286">
        <w:t xml:space="preserve"> </w:t>
      </w:r>
      <w:r w:rsidRPr="00E552FA">
        <w:t>discussed</w:t>
      </w:r>
      <w:r w:rsidR="00E43286">
        <w:t xml:space="preserve"> </w:t>
      </w:r>
      <w:r w:rsidRPr="00E552FA">
        <w:t>at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spring</w:t>
      </w:r>
      <w:r w:rsidR="00E43286">
        <w:t xml:space="preserve"> </w:t>
      </w:r>
      <w:r w:rsidRPr="00E552FA">
        <w:t>2020</w:t>
      </w:r>
      <w:r w:rsidR="00E43286">
        <w:t xml:space="preserve"> </w:t>
      </w:r>
      <w:r w:rsidRPr="00E552FA">
        <w:t>session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Joint</w:t>
      </w:r>
      <w:r w:rsidR="00E43286">
        <w:t xml:space="preserve"> </w:t>
      </w:r>
      <w:r w:rsidRPr="00E552FA">
        <w:t>Meeting</w:t>
      </w:r>
      <w:r w:rsidR="00E43286">
        <w:t xml:space="preserve"> </w:t>
      </w:r>
      <w:r w:rsidRPr="00E552FA">
        <w:t>and</w:t>
      </w:r>
      <w:r w:rsidR="00E43286">
        <w:t xml:space="preserve"> </w:t>
      </w:r>
      <w:r w:rsidRPr="00E552FA">
        <w:t>that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Working</w:t>
      </w:r>
      <w:r w:rsidR="00E43286">
        <w:t xml:space="preserve"> </w:t>
      </w:r>
      <w:r w:rsidRPr="00E552FA">
        <w:t>Party</w:t>
      </w:r>
      <w:r w:rsidR="00E43286">
        <w:t xml:space="preserve"> </w:t>
      </w:r>
      <w:r w:rsidRPr="00E552FA">
        <w:t>could</w:t>
      </w:r>
      <w:r w:rsidR="00E43286">
        <w:t xml:space="preserve"> </w:t>
      </w:r>
      <w:r w:rsidRPr="00E552FA">
        <w:t>be</w:t>
      </w:r>
      <w:r w:rsidR="00E43286">
        <w:t xml:space="preserve"> </w:t>
      </w:r>
      <w:r w:rsidRPr="00E552FA">
        <w:t>asked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formally</w:t>
      </w:r>
      <w:r w:rsidR="00E43286">
        <w:t xml:space="preserve"> </w:t>
      </w:r>
      <w:r w:rsidRPr="00E552FA">
        <w:t>adopt</w:t>
      </w:r>
      <w:r w:rsidR="00E43286">
        <w:t xml:space="preserve"> </w:t>
      </w:r>
      <w:r w:rsidRPr="00E552FA">
        <w:t>those</w:t>
      </w:r>
      <w:r w:rsidR="00E43286">
        <w:t xml:space="preserve"> </w:t>
      </w:r>
      <w:r w:rsidRPr="00E552FA">
        <w:t>amendments</w:t>
      </w:r>
      <w:r w:rsidR="00E43286">
        <w:t xml:space="preserve"> </w:t>
      </w:r>
      <w:r w:rsidRPr="00E552FA">
        <w:t>at</w:t>
      </w:r>
      <w:r w:rsidR="00E43286">
        <w:t xml:space="preserve"> </w:t>
      </w:r>
      <w:r w:rsidRPr="00E552FA">
        <w:t>its</w:t>
      </w:r>
      <w:r w:rsidR="00E43286">
        <w:t xml:space="preserve"> </w:t>
      </w:r>
      <w:r w:rsidRPr="00E552FA">
        <w:t>next</w:t>
      </w:r>
      <w:r w:rsidR="00E43286">
        <w:t xml:space="preserve"> </w:t>
      </w:r>
      <w:r w:rsidRPr="00E552FA">
        <w:t>session.</w:t>
      </w:r>
    </w:p>
    <w:p w14:paraId="2A154A65" w14:textId="77777777" w:rsidR="00BF0DE2" w:rsidRPr="00E552FA" w:rsidRDefault="00BF0DE2" w:rsidP="00FF7EB1">
      <w:pPr>
        <w:pStyle w:val="SingleTxtG"/>
      </w:pPr>
      <w:r w:rsidRPr="00E552FA">
        <w:t>20.</w:t>
      </w:r>
      <w:r w:rsidRPr="00E552FA">
        <w:tab/>
        <w:t>The</w:t>
      </w:r>
      <w:r w:rsidR="00E43286">
        <w:t xml:space="preserve"> </w:t>
      </w:r>
      <w:r w:rsidRPr="00E552FA">
        <w:t>Working</w:t>
      </w:r>
      <w:r w:rsidR="00E43286">
        <w:t xml:space="preserve"> </w:t>
      </w:r>
      <w:r w:rsidRPr="00E552FA">
        <w:t>Party</w:t>
      </w:r>
      <w:r w:rsidR="00E43286">
        <w:t xml:space="preserve"> </w:t>
      </w:r>
      <w:r w:rsidRPr="00E552FA">
        <w:t>invited</w:t>
      </w:r>
      <w:r w:rsidR="00E43286">
        <w:t xml:space="preserve"> </w:t>
      </w:r>
      <w:r w:rsidRPr="00E552FA">
        <w:t>delegations</w:t>
      </w:r>
      <w:r w:rsidR="00E43286">
        <w:t xml:space="preserve"> </w:t>
      </w:r>
      <w:r w:rsidRPr="00E552FA">
        <w:t>wishing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do</w:t>
      </w:r>
      <w:r w:rsidR="00E43286">
        <w:t xml:space="preserve"> </w:t>
      </w:r>
      <w:r w:rsidRPr="00E552FA">
        <w:t>so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send</w:t>
      </w:r>
      <w:r w:rsidR="00E43286">
        <w:t xml:space="preserve"> </w:t>
      </w:r>
      <w:r w:rsidRPr="00E552FA">
        <w:t>their</w:t>
      </w:r>
      <w:r w:rsidR="00E43286">
        <w:t xml:space="preserve"> </w:t>
      </w:r>
      <w:r w:rsidRPr="00E552FA">
        <w:t>comments</w:t>
      </w:r>
      <w:r w:rsidR="00E43286">
        <w:t xml:space="preserve"> </w:t>
      </w:r>
      <w:r w:rsidRPr="00E552FA">
        <w:t>and</w:t>
      </w:r>
      <w:r w:rsidR="00E43286">
        <w:t xml:space="preserve"> </w:t>
      </w:r>
      <w:r w:rsidRPr="00E552FA">
        <w:t>proposals</w:t>
      </w:r>
      <w:r w:rsidR="00E43286">
        <w:t xml:space="preserve"> </w:t>
      </w:r>
      <w:r w:rsidRPr="00E552FA">
        <w:t>on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draft</w:t>
      </w:r>
      <w:r w:rsidR="00E43286">
        <w:t xml:space="preserve"> </w:t>
      </w:r>
      <w:r w:rsidRPr="00E552FA">
        <w:t>amendments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Chair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informal</w:t>
      </w:r>
      <w:r w:rsidR="00E43286">
        <w:t xml:space="preserve"> </w:t>
      </w:r>
      <w:r w:rsidRPr="00E552FA">
        <w:t>working</w:t>
      </w:r>
      <w:r w:rsidR="00E43286">
        <w:t xml:space="preserve"> </w:t>
      </w:r>
      <w:r w:rsidRPr="00E552FA">
        <w:t>group</w:t>
      </w:r>
      <w:r w:rsidRPr="00B14706">
        <w:rPr>
          <w:rStyle w:val="FootnoteReference"/>
        </w:rPr>
        <w:footnoteReference w:id="2"/>
      </w:r>
      <w:r w:rsidR="00E43286" w:rsidRPr="00B14706">
        <w:rPr>
          <w:rStyle w:val="FootnoteReference"/>
        </w:rPr>
        <w:t xml:space="preserve"> </w:t>
      </w:r>
      <w:r w:rsidRPr="00E552FA">
        <w:t>as</w:t>
      </w:r>
      <w:r w:rsidR="00E43286">
        <w:t xml:space="preserve"> </w:t>
      </w:r>
      <w:r w:rsidRPr="00E552FA">
        <w:t>soon</w:t>
      </w:r>
      <w:r w:rsidR="00E43286">
        <w:t xml:space="preserve"> </w:t>
      </w:r>
      <w:r w:rsidRPr="00E552FA">
        <w:t>as</w:t>
      </w:r>
      <w:r w:rsidR="00E43286">
        <w:t xml:space="preserve"> </w:t>
      </w:r>
      <w:r w:rsidRPr="00E552FA">
        <w:t>possible</w:t>
      </w:r>
      <w:r w:rsidR="00E43286">
        <w:t xml:space="preserve"> </w:t>
      </w:r>
      <w:r w:rsidRPr="00E552FA">
        <w:t>and</w:t>
      </w:r>
      <w:r w:rsidR="00E43286">
        <w:t xml:space="preserve"> </w:t>
      </w:r>
      <w:r w:rsidRPr="00E552FA">
        <w:t>before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next</w:t>
      </w:r>
      <w:r w:rsidR="00E43286">
        <w:t xml:space="preserve"> </w:t>
      </w:r>
      <w:r w:rsidRPr="00E552FA">
        <w:t>session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informal</w:t>
      </w:r>
      <w:r w:rsidR="00E43286">
        <w:t xml:space="preserve"> </w:t>
      </w:r>
      <w:r w:rsidRPr="00E552FA">
        <w:t>group,</w:t>
      </w:r>
      <w:r w:rsidR="00E43286">
        <w:t xml:space="preserve"> </w:t>
      </w:r>
      <w:r w:rsidRPr="00E552FA">
        <w:t>scheduled</w:t>
      </w:r>
      <w:r w:rsidR="00E43286">
        <w:t xml:space="preserve"> </w:t>
      </w:r>
      <w:r w:rsidRPr="00E552FA">
        <w:t>for</w:t>
      </w:r>
      <w:r w:rsidR="00E43286">
        <w:t xml:space="preserve"> </w:t>
      </w:r>
      <w:r w:rsidRPr="00E552FA">
        <w:t>11–13</w:t>
      </w:r>
      <w:r w:rsidR="00E43286">
        <w:t xml:space="preserve"> </w:t>
      </w:r>
      <w:r w:rsidRPr="00E552FA">
        <w:t>December</w:t>
      </w:r>
      <w:r w:rsidR="00E43286">
        <w:t xml:space="preserve"> </w:t>
      </w:r>
      <w:r w:rsidRPr="00E552FA">
        <w:t>2019.</w:t>
      </w:r>
      <w:r w:rsidR="00E43286">
        <w:t xml:space="preserve"> </w:t>
      </w:r>
    </w:p>
    <w:p w14:paraId="0DD3CDAD" w14:textId="77777777" w:rsidR="00BF0DE2" w:rsidRPr="00E552FA" w:rsidRDefault="00BF0DE2" w:rsidP="003763AB">
      <w:pPr>
        <w:pStyle w:val="H23G"/>
      </w:pPr>
      <w:r w:rsidRPr="00E552FA">
        <w:tab/>
      </w:r>
      <w:bookmarkStart w:id="15" w:name="_Toc26263915"/>
      <w:r w:rsidRPr="00E552FA">
        <w:t>2.</w:t>
      </w:r>
      <w:r w:rsidRPr="00E552FA">
        <w:tab/>
        <w:t>Reference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packing</w:t>
      </w:r>
      <w:r w:rsidR="00E43286">
        <w:t xml:space="preserve"> </w:t>
      </w:r>
      <w:r w:rsidRPr="00E552FA">
        <w:t>instruction</w:t>
      </w:r>
      <w:r w:rsidR="00E43286">
        <w:t xml:space="preserve"> </w:t>
      </w:r>
      <w:r w:rsidRPr="00E552FA">
        <w:t>P801</w:t>
      </w:r>
      <w:r w:rsidR="00E43286">
        <w:t xml:space="preserve"> </w:t>
      </w:r>
      <w:r w:rsidRPr="00E552FA">
        <w:t>in</w:t>
      </w:r>
      <w:r w:rsidR="00E43286">
        <w:t xml:space="preserve"> </w:t>
      </w:r>
      <w:r w:rsidRPr="00E552FA">
        <w:t>packing</w:t>
      </w:r>
      <w:r w:rsidR="00E43286">
        <w:t xml:space="preserve"> </w:t>
      </w:r>
      <w:r w:rsidRPr="00E552FA">
        <w:t>instruction</w:t>
      </w:r>
      <w:r w:rsidR="00E43286">
        <w:t xml:space="preserve"> </w:t>
      </w:r>
      <w:r w:rsidRPr="00E552FA">
        <w:t>P003,</w:t>
      </w:r>
      <w:r w:rsidR="00E43286">
        <w:t xml:space="preserve"> </w:t>
      </w:r>
      <w:r w:rsidRPr="00E552FA">
        <w:t>special</w:t>
      </w:r>
      <w:r w:rsidR="00E43286">
        <w:t xml:space="preserve"> </w:t>
      </w:r>
      <w:r w:rsidRPr="00E552FA">
        <w:t>packing</w:t>
      </w:r>
      <w:r w:rsidR="00E43286">
        <w:t xml:space="preserve"> </w:t>
      </w:r>
      <w:r w:rsidRPr="00E552FA">
        <w:t>provision</w:t>
      </w:r>
      <w:r w:rsidR="00E43286">
        <w:t xml:space="preserve"> </w:t>
      </w:r>
      <w:r w:rsidRPr="00E552FA">
        <w:t>PP16</w:t>
      </w:r>
      <w:bookmarkEnd w:id="15"/>
    </w:p>
    <w:p w14:paraId="1186162E" w14:textId="77777777" w:rsidR="00BF0DE2" w:rsidRPr="00E552FA" w:rsidRDefault="00BF0DE2" w:rsidP="00FF7EB1">
      <w:pPr>
        <w:pStyle w:val="SingleTxtG"/>
      </w:pPr>
      <w:r w:rsidRPr="002A75C0">
        <w:rPr>
          <w:i/>
          <w:iCs/>
        </w:rPr>
        <w:t>Informal</w:t>
      </w:r>
      <w:r w:rsidR="00E43286">
        <w:rPr>
          <w:i/>
          <w:iCs/>
        </w:rPr>
        <w:t xml:space="preserve"> </w:t>
      </w:r>
      <w:r w:rsidRPr="002A75C0">
        <w:rPr>
          <w:i/>
          <w:iCs/>
        </w:rPr>
        <w:t>document</w:t>
      </w:r>
      <w:r w:rsidRPr="00E552FA">
        <w:t>:</w:t>
      </w:r>
      <w:r w:rsidRPr="00E552FA">
        <w:tab/>
        <w:t>INF.27</w:t>
      </w:r>
      <w:r w:rsidR="00E43286">
        <w:t xml:space="preserve"> </w:t>
      </w:r>
      <w:r w:rsidRPr="00E552FA">
        <w:t>(Secretariat)</w:t>
      </w:r>
    </w:p>
    <w:p w14:paraId="600D9C41" w14:textId="77777777" w:rsidR="00BF0DE2" w:rsidRPr="00E552FA" w:rsidRDefault="00BF0DE2" w:rsidP="00FF7EB1">
      <w:pPr>
        <w:pStyle w:val="SingleTxtG"/>
      </w:pPr>
      <w:r w:rsidRPr="00E552FA">
        <w:t>21.</w:t>
      </w:r>
      <w:r w:rsidRPr="00E552FA">
        <w:tab/>
        <w:t>The</w:t>
      </w:r>
      <w:r w:rsidR="00E43286">
        <w:t xml:space="preserve"> </w:t>
      </w:r>
      <w:r w:rsidRPr="00E552FA">
        <w:t>Working</w:t>
      </w:r>
      <w:r w:rsidR="00E43286">
        <w:t xml:space="preserve"> </w:t>
      </w:r>
      <w:r w:rsidRPr="00E552FA">
        <w:t>Party</w:t>
      </w:r>
      <w:r w:rsidR="00E43286">
        <w:t xml:space="preserve"> </w:t>
      </w:r>
      <w:r w:rsidRPr="00E552FA">
        <w:t>adopted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changes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amendment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packing</w:t>
      </w:r>
      <w:r w:rsidR="00E43286">
        <w:t xml:space="preserve"> </w:t>
      </w:r>
      <w:r w:rsidRPr="00E552FA">
        <w:t>instruction</w:t>
      </w:r>
      <w:r w:rsidR="00E43286">
        <w:t xml:space="preserve"> </w:t>
      </w:r>
      <w:r w:rsidRPr="00E552FA">
        <w:t>P003,</w:t>
      </w:r>
      <w:r w:rsidR="00E43286">
        <w:t xml:space="preserve"> </w:t>
      </w:r>
      <w:r w:rsidRPr="00E552FA">
        <w:t>special</w:t>
      </w:r>
      <w:r w:rsidR="00E43286">
        <w:t xml:space="preserve"> </w:t>
      </w:r>
      <w:r w:rsidRPr="00E552FA">
        <w:t>packing</w:t>
      </w:r>
      <w:r w:rsidR="00E43286">
        <w:t xml:space="preserve"> </w:t>
      </w:r>
      <w:r w:rsidRPr="00E552FA">
        <w:t>provision</w:t>
      </w:r>
      <w:r w:rsidR="00E43286">
        <w:t xml:space="preserve"> </w:t>
      </w:r>
      <w:r w:rsidRPr="00E552FA">
        <w:t>PP16,</w:t>
      </w:r>
      <w:r w:rsidR="00E43286">
        <w:t xml:space="preserve"> </w:t>
      </w:r>
      <w:r w:rsidRPr="00E552FA">
        <w:t>in</w:t>
      </w:r>
      <w:r w:rsidR="00E43286">
        <w:t xml:space="preserve"> </w:t>
      </w:r>
      <w:r w:rsidRPr="00E552FA">
        <w:t>informal</w:t>
      </w:r>
      <w:r w:rsidR="00E43286">
        <w:t xml:space="preserve"> </w:t>
      </w:r>
      <w:r w:rsidRPr="00E552FA">
        <w:t>document</w:t>
      </w:r>
      <w:r w:rsidR="00E43286">
        <w:t xml:space="preserve"> </w:t>
      </w:r>
      <w:r w:rsidRPr="00E552FA">
        <w:t>INF.7</w:t>
      </w:r>
      <w:r w:rsidR="00E43286">
        <w:t xml:space="preserve"> </w:t>
      </w:r>
      <w:r w:rsidRPr="00E552FA">
        <w:t>so</w:t>
      </w:r>
      <w:r w:rsidR="00E43286">
        <w:t xml:space="preserve"> </w:t>
      </w:r>
      <w:r w:rsidRPr="00E552FA">
        <w:t>that</w:t>
      </w:r>
      <w:r w:rsidR="00E43286">
        <w:t xml:space="preserve"> </w:t>
      </w:r>
      <w:r w:rsidRPr="00E552FA">
        <w:t>Note</w:t>
      </w:r>
      <w:r w:rsidR="00E43286">
        <w:t xml:space="preserve"> </w:t>
      </w:r>
      <w:r w:rsidRPr="00E552FA">
        <w:t>2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that</w:t>
      </w:r>
      <w:r w:rsidR="00E43286">
        <w:t xml:space="preserve"> </w:t>
      </w:r>
      <w:r w:rsidRPr="00E552FA">
        <w:t>packing</w:t>
      </w:r>
      <w:r w:rsidR="00E43286">
        <w:t xml:space="preserve"> </w:t>
      </w:r>
      <w:r w:rsidRPr="00E552FA">
        <w:t>provision</w:t>
      </w:r>
      <w:r w:rsidR="00E43286">
        <w:t xml:space="preserve"> </w:t>
      </w:r>
      <w:r w:rsidRPr="00E552FA">
        <w:t>referred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packing</w:t>
      </w:r>
      <w:r w:rsidR="00E43286">
        <w:t xml:space="preserve"> </w:t>
      </w:r>
      <w:r w:rsidRPr="00E552FA">
        <w:t>instruction</w:t>
      </w:r>
      <w:r w:rsidR="00E43286">
        <w:t xml:space="preserve"> </w:t>
      </w:r>
      <w:r w:rsidRPr="00E552FA">
        <w:t>P801</w:t>
      </w:r>
      <w:r w:rsidR="00E43286">
        <w:t xml:space="preserve"> </w:t>
      </w:r>
      <w:r w:rsidRPr="00E552FA">
        <w:t>as</w:t>
      </w:r>
      <w:r w:rsidR="00E43286">
        <w:t xml:space="preserve"> </w:t>
      </w:r>
      <w:r w:rsidRPr="00E552FA">
        <w:t>a</w:t>
      </w:r>
      <w:r w:rsidR="00E43286">
        <w:t xml:space="preserve"> </w:t>
      </w:r>
      <w:r w:rsidRPr="00E552FA">
        <w:t>whole</w:t>
      </w:r>
      <w:r w:rsidR="00E43286">
        <w:t xml:space="preserve"> </w:t>
      </w:r>
      <w:r w:rsidRPr="00E552FA">
        <w:t>(see</w:t>
      </w:r>
      <w:r w:rsidR="00E43286">
        <w:t xml:space="preserve"> </w:t>
      </w:r>
      <w:r w:rsidRPr="00E552FA">
        <w:t>annex</w:t>
      </w:r>
      <w:r w:rsidR="00E43286">
        <w:t xml:space="preserve"> </w:t>
      </w:r>
      <w:r w:rsidRPr="00E552FA">
        <w:t>I).</w:t>
      </w:r>
    </w:p>
    <w:p w14:paraId="053056A3" w14:textId="27951758" w:rsidR="00BF0DE2" w:rsidRPr="00E552FA" w:rsidRDefault="00BF0DE2" w:rsidP="00FF7EB1">
      <w:pPr>
        <w:pStyle w:val="SingleTxtG"/>
      </w:pPr>
      <w:r w:rsidRPr="00E552FA">
        <w:t>22.</w:t>
      </w:r>
      <w:r w:rsidRPr="00E552FA">
        <w:tab/>
        <w:t>Several</w:t>
      </w:r>
      <w:r w:rsidR="00E43286">
        <w:t xml:space="preserve"> </w:t>
      </w:r>
      <w:r w:rsidRPr="00E552FA">
        <w:t>delegations</w:t>
      </w:r>
      <w:r w:rsidR="00E43286">
        <w:t xml:space="preserve"> </w:t>
      </w:r>
      <w:r w:rsidRPr="00E552FA">
        <w:t>were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opinion</w:t>
      </w:r>
      <w:r w:rsidR="00E43286">
        <w:t xml:space="preserve"> </w:t>
      </w:r>
      <w:r w:rsidRPr="00E552FA">
        <w:t>that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texts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those</w:t>
      </w:r>
      <w:r w:rsidR="00E43286">
        <w:t xml:space="preserve"> </w:t>
      </w:r>
      <w:r w:rsidRPr="00E552FA">
        <w:t>packing</w:t>
      </w:r>
      <w:r w:rsidR="00E43286">
        <w:t xml:space="preserve"> </w:t>
      </w:r>
      <w:r w:rsidRPr="00E552FA">
        <w:t>instructions</w:t>
      </w:r>
      <w:r w:rsidR="00E43286">
        <w:t xml:space="preserve"> </w:t>
      </w:r>
      <w:r w:rsidRPr="00E552FA">
        <w:t>could</w:t>
      </w:r>
      <w:r w:rsidR="00E43286">
        <w:t xml:space="preserve"> </w:t>
      </w:r>
      <w:r w:rsidRPr="00E552FA">
        <w:t>be</w:t>
      </w:r>
      <w:r w:rsidR="00E43286">
        <w:t xml:space="preserve"> </w:t>
      </w:r>
      <w:r w:rsidRPr="00E552FA">
        <w:t>clarified</w:t>
      </w:r>
      <w:r w:rsidR="00E43286">
        <w:t xml:space="preserve"> </w:t>
      </w:r>
      <w:r w:rsidRPr="00E552FA">
        <w:t>in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future</w:t>
      </w:r>
      <w:r w:rsidR="00E43286">
        <w:t xml:space="preserve"> </w:t>
      </w:r>
      <w:r w:rsidRPr="00E552FA">
        <w:t>with</w:t>
      </w:r>
      <w:r w:rsidR="00E43286">
        <w:t xml:space="preserve"> </w:t>
      </w:r>
      <w:r w:rsidRPr="00E552FA">
        <w:t>regard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their</w:t>
      </w:r>
      <w:r w:rsidR="00E43286">
        <w:t xml:space="preserve"> </w:t>
      </w:r>
      <w:r w:rsidRPr="00E552FA">
        <w:t>use</w:t>
      </w:r>
      <w:r w:rsidR="00E43286">
        <w:t xml:space="preserve"> </w:t>
      </w:r>
      <w:r w:rsidRPr="00E552FA">
        <w:t>for</w:t>
      </w:r>
      <w:r w:rsidR="00E43286">
        <w:t xml:space="preserve"> </w:t>
      </w:r>
      <w:r w:rsidRPr="00E552FA">
        <w:t>UN</w:t>
      </w:r>
      <w:r w:rsidR="00E43286">
        <w:t xml:space="preserve"> </w:t>
      </w:r>
      <w:r w:rsidRPr="00E552FA">
        <w:t>No.</w:t>
      </w:r>
      <w:r w:rsidR="00E43286">
        <w:t xml:space="preserve"> </w:t>
      </w:r>
      <w:r w:rsidRPr="00E552FA">
        <w:t>2800.</w:t>
      </w:r>
      <w:r w:rsidR="00E43286">
        <w:t xml:space="preserve"> </w:t>
      </w:r>
      <w:r w:rsidRPr="00E552FA">
        <w:t>The</w:t>
      </w:r>
      <w:r w:rsidR="00E43286">
        <w:t xml:space="preserve"> </w:t>
      </w:r>
      <w:r w:rsidR="003260DA">
        <w:t>Working Party</w:t>
      </w:r>
      <w:r w:rsidR="00E43286">
        <w:t xml:space="preserve"> </w:t>
      </w:r>
      <w:r w:rsidRPr="00E552FA">
        <w:t>invited</w:t>
      </w:r>
      <w:r w:rsidR="00E43286">
        <w:t xml:space="preserve"> </w:t>
      </w:r>
      <w:r w:rsidRPr="00E552FA">
        <w:t>delegations</w:t>
      </w:r>
      <w:r w:rsidR="00E43286">
        <w:t xml:space="preserve"> </w:t>
      </w:r>
      <w:r w:rsidRPr="00E552FA">
        <w:t>that</w:t>
      </w:r>
      <w:r w:rsidR="00E43286">
        <w:t xml:space="preserve"> </w:t>
      </w:r>
      <w:r w:rsidRPr="00E552FA">
        <w:t>so</w:t>
      </w:r>
      <w:r w:rsidR="00E43286">
        <w:t xml:space="preserve"> </w:t>
      </w:r>
      <w:r w:rsidRPr="00E552FA">
        <w:t>wished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submit</w:t>
      </w:r>
      <w:r w:rsidR="00E43286">
        <w:t xml:space="preserve"> </w:t>
      </w:r>
      <w:r w:rsidRPr="00E552FA">
        <w:t>proposals</w:t>
      </w:r>
      <w:r w:rsidR="00E43286">
        <w:t xml:space="preserve"> </w:t>
      </w:r>
      <w:r w:rsidRPr="00E552FA">
        <w:t>towards</w:t>
      </w:r>
      <w:r w:rsidR="00E43286">
        <w:t xml:space="preserve"> </w:t>
      </w:r>
      <w:r w:rsidRPr="00E552FA">
        <w:t>that</w:t>
      </w:r>
      <w:r w:rsidR="00E43286">
        <w:t xml:space="preserve"> </w:t>
      </w:r>
      <w:r w:rsidRPr="00E552FA">
        <w:t>end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Joint</w:t>
      </w:r>
      <w:r w:rsidR="00E43286">
        <w:t xml:space="preserve"> </w:t>
      </w:r>
      <w:r w:rsidRPr="00E552FA">
        <w:t>Meeting.</w:t>
      </w:r>
    </w:p>
    <w:p w14:paraId="2A7869B5" w14:textId="77777777" w:rsidR="00BF0DE2" w:rsidRPr="00E552FA" w:rsidRDefault="00BF0DE2" w:rsidP="003763AB">
      <w:pPr>
        <w:pStyle w:val="H23G"/>
      </w:pPr>
      <w:r w:rsidRPr="00E552FA">
        <w:tab/>
      </w:r>
      <w:bookmarkStart w:id="16" w:name="_Toc26263916"/>
      <w:r w:rsidRPr="00E552FA">
        <w:t>3.</w:t>
      </w:r>
      <w:r w:rsidRPr="00E552FA">
        <w:tab/>
        <w:t>Guidelines</w:t>
      </w:r>
      <w:r w:rsidR="00E43286">
        <w:t xml:space="preserve"> </w:t>
      </w:r>
      <w:r w:rsidRPr="00E552FA">
        <w:t>for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use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5.4.0.2</w:t>
      </w:r>
      <w:bookmarkEnd w:id="16"/>
    </w:p>
    <w:p w14:paraId="687C0AF6" w14:textId="77777777" w:rsidR="00BF0DE2" w:rsidRPr="00E552FA" w:rsidRDefault="00BF0DE2" w:rsidP="00FF7EB1">
      <w:pPr>
        <w:pStyle w:val="SingleTxtG"/>
      </w:pPr>
      <w:r w:rsidRPr="003763AB">
        <w:rPr>
          <w:i/>
          <w:iCs/>
        </w:rPr>
        <w:t>Informal</w:t>
      </w:r>
      <w:r w:rsidR="00E43286">
        <w:rPr>
          <w:i/>
          <w:iCs/>
        </w:rPr>
        <w:t xml:space="preserve"> </w:t>
      </w:r>
      <w:r w:rsidRPr="003763AB">
        <w:rPr>
          <w:i/>
          <w:iCs/>
        </w:rPr>
        <w:t>document</w:t>
      </w:r>
      <w:r w:rsidRPr="00E552FA">
        <w:t>:</w:t>
      </w:r>
      <w:r w:rsidRPr="00E552FA">
        <w:tab/>
        <w:t>INF.17</w:t>
      </w:r>
      <w:r w:rsidR="00E43286">
        <w:t xml:space="preserve"> </w:t>
      </w:r>
      <w:r w:rsidRPr="00E552FA">
        <w:t>and</w:t>
      </w:r>
      <w:r w:rsidR="00E43286">
        <w:t xml:space="preserve"> </w:t>
      </w:r>
      <w:r w:rsidRPr="00E552FA">
        <w:t>Add.1</w:t>
      </w:r>
      <w:r w:rsidR="00E43286">
        <w:t xml:space="preserve"> </w:t>
      </w:r>
      <w:r w:rsidRPr="00E552FA">
        <w:t>(Secretariat)</w:t>
      </w:r>
    </w:p>
    <w:p w14:paraId="79BD60C5" w14:textId="77777777" w:rsidR="00BF0DE2" w:rsidRPr="00E552FA" w:rsidRDefault="00BF0DE2" w:rsidP="00FF7EB1">
      <w:pPr>
        <w:pStyle w:val="SingleTxtG"/>
      </w:pPr>
      <w:r w:rsidRPr="00E552FA">
        <w:t>23.</w:t>
      </w:r>
      <w:r w:rsidRPr="00E552FA">
        <w:tab/>
        <w:t>The</w:t>
      </w:r>
      <w:r w:rsidR="00E43286">
        <w:t xml:space="preserve"> </w:t>
      </w:r>
      <w:r w:rsidRPr="00E552FA">
        <w:t>Working</w:t>
      </w:r>
      <w:r w:rsidR="00E43286">
        <w:t xml:space="preserve"> </w:t>
      </w:r>
      <w:r w:rsidRPr="00E552FA">
        <w:t>Party</w:t>
      </w:r>
      <w:r w:rsidR="00E43286">
        <w:t xml:space="preserve"> </w:t>
      </w:r>
      <w:r w:rsidRPr="00E552FA">
        <w:t>welcomed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results</w:t>
      </w:r>
      <w:r w:rsidR="00E43286">
        <w:t xml:space="preserve"> </w:t>
      </w:r>
      <w:r w:rsidRPr="00E552FA">
        <w:t>achieved</w:t>
      </w:r>
      <w:r w:rsidR="00E43286">
        <w:t xml:space="preserve"> </w:t>
      </w:r>
      <w:r w:rsidRPr="00E552FA">
        <w:t>by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Joint</w:t>
      </w:r>
      <w:r w:rsidR="00E43286">
        <w:t xml:space="preserve"> </w:t>
      </w:r>
      <w:r w:rsidRPr="00E552FA">
        <w:t>Meeting</w:t>
      </w:r>
      <w:r w:rsidR="00E43286">
        <w:t xml:space="preserve"> </w:t>
      </w:r>
      <w:r w:rsidRPr="00E552FA">
        <w:t>informal</w:t>
      </w:r>
      <w:r w:rsidR="00E43286">
        <w:t xml:space="preserve"> </w:t>
      </w:r>
      <w:r w:rsidRPr="00E552FA">
        <w:t>working</w:t>
      </w:r>
      <w:r w:rsidR="00E43286">
        <w:t xml:space="preserve"> </w:t>
      </w:r>
      <w:r w:rsidRPr="00E552FA">
        <w:t>group</w:t>
      </w:r>
      <w:r w:rsidR="00E43286">
        <w:t xml:space="preserve"> </w:t>
      </w:r>
      <w:r w:rsidRPr="00E552FA">
        <w:t>on</w:t>
      </w:r>
      <w:r w:rsidR="00E43286">
        <w:t xml:space="preserve"> </w:t>
      </w:r>
      <w:r w:rsidRPr="00E552FA">
        <w:t>telematics.</w:t>
      </w:r>
    </w:p>
    <w:p w14:paraId="71366ADC" w14:textId="77777777" w:rsidR="00BF0DE2" w:rsidRPr="00E552FA" w:rsidRDefault="00BF0DE2" w:rsidP="00FF7EB1">
      <w:pPr>
        <w:pStyle w:val="SingleTxtG"/>
      </w:pPr>
      <w:r w:rsidRPr="00E552FA">
        <w:t>24.</w:t>
      </w:r>
      <w:r w:rsidRPr="00E552FA">
        <w:tab/>
        <w:t>The</w:t>
      </w:r>
      <w:r w:rsidR="00E43286">
        <w:t xml:space="preserve"> </w:t>
      </w:r>
      <w:r w:rsidRPr="00E552FA">
        <w:t>Working</w:t>
      </w:r>
      <w:r w:rsidR="00E43286">
        <w:t xml:space="preserve"> </w:t>
      </w:r>
      <w:r w:rsidRPr="00E552FA">
        <w:t>Party</w:t>
      </w:r>
      <w:r w:rsidR="00E43286">
        <w:t xml:space="preserve"> </w:t>
      </w:r>
      <w:r w:rsidRPr="00E552FA">
        <w:t>requested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secretariat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publish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guidelines</w:t>
      </w:r>
      <w:r w:rsidR="00E43286">
        <w:t xml:space="preserve"> </w:t>
      </w:r>
      <w:r w:rsidRPr="00E552FA">
        <w:t>for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use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subsection</w:t>
      </w:r>
      <w:r w:rsidR="00E43286">
        <w:t xml:space="preserve"> </w:t>
      </w:r>
      <w:r w:rsidRPr="00E552FA">
        <w:t>5.4.0.2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RID/ADR/ADN,</w:t>
      </w:r>
      <w:r w:rsidR="00E43286">
        <w:t xml:space="preserve"> </w:t>
      </w:r>
      <w:r w:rsidRPr="00E552FA">
        <w:t>as</w:t>
      </w:r>
      <w:r w:rsidR="00E43286">
        <w:t xml:space="preserve"> </w:t>
      </w:r>
      <w:r w:rsidRPr="00E552FA">
        <w:t>contained</w:t>
      </w:r>
      <w:r w:rsidR="00E43286">
        <w:t xml:space="preserve"> </w:t>
      </w:r>
      <w:r w:rsidRPr="00E552FA">
        <w:t>in</w:t>
      </w:r>
      <w:r w:rsidR="00E43286">
        <w:t xml:space="preserve"> </w:t>
      </w:r>
      <w:r w:rsidRPr="00E552FA">
        <w:t>informal</w:t>
      </w:r>
      <w:r w:rsidR="00E43286">
        <w:t xml:space="preserve"> </w:t>
      </w:r>
      <w:r w:rsidRPr="00E552FA">
        <w:t>document</w:t>
      </w:r>
      <w:r w:rsidR="00E43286">
        <w:t xml:space="preserve"> </w:t>
      </w:r>
      <w:r w:rsidRPr="00E552FA">
        <w:t>INF.17/Add.1</w:t>
      </w:r>
      <w:r w:rsidR="00E43286">
        <w:t xml:space="preserve"> </w:t>
      </w:r>
      <w:r w:rsidRPr="00E552FA">
        <w:t>and</w:t>
      </w:r>
      <w:r w:rsidR="00E43286">
        <w:t xml:space="preserve"> </w:t>
      </w:r>
      <w:r w:rsidRPr="00E552FA">
        <w:t>with</w:t>
      </w:r>
      <w:r w:rsidR="00E43286">
        <w:t xml:space="preserve"> </w:t>
      </w:r>
      <w:r w:rsidRPr="00E552FA">
        <w:t>some</w:t>
      </w:r>
      <w:r w:rsidR="00E43286">
        <w:t xml:space="preserve"> </w:t>
      </w:r>
      <w:r w:rsidRPr="00E552FA">
        <w:t>drafting</w:t>
      </w:r>
      <w:r w:rsidR="00E43286">
        <w:t xml:space="preserve"> </w:t>
      </w:r>
      <w:r w:rsidRPr="00E552FA">
        <w:t>changes,</w:t>
      </w:r>
      <w:r w:rsidR="00E43286">
        <w:t xml:space="preserve"> </w:t>
      </w:r>
      <w:r w:rsidRPr="00E552FA">
        <w:t>on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ECE</w:t>
      </w:r>
      <w:r w:rsidR="00E43286">
        <w:t xml:space="preserve"> </w:t>
      </w:r>
      <w:r w:rsidRPr="00E552FA">
        <w:t>website</w:t>
      </w:r>
      <w:r w:rsidR="00E43286">
        <w:t xml:space="preserve"> </w:t>
      </w:r>
      <w:r w:rsidRPr="00E552FA">
        <w:t>in</w:t>
      </w:r>
      <w:r w:rsidR="00E43286">
        <w:t xml:space="preserve"> </w:t>
      </w:r>
      <w:r w:rsidRPr="00E552FA">
        <w:t>order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facilitate</w:t>
      </w:r>
      <w:r w:rsidR="00E43286">
        <w:t xml:space="preserve"> </w:t>
      </w:r>
      <w:r w:rsidRPr="00E552FA">
        <w:t>their</w:t>
      </w:r>
      <w:r w:rsidR="00E43286">
        <w:t xml:space="preserve"> </w:t>
      </w:r>
      <w:r w:rsidRPr="00E552FA">
        <w:t>use</w:t>
      </w:r>
      <w:r w:rsidR="00E43286">
        <w:t xml:space="preserve"> </w:t>
      </w:r>
      <w:r w:rsidRPr="00E552FA">
        <w:t>on</w:t>
      </w:r>
      <w:r w:rsidR="00E43286">
        <w:t xml:space="preserve"> </w:t>
      </w:r>
      <w:r w:rsidRPr="00E552FA">
        <w:t>a</w:t>
      </w:r>
      <w:r w:rsidR="00E43286">
        <w:t xml:space="preserve"> </w:t>
      </w:r>
      <w:r w:rsidRPr="00E552FA">
        <w:t>voluntary</w:t>
      </w:r>
      <w:r w:rsidR="00E43286">
        <w:t xml:space="preserve"> </w:t>
      </w:r>
      <w:r w:rsidRPr="00E552FA">
        <w:t>and</w:t>
      </w:r>
      <w:r w:rsidR="00E43286">
        <w:t xml:space="preserve"> </w:t>
      </w:r>
      <w:r w:rsidRPr="00E552FA">
        <w:t>consistent</w:t>
      </w:r>
      <w:r w:rsidR="00E43286">
        <w:t xml:space="preserve"> </w:t>
      </w:r>
      <w:r w:rsidRPr="00E552FA">
        <w:t>basis.</w:t>
      </w:r>
      <w:r w:rsidR="00E43286">
        <w:t xml:space="preserve"> </w:t>
      </w:r>
    </w:p>
    <w:p w14:paraId="4FAE7F85" w14:textId="77777777" w:rsidR="00BF0DE2" w:rsidRPr="00E552FA" w:rsidRDefault="00BF0DE2" w:rsidP="003763AB">
      <w:pPr>
        <w:pStyle w:val="H23G"/>
      </w:pPr>
      <w:r w:rsidRPr="00E552FA">
        <w:lastRenderedPageBreak/>
        <w:tab/>
      </w:r>
      <w:bookmarkStart w:id="17" w:name="_Toc26263917"/>
      <w:r w:rsidRPr="00E552FA">
        <w:t>4.</w:t>
      </w:r>
      <w:r w:rsidRPr="00E552FA">
        <w:tab/>
        <w:t>Packagings</w:t>
      </w:r>
      <w:r w:rsidR="00E43286">
        <w:t xml:space="preserve"> </w:t>
      </w:r>
      <w:r w:rsidRPr="00E552FA">
        <w:t>for</w:t>
      </w:r>
      <w:r w:rsidR="00E43286">
        <w:t xml:space="preserve"> </w:t>
      </w:r>
      <w:r w:rsidRPr="00E552FA">
        <w:t>UN</w:t>
      </w:r>
      <w:r w:rsidR="00E43286">
        <w:t xml:space="preserve"> </w:t>
      </w:r>
      <w:r w:rsidRPr="00E552FA">
        <w:t>No.</w:t>
      </w:r>
      <w:r w:rsidR="00E43286">
        <w:t xml:space="preserve"> </w:t>
      </w:r>
      <w:r w:rsidRPr="00E552FA">
        <w:t>3549</w:t>
      </w:r>
      <w:bookmarkEnd w:id="17"/>
    </w:p>
    <w:p w14:paraId="745EE60F" w14:textId="77777777" w:rsidR="00BF0DE2" w:rsidRPr="00E552FA" w:rsidRDefault="00BF0DE2" w:rsidP="003763AB">
      <w:pPr>
        <w:pStyle w:val="SingleTxtG"/>
        <w:keepNext/>
        <w:keepLines/>
      </w:pPr>
      <w:r w:rsidRPr="003763AB">
        <w:rPr>
          <w:i/>
          <w:iCs/>
        </w:rPr>
        <w:t>Informal</w:t>
      </w:r>
      <w:r w:rsidR="00E43286">
        <w:rPr>
          <w:i/>
          <w:iCs/>
        </w:rPr>
        <w:t xml:space="preserve"> </w:t>
      </w:r>
      <w:r w:rsidRPr="003763AB">
        <w:rPr>
          <w:i/>
          <w:iCs/>
        </w:rPr>
        <w:t>document</w:t>
      </w:r>
      <w:r w:rsidRPr="00E552FA">
        <w:t>:</w:t>
      </w:r>
      <w:r w:rsidRPr="00E552FA">
        <w:tab/>
        <w:t>INF.25</w:t>
      </w:r>
      <w:r w:rsidR="00E43286">
        <w:t xml:space="preserve"> </w:t>
      </w:r>
      <w:r w:rsidRPr="00E552FA">
        <w:t>(Switzerland)</w:t>
      </w:r>
    </w:p>
    <w:p w14:paraId="77ACB7FF" w14:textId="77777777" w:rsidR="00BF0DE2" w:rsidRPr="00E552FA" w:rsidRDefault="00BF0DE2" w:rsidP="003763AB">
      <w:pPr>
        <w:pStyle w:val="SingleTxtG"/>
        <w:keepNext/>
        <w:keepLines/>
      </w:pPr>
      <w:r w:rsidRPr="00E552FA">
        <w:t>25.</w:t>
      </w:r>
      <w:r w:rsidRPr="00E552FA">
        <w:tab/>
        <w:t>The</w:t>
      </w:r>
      <w:r w:rsidR="00E43286">
        <w:t xml:space="preserve"> </w:t>
      </w:r>
      <w:r w:rsidRPr="00E552FA">
        <w:t>proposal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Switzerland</w:t>
      </w:r>
      <w:r w:rsidR="00E43286">
        <w:t xml:space="preserve"> </w:t>
      </w:r>
      <w:r w:rsidRPr="00E552FA">
        <w:t>sought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amend</w:t>
      </w:r>
      <w:r w:rsidR="00E43286">
        <w:t xml:space="preserve"> </w:t>
      </w:r>
      <w:r w:rsidRPr="00E552FA">
        <w:t>4.1.8.6</w:t>
      </w:r>
      <w:r w:rsidR="00E43286">
        <w:t xml:space="preserve"> </w:t>
      </w:r>
      <w:r w:rsidRPr="00E552FA">
        <w:t>in</w:t>
      </w:r>
      <w:r w:rsidR="00E43286">
        <w:t xml:space="preserve"> </w:t>
      </w:r>
      <w:r w:rsidRPr="00E552FA">
        <w:t>order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make</w:t>
      </w:r>
      <w:r w:rsidR="00E43286">
        <w:t xml:space="preserve"> </w:t>
      </w:r>
      <w:r w:rsidRPr="00E552FA">
        <w:t>it</w:t>
      </w:r>
      <w:r w:rsidR="00E43286">
        <w:t xml:space="preserve"> </w:t>
      </w:r>
      <w:r w:rsidRPr="00E552FA">
        <w:t>possible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use</w:t>
      </w:r>
      <w:r w:rsidR="00E43286">
        <w:t xml:space="preserve"> </w:t>
      </w:r>
      <w:r w:rsidRPr="00E552FA">
        <w:t>plastic</w:t>
      </w:r>
      <w:r w:rsidR="00E43286">
        <w:t xml:space="preserve"> </w:t>
      </w:r>
      <w:r w:rsidRPr="00E552FA">
        <w:t>packagings</w:t>
      </w:r>
      <w:r w:rsidR="00E43286">
        <w:t xml:space="preserve"> </w:t>
      </w:r>
      <w:r w:rsidRPr="00E552FA">
        <w:t>beyond</w:t>
      </w:r>
      <w:r w:rsidR="00E43286">
        <w:t xml:space="preserve"> </w:t>
      </w:r>
      <w:r w:rsidRPr="00E552FA">
        <w:t>their</w:t>
      </w:r>
      <w:r w:rsidR="00E43286">
        <w:t xml:space="preserve"> </w:t>
      </w:r>
      <w:r w:rsidRPr="00E552FA">
        <w:t>period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validity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five</w:t>
      </w:r>
      <w:r w:rsidR="00E43286">
        <w:t xml:space="preserve"> </w:t>
      </w:r>
      <w:r w:rsidRPr="00E552FA">
        <w:t>years,</w:t>
      </w:r>
      <w:r w:rsidR="00E43286">
        <w:t xml:space="preserve"> </w:t>
      </w:r>
      <w:r w:rsidRPr="00E552FA">
        <w:t>as</w:t>
      </w:r>
      <w:r w:rsidR="00E43286">
        <w:t xml:space="preserve"> </w:t>
      </w:r>
      <w:r w:rsidRPr="00E552FA">
        <w:t>was</w:t>
      </w:r>
      <w:r w:rsidR="00E43286">
        <w:t xml:space="preserve"> </w:t>
      </w:r>
      <w:r w:rsidRPr="00E552FA">
        <w:t>already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case</w:t>
      </w:r>
      <w:r w:rsidR="00E43286">
        <w:t xml:space="preserve"> </w:t>
      </w:r>
      <w:r w:rsidRPr="00E552FA">
        <w:t>for</w:t>
      </w:r>
      <w:r w:rsidR="00E43286">
        <w:t xml:space="preserve"> </w:t>
      </w:r>
      <w:r w:rsidRPr="00E552FA">
        <w:t>infectious</w:t>
      </w:r>
      <w:r w:rsidR="00E43286">
        <w:t xml:space="preserve"> </w:t>
      </w:r>
      <w:r w:rsidRPr="00E552FA">
        <w:t>substances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Category</w:t>
      </w:r>
      <w:r w:rsidR="00E43286">
        <w:t xml:space="preserve"> </w:t>
      </w:r>
      <w:r w:rsidRPr="00E552FA">
        <w:t>A.</w:t>
      </w:r>
      <w:r w:rsidR="00E43286">
        <w:t xml:space="preserve"> </w:t>
      </w:r>
    </w:p>
    <w:p w14:paraId="381B96DE" w14:textId="77777777" w:rsidR="00BF0DE2" w:rsidRPr="00E552FA" w:rsidRDefault="00BF0DE2" w:rsidP="00FF7EB1">
      <w:pPr>
        <w:pStyle w:val="SingleTxtG"/>
      </w:pPr>
      <w:r w:rsidRPr="00E552FA">
        <w:t>26.</w:t>
      </w:r>
      <w:r w:rsidRPr="00E552FA">
        <w:tab/>
        <w:t>The</w:t>
      </w:r>
      <w:r w:rsidR="00E43286">
        <w:t xml:space="preserve"> </w:t>
      </w:r>
      <w:r w:rsidRPr="00E552FA">
        <w:t>Working</w:t>
      </w:r>
      <w:r w:rsidR="00E43286">
        <w:t xml:space="preserve"> </w:t>
      </w:r>
      <w:r w:rsidRPr="00E552FA">
        <w:t>Party</w:t>
      </w:r>
      <w:r w:rsidR="00E43286">
        <w:t xml:space="preserve"> </w:t>
      </w:r>
      <w:r w:rsidRPr="00E552FA">
        <w:t>invited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representative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Switzerland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present</w:t>
      </w:r>
      <w:r w:rsidR="00E43286">
        <w:t xml:space="preserve"> </w:t>
      </w:r>
      <w:r w:rsidRPr="00E552FA">
        <w:t>this</w:t>
      </w:r>
      <w:r w:rsidR="00E43286">
        <w:t xml:space="preserve"> </w:t>
      </w:r>
      <w:r w:rsidRPr="00E552FA">
        <w:t>document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Joint</w:t>
      </w:r>
      <w:r w:rsidR="00E43286">
        <w:t xml:space="preserve"> </w:t>
      </w:r>
      <w:r w:rsidRPr="00E552FA">
        <w:t>Meeting</w:t>
      </w:r>
      <w:r w:rsidR="00E43286">
        <w:t xml:space="preserve"> </w:t>
      </w:r>
      <w:r w:rsidRPr="00E552FA">
        <w:t>as</w:t>
      </w:r>
      <w:r w:rsidR="00E43286">
        <w:t xml:space="preserve"> </w:t>
      </w:r>
      <w:r w:rsidRPr="00E552FA">
        <w:t>an</w:t>
      </w:r>
      <w:r w:rsidR="00E43286">
        <w:t xml:space="preserve"> </w:t>
      </w:r>
      <w:r w:rsidRPr="00E552FA">
        <w:t>official</w:t>
      </w:r>
      <w:r w:rsidR="00E43286">
        <w:t xml:space="preserve"> </w:t>
      </w:r>
      <w:r w:rsidRPr="00E552FA">
        <w:t>document.</w:t>
      </w:r>
      <w:r w:rsidR="00E43286">
        <w:t xml:space="preserve"> </w:t>
      </w:r>
      <w:r w:rsidRPr="00E552FA">
        <w:t>Pending</w:t>
      </w:r>
      <w:r w:rsidR="00E43286">
        <w:t xml:space="preserve"> </w:t>
      </w:r>
      <w:r w:rsidRPr="00E552FA">
        <w:t>a</w:t>
      </w:r>
      <w:r w:rsidR="00E43286">
        <w:t xml:space="preserve"> </w:t>
      </w:r>
      <w:r w:rsidRPr="00E552FA">
        <w:t>decision</w:t>
      </w:r>
      <w:r w:rsidR="00E43286">
        <w:t xml:space="preserve"> </w:t>
      </w:r>
      <w:r w:rsidRPr="00E552FA">
        <w:t>by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Joint</w:t>
      </w:r>
      <w:r w:rsidR="00E43286">
        <w:t xml:space="preserve"> </w:t>
      </w:r>
      <w:r w:rsidRPr="00E552FA">
        <w:t>Meeting</w:t>
      </w:r>
      <w:r w:rsidR="00E43286">
        <w:t xml:space="preserve"> </w:t>
      </w:r>
      <w:r w:rsidRPr="00E552FA">
        <w:t>at</w:t>
      </w:r>
      <w:r w:rsidR="00E43286">
        <w:t xml:space="preserve"> </w:t>
      </w:r>
      <w:r w:rsidRPr="00E552FA">
        <w:t>its</w:t>
      </w:r>
      <w:r w:rsidR="00E43286">
        <w:t xml:space="preserve"> </w:t>
      </w:r>
      <w:r w:rsidRPr="00E552FA">
        <w:t>spring</w:t>
      </w:r>
      <w:r w:rsidR="00E43286">
        <w:t xml:space="preserve"> </w:t>
      </w:r>
      <w:r w:rsidRPr="00E552FA">
        <w:t>2020</w:t>
      </w:r>
      <w:r w:rsidR="00E43286">
        <w:t xml:space="preserve"> </w:t>
      </w:r>
      <w:r w:rsidRPr="00E552FA">
        <w:t>session,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Working</w:t>
      </w:r>
      <w:r w:rsidR="00E43286">
        <w:t xml:space="preserve"> </w:t>
      </w:r>
      <w:r w:rsidRPr="00E552FA">
        <w:t>Party</w:t>
      </w:r>
      <w:r w:rsidR="00E43286">
        <w:t xml:space="preserve"> </w:t>
      </w:r>
      <w:r w:rsidRPr="00E552FA">
        <w:t>withdrew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amendment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4.1.8.6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informal</w:t>
      </w:r>
      <w:r w:rsidR="00E43286">
        <w:t xml:space="preserve"> </w:t>
      </w:r>
      <w:r w:rsidRPr="00E552FA">
        <w:t>document</w:t>
      </w:r>
      <w:r w:rsidR="00E43286">
        <w:t xml:space="preserve"> </w:t>
      </w:r>
      <w:r w:rsidRPr="00E552FA">
        <w:t>INF.7</w:t>
      </w:r>
      <w:r w:rsidR="00E43286">
        <w:t xml:space="preserve"> </w:t>
      </w:r>
      <w:r w:rsidRPr="00E552FA">
        <w:t>(see</w:t>
      </w:r>
      <w:r w:rsidR="00E43286">
        <w:t xml:space="preserve"> </w:t>
      </w:r>
      <w:r w:rsidRPr="00E552FA">
        <w:t>annex</w:t>
      </w:r>
      <w:r w:rsidR="00E43286">
        <w:t xml:space="preserve"> </w:t>
      </w:r>
      <w:r w:rsidRPr="00E552FA">
        <w:t>I).</w:t>
      </w:r>
    </w:p>
    <w:p w14:paraId="1577856A" w14:textId="77777777" w:rsidR="00BF0DE2" w:rsidRPr="00E552FA" w:rsidRDefault="00BF0DE2" w:rsidP="00FF7EB1">
      <w:pPr>
        <w:pStyle w:val="SingleTxtG"/>
      </w:pPr>
      <w:r w:rsidRPr="00E552FA">
        <w:t>27.</w:t>
      </w:r>
      <w:r w:rsidRPr="00E552FA">
        <w:tab/>
        <w:t>The</w:t>
      </w:r>
      <w:r w:rsidR="00E43286">
        <w:t xml:space="preserve"> </w:t>
      </w:r>
      <w:r w:rsidRPr="00E552FA">
        <w:t>Working</w:t>
      </w:r>
      <w:r w:rsidR="00E43286">
        <w:t xml:space="preserve"> </w:t>
      </w:r>
      <w:r w:rsidRPr="00E552FA">
        <w:t>Party</w:t>
      </w:r>
      <w:r w:rsidR="00E43286">
        <w:t xml:space="preserve"> </w:t>
      </w:r>
      <w:r w:rsidRPr="00E552FA">
        <w:t>noted</w:t>
      </w:r>
      <w:r w:rsidR="00E43286">
        <w:t xml:space="preserve"> </w:t>
      </w:r>
      <w:r w:rsidRPr="00E552FA">
        <w:t>that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representative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Switzerland</w:t>
      </w:r>
      <w:r w:rsidR="00E43286">
        <w:t xml:space="preserve"> </w:t>
      </w:r>
      <w:r w:rsidRPr="00E552FA">
        <w:t>would</w:t>
      </w:r>
      <w:r w:rsidR="00E43286">
        <w:t xml:space="preserve"> </w:t>
      </w:r>
      <w:r w:rsidRPr="00E552FA">
        <w:t>also</w:t>
      </w:r>
      <w:r w:rsidR="00E43286">
        <w:t xml:space="preserve"> </w:t>
      </w:r>
      <w:r w:rsidRPr="00E552FA">
        <w:t>submit</w:t>
      </w:r>
      <w:r w:rsidR="00E43286">
        <w:t xml:space="preserve"> </w:t>
      </w:r>
      <w:r w:rsidRPr="00E552FA">
        <w:t>an</w:t>
      </w:r>
      <w:r w:rsidR="00E43286">
        <w:t xml:space="preserve"> </w:t>
      </w:r>
      <w:r w:rsidRPr="00E552FA">
        <w:t>informal</w:t>
      </w:r>
      <w:r w:rsidR="00E43286">
        <w:t xml:space="preserve"> </w:t>
      </w:r>
      <w:r w:rsidRPr="00E552FA">
        <w:t>document</w:t>
      </w:r>
      <w:r w:rsidR="00E43286">
        <w:t xml:space="preserve"> </w:t>
      </w:r>
      <w:r w:rsidRPr="00E552FA">
        <w:t>on</w:t>
      </w:r>
      <w:r w:rsidR="00E43286">
        <w:t xml:space="preserve"> </w:t>
      </w:r>
      <w:r w:rsidRPr="00E552FA">
        <w:t>this</w:t>
      </w:r>
      <w:r w:rsidR="00E43286">
        <w:t xml:space="preserve"> </w:t>
      </w:r>
      <w:r w:rsidRPr="00E552FA">
        <w:t>subject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Sub-Committee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Experts</w:t>
      </w:r>
      <w:r w:rsidR="00E43286">
        <w:t xml:space="preserve"> </w:t>
      </w:r>
      <w:r w:rsidRPr="00E552FA">
        <w:t>on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Transport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Dangerous</w:t>
      </w:r>
      <w:r w:rsidR="00E43286">
        <w:t xml:space="preserve"> </w:t>
      </w:r>
      <w:r w:rsidRPr="00E552FA">
        <w:t>Goods</w:t>
      </w:r>
      <w:r w:rsidR="00E43286">
        <w:t xml:space="preserve"> </w:t>
      </w:r>
      <w:r w:rsidRPr="00E552FA">
        <w:t>at</w:t>
      </w:r>
      <w:r w:rsidR="00E43286">
        <w:t xml:space="preserve"> </w:t>
      </w:r>
      <w:r w:rsidRPr="00E552FA">
        <w:t>its</w:t>
      </w:r>
      <w:r w:rsidR="00E43286">
        <w:t xml:space="preserve"> </w:t>
      </w:r>
      <w:r w:rsidRPr="00E552FA">
        <w:t>fifty-sixth</w:t>
      </w:r>
      <w:r w:rsidR="00E43286">
        <w:t xml:space="preserve"> </w:t>
      </w:r>
      <w:r w:rsidRPr="00E552FA">
        <w:t>session</w:t>
      </w:r>
      <w:r w:rsidR="00E43286">
        <w:t xml:space="preserve"> </w:t>
      </w:r>
      <w:r w:rsidRPr="00E552FA">
        <w:t>(4–10</w:t>
      </w:r>
      <w:r w:rsidR="00E43286">
        <w:t xml:space="preserve"> </w:t>
      </w:r>
      <w:r w:rsidRPr="00E552FA">
        <w:t>December</w:t>
      </w:r>
      <w:r w:rsidR="00E43286">
        <w:t xml:space="preserve"> </w:t>
      </w:r>
      <w:r w:rsidRPr="00E552FA">
        <w:t>2019).</w:t>
      </w:r>
    </w:p>
    <w:p w14:paraId="2545E0EB" w14:textId="77777777" w:rsidR="00BF0DE2" w:rsidRPr="00E552FA" w:rsidRDefault="00BF0DE2" w:rsidP="00352B1E">
      <w:pPr>
        <w:pStyle w:val="H23G"/>
      </w:pPr>
      <w:r w:rsidRPr="00E552FA">
        <w:tab/>
      </w:r>
      <w:bookmarkStart w:id="18" w:name="_Toc26263918"/>
      <w:r w:rsidRPr="00E552FA">
        <w:t>5.</w:t>
      </w:r>
      <w:r w:rsidRPr="00E552FA">
        <w:tab/>
        <w:t>Changes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loaded</w:t>
      </w:r>
      <w:r w:rsidR="00E43286">
        <w:t xml:space="preserve"> </w:t>
      </w:r>
      <w:r w:rsidRPr="00E552FA">
        <w:t>products</w:t>
      </w:r>
      <w:r w:rsidR="00E43286">
        <w:t xml:space="preserve"> </w:t>
      </w:r>
      <w:r w:rsidRPr="00E552FA">
        <w:t>in</w:t>
      </w:r>
      <w:r w:rsidR="00E43286">
        <w:t xml:space="preserve"> </w:t>
      </w:r>
      <w:r w:rsidRPr="00E552FA">
        <w:t>tank-vehicles</w:t>
      </w:r>
      <w:bookmarkEnd w:id="18"/>
      <w:r w:rsidR="00E43286">
        <w:t xml:space="preserve"> </w:t>
      </w:r>
    </w:p>
    <w:p w14:paraId="04D24DB3" w14:textId="77777777" w:rsidR="00BF0DE2" w:rsidRPr="00E552FA" w:rsidRDefault="00BF0DE2" w:rsidP="00FF7EB1">
      <w:pPr>
        <w:pStyle w:val="SingleTxtG"/>
      </w:pPr>
      <w:r w:rsidRPr="0024233E">
        <w:rPr>
          <w:i/>
          <w:iCs/>
        </w:rPr>
        <w:t>Informal</w:t>
      </w:r>
      <w:r w:rsidR="00E43286">
        <w:rPr>
          <w:i/>
          <w:iCs/>
        </w:rPr>
        <w:t xml:space="preserve"> </w:t>
      </w:r>
      <w:r w:rsidRPr="0024233E">
        <w:rPr>
          <w:i/>
          <w:iCs/>
        </w:rPr>
        <w:t>document</w:t>
      </w:r>
      <w:r w:rsidRPr="00E552FA">
        <w:t>:</w:t>
      </w:r>
      <w:r w:rsidRPr="00E552FA">
        <w:tab/>
        <w:t>INF.4</w:t>
      </w:r>
      <w:r w:rsidR="00E43286">
        <w:t xml:space="preserve"> </w:t>
      </w:r>
      <w:r w:rsidRPr="00E552FA">
        <w:t>(Switzerland)</w:t>
      </w:r>
    </w:p>
    <w:p w14:paraId="12FB7398" w14:textId="77777777" w:rsidR="00BF0DE2" w:rsidRPr="00E552FA" w:rsidRDefault="00BF0DE2" w:rsidP="00FF7EB1">
      <w:pPr>
        <w:pStyle w:val="SingleTxtG"/>
      </w:pPr>
      <w:r w:rsidRPr="00E552FA">
        <w:t>28.</w:t>
      </w:r>
      <w:r w:rsidRPr="00E552FA">
        <w:tab/>
        <w:t>The</w:t>
      </w:r>
      <w:r w:rsidR="00E43286">
        <w:t xml:space="preserve"> </w:t>
      </w:r>
      <w:r w:rsidRPr="00E552FA">
        <w:t>Working</w:t>
      </w:r>
      <w:r w:rsidR="00E43286">
        <w:t xml:space="preserve"> </w:t>
      </w:r>
      <w:r w:rsidRPr="00E552FA">
        <w:t>Party</w:t>
      </w:r>
      <w:r w:rsidR="00E43286">
        <w:t xml:space="preserve"> </w:t>
      </w:r>
      <w:r w:rsidRPr="00E552FA">
        <w:t>noted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conclusions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Working</w:t>
      </w:r>
      <w:r w:rsidR="00E43286">
        <w:t xml:space="preserve"> </w:t>
      </w:r>
      <w:r w:rsidRPr="00E552FA">
        <w:t>Group</w:t>
      </w:r>
      <w:r w:rsidR="00E43286">
        <w:t xml:space="preserve"> </w:t>
      </w:r>
      <w:r w:rsidRPr="00E552FA">
        <w:t>on</w:t>
      </w:r>
      <w:r w:rsidR="00E43286">
        <w:t xml:space="preserve"> </w:t>
      </w:r>
      <w:r w:rsidRPr="00E552FA">
        <w:t>Tanks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Joint</w:t>
      </w:r>
      <w:r w:rsidR="00E43286">
        <w:t xml:space="preserve"> </w:t>
      </w:r>
      <w:r w:rsidRPr="00E552FA">
        <w:t>Meeting</w:t>
      </w:r>
      <w:r w:rsidR="00E43286">
        <w:t xml:space="preserve"> </w:t>
      </w:r>
      <w:r w:rsidRPr="00E552FA">
        <w:t>concerning</w:t>
      </w:r>
      <w:r w:rsidR="00E43286">
        <w:t xml:space="preserve"> </w:t>
      </w:r>
      <w:r w:rsidRPr="00E552FA">
        <w:t>document</w:t>
      </w:r>
      <w:r w:rsidR="00E43286">
        <w:t xml:space="preserve"> </w:t>
      </w:r>
      <w:r w:rsidRPr="00E552FA">
        <w:t>ECE/TRANS/WP.15/2019/9</w:t>
      </w:r>
      <w:r w:rsidR="00E43286">
        <w:t xml:space="preserve"> </w:t>
      </w:r>
      <w:r w:rsidRPr="00E552FA">
        <w:t>(Switzerland)</w:t>
      </w:r>
      <w:r w:rsidR="00E43286">
        <w:t xml:space="preserve"> </w:t>
      </w:r>
      <w:r w:rsidRPr="00E552FA">
        <w:t>and</w:t>
      </w:r>
      <w:r w:rsidR="00E43286">
        <w:t xml:space="preserve"> </w:t>
      </w:r>
      <w:r w:rsidRPr="00E552FA">
        <w:t>informal</w:t>
      </w:r>
      <w:r w:rsidR="00E43286">
        <w:t xml:space="preserve"> </w:t>
      </w:r>
      <w:r w:rsidRPr="00E552FA">
        <w:t>document</w:t>
      </w:r>
      <w:r w:rsidR="00E43286">
        <w:t xml:space="preserve"> </w:t>
      </w:r>
      <w:r w:rsidRPr="00E552FA">
        <w:t>INF.18</w:t>
      </w:r>
      <w:r w:rsidR="00E43286">
        <w:t xml:space="preserve"> </w:t>
      </w:r>
      <w:r w:rsidRPr="00E552FA">
        <w:t>(United</w:t>
      </w:r>
      <w:r w:rsidR="00E43286">
        <w:t xml:space="preserve"> </w:t>
      </w:r>
      <w:r w:rsidRPr="00E552FA">
        <w:t>Kingdom)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previous</w:t>
      </w:r>
      <w:r w:rsidR="00E43286">
        <w:t xml:space="preserve"> </w:t>
      </w:r>
      <w:r w:rsidRPr="00E552FA">
        <w:t>session</w:t>
      </w:r>
      <w:r w:rsidR="00E43286">
        <w:t xml:space="preserve"> </w:t>
      </w:r>
      <w:r w:rsidRPr="00E552FA">
        <w:t>(see</w:t>
      </w:r>
      <w:r w:rsidR="00E43286">
        <w:t xml:space="preserve"> </w:t>
      </w:r>
      <w:r w:rsidRPr="00E552FA">
        <w:t>ECE/TRANS/WP.15/AC.1/156/Add.1,</w:t>
      </w:r>
      <w:r w:rsidR="00E43286">
        <w:t xml:space="preserve"> </w:t>
      </w:r>
      <w:r w:rsidRPr="00E552FA">
        <w:t>paras.</w:t>
      </w:r>
      <w:r w:rsidR="00E43286">
        <w:t xml:space="preserve"> </w:t>
      </w:r>
      <w:r w:rsidRPr="00E552FA">
        <w:t>21–26).</w:t>
      </w:r>
      <w:r w:rsidR="00E43286">
        <w:t xml:space="preserve"> </w:t>
      </w:r>
    </w:p>
    <w:p w14:paraId="538E3E19" w14:textId="77777777" w:rsidR="00BF0DE2" w:rsidRPr="00E552FA" w:rsidRDefault="00BF0DE2" w:rsidP="00FF7EB1">
      <w:pPr>
        <w:pStyle w:val="SingleTxtG"/>
      </w:pPr>
      <w:r w:rsidRPr="00E552FA">
        <w:t>29.</w:t>
      </w:r>
      <w:r w:rsidRPr="00E552FA">
        <w:tab/>
        <w:t>The</w:t>
      </w:r>
      <w:r w:rsidR="00E43286">
        <w:t xml:space="preserve"> </w:t>
      </w:r>
      <w:r w:rsidRPr="00E552FA">
        <w:t>delegation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United</w:t>
      </w:r>
      <w:r w:rsidR="00E43286">
        <w:t xml:space="preserve"> </w:t>
      </w:r>
      <w:r w:rsidRPr="00E552FA">
        <w:t>Kingdom</w:t>
      </w:r>
      <w:r w:rsidR="00E43286">
        <w:t xml:space="preserve"> </w:t>
      </w:r>
      <w:r w:rsidRPr="00E552FA">
        <w:t>supported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proposal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Switzerland</w:t>
      </w:r>
      <w:r w:rsidR="00E43286">
        <w:t xml:space="preserve"> </w:t>
      </w:r>
      <w:r w:rsidRPr="00E552FA">
        <w:t>concerning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information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be</w:t>
      </w:r>
      <w:r w:rsidR="00E43286">
        <w:t xml:space="preserve"> </w:t>
      </w:r>
      <w:r w:rsidRPr="00E552FA">
        <w:t>provided</w:t>
      </w:r>
      <w:r w:rsidR="00E43286">
        <w:t xml:space="preserve"> </w:t>
      </w:r>
      <w:r w:rsidRPr="00E552FA">
        <w:t>on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orange</w:t>
      </w:r>
      <w:r w:rsidR="00E43286">
        <w:t xml:space="preserve"> </w:t>
      </w:r>
      <w:r w:rsidRPr="00E552FA">
        <w:t>plate</w:t>
      </w:r>
      <w:r w:rsidR="00E43286">
        <w:t xml:space="preserve"> </w:t>
      </w:r>
      <w:r w:rsidRPr="00E552FA">
        <w:t>for</w:t>
      </w:r>
      <w:r w:rsidR="00E43286">
        <w:t xml:space="preserve"> </w:t>
      </w:r>
      <w:r w:rsidRPr="00E552FA">
        <w:t>fuel</w:t>
      </w:r>
      <w:r w:rsidR="00E43286">
        <w:t xml:space="preserve"> </w:t>
      </w:r>
      <w:r w:rsidRPr="00E552FA">
        <w:t>tanks</w:t>
      </w:r>
      <w:r w:rsidR="00E43286">
        <w:t xml:space="preserve"> </w:t>
      </w:r>
      <w:r w:rsidRPr="00E552FA">
        <w:t>in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event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a</w:t>
      </w:r>
      <w:r w:rsidR="00E43286">
        <w:t xml:space="preserve"> </w:t>
      </w:r>
      <w:r w:rsidRPr="00E552FA">
        <w:t>change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loaded</w:t>
      </w:r>
      <w:r w:rsidR="00E43286">
        <w:t xml:space="preserve"> </w:t>
      </w:r>
      <w:r w:rsidRPr="00E552FA">
        <w:t>goods</w:t>
      </w:r>
      <w:r w:rsidR="00E43286">
        <w:t xml:space="preserve"> </w:t>
      </w:r>
      <w:r w:rsidRPr="00E552FA">
        <w:t>as</w:t>
      </w:r>
      <w:r w:rsidR="00E43286">
        <w:t xml:space="preserve"> </w:t>
      </w:r>
      <w:r w:rsidRPr="00E552FA">
        <w:t>proposed</w:t>
      </w:r>
      <w:r w:rsidR="00E43286">
        <w:t xml:space="preserve"> </w:t>
      </w:r>
      <w:r w:rsidRPr="00E552FA">
        <w:t>in</w:t>
      </w:r>
      <w:r w:rsidR="00E43286">
        <w:t xml:space="preserve"> </w:t>
      </w:r>
      <w:r w:rsidRPr="00E552FA">
        <w:t>informal</w:t>
      </w:r>
      <w:r w:rsidR="00E43286">
        <w:t xml:space="preserve"> </w:t>
      </w:r>
      <w:r w:rsidRPr="00E552FA">
        <w:t>document</w:t>
      </w:r>
      <w:r w:rsidR="00E43286">
        <w:t xml:space="preserve"> </w:t>
      </w:r>
      <w:r w:rsidRPr="00E552FA">
        <w:t>INF.4.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other</w:t>
      </w:r>
      <w:r w:rsidR="00E43286">
        <w:t xml:space="preserve"> </w:t>
      </w:r>
      <w:r w:rsidRPr="00E552FA">
        <w:t>delegations</w:t>
      </w:r>
      <w:r w:rsidR="00E43286">
        <w:t xml:space="preserve"> </w:t>
      </w:r>
      <w:r w:rsidRPr="00E552FA">
        <w:t>that</w:t>
      </w:r>
      <w:r w:rsidR="00E43286">
        <w:t xml:space="preserve"> </w:t>
      </w:r>
      <w:r w:rsidRPr="00E552FA">
        <w:t>spoke</w:t>
      </w:r>
      <w:r w:rsidR="00E43286">
        <w:t xml:space="preserve"> </w:t>
      </w:r>
      <w:r w:rsidRPr="00E552FA">
        <w:t>did</w:t>
      </w:r>
      <w:r w:rsidR="00E43286">
        <w:t xml:space="preserve"> </w:t>
      </w:r>
      <w:r w:rsidRPr="00E552FA">
        <w:t>not</w:t>
      </w:r>
      <w:r w:rsidR="00E43286">
        <w:t xml:space="preserve"> </w:t>
      </w:r>
      <w:r w:rsidRPr="00E552FA">
        <w:t>support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proposal.</w:t>
      </w:r>
    </w:p>
    <w:p w14:paraId="12F1218C" w14:textId="77777777" w:rsidR="00BF0DE2" w:rsidRPr="00E552FA" w:rsidRDefault="00BF0DE2" w:rsidP="00FF7EB1">
      <w:pPr>
        <w:pStyle w:val="SingleTxtG"/>
      </w:pPr>
      <w:r w:rsidRPr="00E552FA">
        <w:t>30.</w:t>
      </w:r>
      <w:r w:rsidRPr="00E552FA">
        <w:tab/>
        <w:t>The</w:t>
      </w:r>
      <w:r w:rsidR="00E43286">
        <w:t xml:space="preserve"> </w:t>
      </w:r>
      <w:r w:rsidRPr="00E552FA">
        <w:t>representative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Switzerland</w:t>
      </w:r>
      <w:r w:rsidR="00E43286">
        <w:t xml:space="preserve"> </w:t>
      </w:r>
      <w:r w:rsidRPr="00E552FA">
        <w:t>would</w:t>
      </w:r>
      <w:r w:rsidR="00E43286">
        <w:t xml:space="preserve"> </w:t>
      </w:r>
      <w:r w:rsidRPr="00E552FA">
        <w:t>reconsider</w:t>
      </w:r>
      <w:r w:rsidR="00E43286">
        <w:t xml:space="preserve"> </w:t>
      </w:r>
      <w:r w:rsidRPr="00E552FA">
        <w:t>his</w:t>
      </w:r>
      <w:r w:rsidR="00E43286">
        <w:t xml:space="preserve"> </w:t>
      </w:r>
      <w:r w:rsidRPr="00E552FA">
        <w:t>proposal</w:t>
      </w:r>
      <w:r w:rsidR="00E43286">
        <w:t xml:space="preserve"> </w:t>
      </w:r>
      <w:r w:rsidRPr="00E552FA">
        <w:t>in</w:t>
      </w:r>
      <w:r w:rsidR="00E43286">
        <w:t xml:space="preserve"> </w:t>
      </w:r>
      <w:r w:rsidRPr="00E552FA">
        <w:t>consultation</w:t>
      </w:r>
      <w:r w:rsidR="00E43286">
        <w:t xml:space="preserve"> </w:t>
      </w:r>
      <w:r w:rsidRPr="00E552FA">
        <w:t>with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representative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United</w:t>
      </w:r>
      <w:r w:rsidR="00E43286">
        <w:t xml:space="preserve"> </w:t>
      </w:r>
      <w:r w:rsidRPr="00E552FA">
        <w:t>Kingdom.</w:t>
      </w:r>
      <w:r w:rsidR="00E43286">
        <w:t xml:space="preserve"> </w:t>
      </w:r>
    </w:p>
    <w:p w14:paraId="47A0B0E1" w14:textId="77777777" w:rsidR="00BF0DE2" w:rsidRPr="00E552FA" w:rsidRDefault="00BF0DE2" w:rsidP="0024233E">
      <w:pPr>
        <w:pStyle w:val="HChG"/>
      </w:pPr>
      <w:r w:rsidRPr="00E552FA">
        <w:tab/>
      </w:r>
      <w:bookmarkStart w:id="19" w:name="_Toc26263919"/>
      <w:r w:rsidRPr="00E552FA">
        <w:t>VI.</w:t>
      </w:r>
      <w:r w:rsidRPr="00E552FA">
        <w:tab/>
        <w:t>Proposals</w:t>
      </w:r>
      <w:r w:rsidR="00E43286">
        <w:t xml:space="preserve"> </w:t>
      </w:r>
      <w:r w:rsidRPr="00E552FA">
        <w:t>for</w:t>
      </w:r>
      <w:r w:rsidR="00E43286">
        <w:t xml:space="preserve"> </w:t>
      </w:r>
      <w:r w:rsidRPr="00E552FA">
        <w:t>amendments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annexes</w:t>
      </w:r>
      <w:r w:rsidR="00E43286">
        <w:t xml:space="preserve"> </w:t>
      </w:r>
      <w:r w:rsidRPr="00E552FA">
        <w:t>A</w:t>
      </w:r>
      <w:r w:rsidR="00E43286">
        <w:t xml:space="preserve"> </w:t>
      </w:r>
      <w:r w:rsidRPr="00E552FA">
        <w:t>and</w:t>
      </w:r>
      <w:r w:rsidR="00E43286">
        <w:t xml:space="preserve"> </w:t>
      </w:r>
      <w:r w:rsidRPr="00E552FA">
        <w:t>B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ADR</w:t>
      </w:r>
      <w:r w:rsidR="00E43286">
        <w:t xml:space="preserve"> </w:t>
      </w:r>
      <w:r w:rsidRPr="00E552FA">
        <w:t>(agenda</w:t>
      </w:r>
      <w:r w:rsidR="00E43286">
        <w:t xml:space="preserve"> </w:t>
      </w:r>
      <w:r w:rsidRPr="00E552FA">
        <w:t>item</w:t>
      </w:r>
      <w:r w:rsidR="00E43286">
        <w:t xml:space="preserve"> </w:t>
      </w:r>
      <w:r w:rsidRPr="00E552FA">
        <w:t>5)</w:t>
      </w:r>
      <w:bookmarkEnd w:id="19"/>
    </w:p>
    <w:p w14:paraId="7AAE8A57" w14:textId="77777777" w:rsidR="00BF0DE2" w:rsidRPr="00E552FA" w:rsidRDefault="00BF0DE2" w:rsidP="0024233E">
      <w:pPr>
        <w:pStyle w:val="H1G"/>
      </w:pPr>
      <w:r w:rsidRPr="00E552FA">
        <w:tab/>
      </w:r>
      <w:bookmarkStart w:id="20" w:name="_Toc26263920"/>
      <w:r w:rsidRPr="00E552FA">
        <w:t>A.</w:t>
      </w:r>
      <w:r w:rsidRPr="00E552FA">
        <w:tab/>
        <w:t>Construction</w:t>
      </w:r>
      <w:r w:rsidR="00E43286">
        <w:t xml:space="preserve"> </w:t>
      </w:r>
      <w:r w:rsidRPr="00E552FA">
        <w:t>and</w:t>
      </w:r>
      <w:r w:rsidR="00E43286">
        <w:t xml:space="preserve"> </w:t>
      </w:r>
      <w:r w:rsidRPr="00E552FA">
        <w:t>approval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vehicles</w:t>
      </w:r>
      <w:bookmarkEnd w:id="20"/>
    </w:p>
    <w:p w14:paraId="14FE2D4F" w14:textId="77777777" w:rsidR="00BF0DE2" w:rsidRPr="00E552FA" w:rsidRDefault="00BF0DE2" w:rsidP="0024233E">
      <w:pPr>
        <w:pStyle w:val="H23G"/>
      </w:pPr>
      <w:r w:rsidRPr="00E552FA">
        <w:tab/>
      </w:r>
      <w:bookmarkStart w:id="21" w:name="_Toc26263921"/>
      <w:r w:rsidRPr="00E552FA">
        <w:t>1.</w:t>
      </w:r>
      <w:r w:rsidRPr="00E552FA">
        <w:tab/>
        <w:t>Informal</w:t>
      </w:r>
      <w:r w:rsidR="00E43286">
        <w:t xml:space="preserve"> </w:t>
      </w:r>
      <w:r w:rsidRPr="00E552FA">
        <w:t>working</w:t>
      </w:r>
      <w:r w:rsidR="00E43286">
        <w:t xml:space="preserve"> </w:t>
      </w:r>
      <w:r w:rsidRPr="00E552FA">
        <w:t>group</w:t>
      </w:r>
      <w:r w:rsidR="00E43286">
        <w:t xml:space="preserve"> </w:t>
      </w:r>
      <w:r w:rsidRPr="00E552FA">
        <w:t>on</w:t>
      </w:r>
      <w:r w:rsidR="00E43286">
        <w:t xml:space="preserve"> </w:t>
      </w:r>
      <w:r w:rsidRPr="00E552FA">
        <w:t>clarification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9.3.4.2</w:t>
      </w:r>
      <w:bookmarkEnd w:id="21"/>
      <w:r w:rsidR="00E43286">
        <w:t xml:space="preserve"> </w:t>
      </w:r>
      <w:bookmarkStart w:id="22" w:name="_Hlk24573764"/>
    </w:p>
    <w:p w14:paraId="761CF35B" w14:textId="77777777" w:rsidR="00BF0DE2" w:rsidRPr="00E552FA" w:rsidRDefault="00BF0DE2" w:rsidP="00FF7EB1">
      <w:pPr>
        <w:pStyle w:val="SingleTxtG"/>
      </w:pPr>
      <w:r w:rsidRPr="0024233E">
        <w:rPr>
          <w:i/>
          <w:iCs/>
        </w:rPr>
        <w:t>Informal</w:t>
      </w:r>
      <w:r w:rsidR="00E43286">
        <w:rPr>
          <w:i/>
          <w:iCs/>
        </w:rPr>
        <w:t xml:space="preserve"> </w:t>
      </w:r>
      <w:r w:rsidRPr="0024233E">
        <w:rPr>
          <w:i/>
          <w:iCs/>
        </w:rPr>
        <w:t>document</w:t>
      </w:r>
      <w:r w:rsidRPr="00E552FA">
        <w:t>:</w:t>
      </w:r>
      <w:r w:rsidRPr="00E552FA">
        <w:tab/>
        <w:t>INF.3</w:t>
      </w:r>
      <w:r w:rsidR="00E43286">
        <w:t xml:space="preserve"> </w:t>
      </w:r>
      <w:r w:rsidRPr="00E552FA">
        <w:t>(Germany)</w:t>
      </w:r>
    </w:p>
    <w:p w14:paraId="4FB0EB16" w14:textId="77777777" w:rsidR="00BF0DE2" w:rsidRPr="00E552FA" w:rsidRDefault="00BF0DE2" w:rsidP="00FF7EB1">
      <w:pPr>
        <w:pStyle w:val="SingleTxtG"/>
      </w:pPr>
      <w:r w:rsidRPr="00E552FA">
        <w:t>31.</w:t>
      </w:r>
      <w:r w:rsidRPr="00E552FA">
        <w:tab/>
        <w:t>The</w:t>
      </w:r>
      <w:r w:rsidR="00E43286">
        <w:t xml:space="preserve"> </w:t>
      </w:r>
      <w:r w:rsidRPr="00E552FA">
        <w:t>Working</w:t>
      </w:r>
      <w:r w:rsidR="00E43286">
        <w:t xml:space="preserve"> </w:t>
      </w:r>
      <w:r w:rsidRPr="00E552FA">
        <w:t>Party</w:t>
      </w:r>
      <w:r w:rsidR="00E43286">
        <w:t xml:space="preserve"> </w:t>
      </w:r>
      <w:r w:rsidRPr="00E552FA">
        <w:t>noted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progress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work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informal</w:t>
      </w:r>
      <w:r w:rsidR="00E43286">
        <w:t xml:space="preserve"> </w:t>
      </w:r>
      <w:r w:rsidRPr="00E552FA">
        <w:t>working</w:t>
      </w:r>
      <w:r w:rsidR="00E43286">
        <w:t xml:space="preserve"> </w:t>
      </w:r>
      <w:r w:rsidRPr="00E552FA">
        <w:t>group</w:t>
      </w:r>
      <w:r w:rsidR="00E43286">
        <w:t xml:space="preserve"> </w:t>
      </w:r>
      <w:r w:rsidRPr="00E552FA">
        <w:t>on</w:t>
      </w:r>
      <w:r w:rsidR="00E43286">
        <w:t xml:space="preserve"> </w:t>
      </w:r>
      <w:r w:rsidRPr="00E552FA">
        <w:t>clarification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9.3.4.2</w:t>
      </w:r>
      <w:r w:rsidR="00E43286">
        <w:t xml:space="preserve"> </w:t>
      </w:r>
      <w:r w:rsidRPr="00E552FA">
        <w:t>(construction</w:t>
      </w:r>
      <w:r w:rsidR="00E43286">
        <w:t xml:space="preserve"> </w:t>
      </w:r>
      <w:r w:rsidRPr="00E552FA">
        <w:t>requirements</w:t>
      </w:r>
      <w:r w:rsidR="00E43286">
        <w:t xml:space="preserve"> </w:t>
      </w:r>
      <w:r w:rsidRPr="00E552FA">
        <w:t>for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body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EX/III</w:t>
      </w:r>
      <w:r w:rsidR="00E43286">
        <w:t xml:space="preserve"> </w:t>
      </w:r>
      <w:r w:rsidRPr="00E552FA">
        <w:t>vehicles),</w:t>
      </w:r>
      <w:r w:rsidR="00E43286">
        <w:t xml:space="preserve"> </w:t>
      </w:r>
      <w:r w:rsidRPr="00E552FA">
        <w:t>which</w:t>
      </w:r>
      <w:r w:rsidR="00E43286">
        <w:t xml:space="preserve"> </w:t>
      </w:r>
      <w:r w:rsidRPr="00E552FA">
        <w:t>met</w:t>
      </w:r>
      <w:r w:rsidR="00E43286">
        <w:t xml:space="preserve"> </w:t>
      </w:r>
      <w:r w:rsidRPr="00E552FA">
        <w:t>in</w:t>
      </w:r>
      <w:r w:rsidR="00E43286">
        <w:t xml:space="preserve"> </w:t>
      </w:r>
      <w:r w:rsidRPr="00E552FA">
        <w:t>Bonn</w:t>
      </w:r>
      <w:r w:rsidR="00E43286">
        <w:t xml:space="preserve"> </w:t>
      </w:r>
      <w:r w:rsidRPr="00E552FA">
        <w:t>on</w:t>
      </w:r>
      <w:r w:rsidR="00E43286">
        <w:t xml:space="preserve"> </w:t>
      </w:r>
      <w:r w:rsidRPr="00E552FA">
        <w:t>1</w:t>
      </w:r>
      <w:r w:rsidR="00E43286">
        <w:t xml:space="preserve"> </w:t>
      </w:r>
      <w:r w:rsidRPr="00E552FA">
        <w:t>and</w:t>
      </w:r>
      <w:r w:rsidR="00E43286">
        <w:t xml:space="preserve"> </w:t>
      </w:r>
      <w:r w:rsidRPr="00E552FA">
        <w:t>2</w:t>
      </w:r>
      <w:r w:rsidR="00E43286">
        <w:t xml:space="preserve"> </w:t>
      </w:r>
      <w:r w:rsidRPr="00E552FA">
        <w:t>October</w:t>
      </w:r>
      <w:r w:rsidR="00E43286">
        <w:t xml:space="preserve"> </w:t>
      </w:r>
      <w:r w:rsidRPr="00E552FA">
        <w:t>2018.</w:t>
      </w:r>
      <w:r w:rsidR="00E43286">
        <w:t xml:space="preserve"> </w:t>
      </w:r>
    </w:p>
    <w:p w14:paraId="51377CBD" w14:textId="77777777" w:rsidR="00BF0DE2" w:rsidRPr="00E552FA" w:rsidRDefault="00BF0DE2" w:rsidP="00FF7EB1">
      <w:pPr>
        <w:pStyle w:val="SingleTxtG"/>
      </w:pPr>
      <w:r w:rsidRPr="00E552FA">
        <w:t>32.</w:t>
      </w:r>
      <w:r w:rsidRPr="00E552FA">
        <w:tab/>
        <w:t>The</w:t>
      </w:r>
      <w:r w:rsidR="00E43286">
        <w:t xml:space="preserve"> </w:t>
      </w:r>
      <w:r w:rsidRPr="00E552FA">
        <w:t>Working</w:t>
      </w:r>
      <w:r w:rsidR="00E43286">
        <w:t xml:space="preserve"> </w:t>
      </w:r>
      <w:r w:rsidRPr="00E552FA">
        <w:t>Party</w:t>
      </w:r>
      <w:r w:rsidR="00E43286">
        <w:t xml:space="preserve"> </w:t>
      </w:r>
      <w:r w:rsidRPr="00E552FA">
        <w:t>welcomed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initial</w:t>
      </w:r>
      <w:r w:rsidR="00E43286">
        <w:t xml:space="preserve"> </w:t>
      </w:r>
      <w:r w:rsidRPr="00E552FA">
        <w:t>conclusions</w:t>
      </w:r>
      <w:r w:rsidR="00E43286">
        <w:t xml:space="preserve"> </w:t>
      </w:r>
      <w:r w:rsidRPr="00E552FA">
        <w:t>reached</w:t>
      </w:r>
      <w:r w:rsidR="00E43286">
        <w:t xml:space="preserve"> </w:t>
      </w:r>
      <w:r w:rsidRPr="00E552FA">
        <w:t>and</w:t>
      </w:r>
      <w:r w:rsidR="00E43286">
        <w:t xml:space="preserve"> </w:t>
      </w:r>
      <w:r w:rsidRPr="00E552FA">
        <w:t>noted</w:t>
      </w:r>
      <w:r w:rsidR="00E43286">
        <w:t xml:space="preserve"> </w:t>
      </w:r>
      <w:r w:rsidRPr="00E552FA">
        <w:t>that</w:t>
      </w:r>
      <w:r w:rsidR="00E43286">
        <w:t xml:space="preserve"> </w:t>
      </w:r>
      <w:r w:rsidRPr="00E552FA">
        <w:t>work</w:t>
      </w:r>
      <w:r w:rsidR="00E43286">
        <w:t xml:space="preserve"> </w:t>
      </w:r>
      <w:r w:rsidRPr="00E552FA">
        <w:t>should</w:t>
      </w:r>
      <w:r w:rsidR="00E43286">
        <w:t xml:space="preserve"> </w:t>
      </w:r>
      <w:r w:rsidRPr="00E552FA">
        <w:t>continue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determine</w:t>
      </w:r>
      <w:r w:rsidR="00E43286">
        <w:t xml:space="preserve"> </w:t>
      </w:r>
      <w:r w:rsidRPr="00E552FA">
        <w:t>provisions</w:t>
      </w:r>
      <w:r w:rsidR="00E43286">
        <w:t xml:space="preserve"> </w:t>
      </w:r>
      <w:r w:rsidRPr="00E552FA">
        <w:t>concerning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construction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body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EX/III</w:t>
      </w:r>
      <w:r w:rsidR="00E43286">
        <w:t xml:space="preserve"> </w:t>
      </w:r>
      <w:r w:rsidRPr="00E552FA">
        <w:t>vehicles.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representative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United</w:t>
      </w:r>
      <w:r w:rsidR="00E43286">
        <w:t xml:space="preserve"> </w:t>
      </w:r>
      <w:r w:rsidRPr="00E552FA">
        <w:t>Kingdom</w:t>
      </w:r>
      <w:r w:rsidR="00E43286">
        <w:t xml:space="preserve"> </w:t>
      </w:r>
      <w:r w:rsidRPr="00E552FA">
        <w:t>pointed</w:t>
      </w:r>
      <w:r w:rsidR="00E43286">
        <w:t xml:space="preserve"> </w:t>
      </w:r>
      <w:r w:rsidRPr="00E552FA">
        <w:t>out</w:t>
      </w:r>
      <w:r w:rsidR="00E43286">
        <w:t xml:space="preserve"> </w:t>
      </w:r>
      <w:r w:rsidRPr="00E552FA">
        <w:t>that</w:t>
      </w:r>
      <w:r w:rsidR="00E43286">
        <w:t xml:space="preserve"> </w:t>
      </w:r>
      <w:r w:rsidRPr="00E552FA">
        <w:t>this</w:t>
      </w:r>
      <w:r w:rsidR="00E43286">
        <w:t xml:space="preserve"> </w:t>
      </w:r>
      <w:r w:rsidRPr="00E552FA">
        <w:t>could</w:t>
      </w:r>
      <w:r w:rsidR="00E43286">
        <w:t xml:space="preserve"> </w:t>
      </w:r>
      <w:r w:rsidRPr="00E552FA">
        <w:t>be</w:t>
      </w:r>
      <w:r w:rsidR="00E43286">
        <w:t xml:space="preserve"> </w:t>
      </w:r>
      <w:r w:rsidRPr="00E552FA">
        <w:t>done</w:t>
      </w:r>
      <w:r w:rsidR="00E43286">
        <w:t xml:space="preserve"> </w:t>
      </w:r>
      <w:r w:rsidRPr="00E552FA">
        <w:t>in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light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results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discussions</w:t>
      </w:r>
      <w:r w:rsidR="00E43286">
        <w:t xml:space="preserve"> </w:t>
      </w:r>
      <w:r w:rsidRPr="00E552FA">
        <w:t>in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informal</w:t>
      </w:r>
      <w:r w:rsidR="00E43286">
        <w:t xml:space="preserve"> </w:t>
      </w:r>
      <w:r w:rsidRPr="00E552FA">
        <w:t>working</w:t>
      </w:r>
      <w:r w:rsidR="00E43286">
        <w:t xml:space="preserve"> </w:t>
      </w:r>
      <w:r w:rsidRPr="00E552FA">
        <w:t>group</w:t>
      </w:r>
      <w:r w:rsidR="00E43286">
        <w:t xml:space="preserve"> </w:t>
      </w:r>
      <w:r w:rsidRPr="00E552FA">
        <w:t>on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reduction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risk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BLEVE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Joint</w:t>
      </w:r>
      <w:r w:rsidR="00E43286">
        <w:t xml:space="preserve"> </w:t>
      </w:r>
      <w:r w:rsidRPr="00E552FA">
        <w:t>Meeting.</w:t>
      </w:r>
    </w:p>
    <w:p w14:paraId="58B93F04" w14:textId="77777777" w:rsidR="00BF0DE2" w:rsidRPr="00E552FA" w:rsidRDefault="00BF0DE2" w:rsidP="00FF7EB1">
      <w:pPr>
        <w:pStyle w:val="SingleTxtG"/>
      </w:pPr>
      <w:r w:rsidRPr="00E552FA">
        <w:t>33.</w:t>
      </w:r>
      <w:r w:rsidRPr="00E552FA">
        <w:tab/>
        <w:t>The</w:t>
      </w:r>
      <w:r w:rsidR="00E43286">
        <w:t xml:space="preserve"> </w:t>
      </w:r>
      <w:r w:rsidRPr="00E552FA">
        <w:t>Working</w:t>
      </w:r>
      <w:r w:rsidR="00E43286">
        <w:t xml:space="preserve"> </w:t>
      </w:r>
      <w:r w:rsidRPr="00E552FA">
        <w:t>Party</w:t>
      </w:r>
      <w:r w:rsidR="00E43286">
        <w:t xml:space="preserve"> </w:t>
      </w:r>
      <w:r w:rsidRPr="00E552FA">
        <w:t>regretted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lack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specialists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continue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work</w:t>
      </w:r>
      <w:r w:rsidR="00E43286">
        <w:t xml:space="preserve"> </w:t>
      </w:r>
      <w:r w:rsidRPr="00E552FA">
        <w:t>in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informal</w:t>
      </w:r>
      <w:r w:rsidR="00E43286">
        <w:t xml:space="preserve"> </w:t>
      </w:r>
      <w:r w:rsidRPr="00E552FA">
        <w:t>group</w:t>
      </w:r>
      <w:r w:rsidR="00E43286">
        <w:t xml:space="preserve"> </w:t>
      </w:r>
      <w:r w:rsidRPr="00E552FA">
        <w:t>in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immediate</w:t>
      </w:r>
      <w:r w:rsidR="00E43286">
        <w:t xml:space="preserve"> </w:t>
      </w:r>
      <w:r w:rsidRPr="00E552FA">
        <w:t>future.</w:t>
      </w:r>
    </w:p>
    <w:bookmarkEnd w:id="22"/>
    <w:p w14:paraId="55B36CEB" w14:textId="77777777" w:rsidR="00BF0DE2" w:rsidRPr="00E552FA" w:rsidRDefault="00BF0DE2" w:rsidP="00025599">
      <w:pPr>
        <w:pStyle w:val="H23G"/>
      </w:pPr>
      <w:r w:rsidRPr="00E552FA">
        <w:tab/>
      </w:r>
      <w:bookmarkStart w:id="23" w:name="_Toc26263922"/>
      <w:r w:rsidRPr="00E552FA">
        <w:t>2.</w:t>
      </w:r>
      <w:r w:rsidRPr="00E552FA">
        <w:tab/>
        <w:t>Use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electric</w:t>
      </w:r>
      <w:r w:rsidR="00E43286">
        <w:t xml:space="preserve"> </w:t>
      </w:r>
      <w:r w:rsidRPr="00E552FA">
        <w:t>and</w:t>
      </w:r>
      <w:r w:rsidR="00E43286">
        <w:t xml:space="preserve"> </w:t>
      </w:r>
      <w:r w:rsidRPr="00E552FA">
        <w:t>hybrid</w:t>
      </w:r>
      <w:r w:rsidR="00E43286">
        <w:t xml:space="preserve"> </w:t>
      </w:r>
      <w:r w:rsidRPr="00E552FA">
        <w:t>electric</w:t>
      </w:r>
      <w:r w:rsidR="00E43286">
        <w:t xml:space="preserve"> </w:t>
      </w:r>
      <w:r w:rsidRPr="00E552FA">
        <w:t>vehicles</w:t>
      </w:r>
      <w:r w:rsidR="00E43286">
        <w:t xml:space="preserve"> </w:t>
      </w:r>
      <w:r w:rsidRPr="00E552FA">
        <w:t>for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carriage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dangerous</w:t>
      </w:r>
      <w:r w:rsidR="00E43286">
        <w:t xml:space="preserve"> </w:t>
      </w:r>
      <w:r w:rsidRPr="00E552FA">
        <w:t>goods</w:t>
      </w:r>
      <w:bookmarkEnd w:id="23"/>
    </w:p>
    <w:p w14:paraId="5F6665DC" w14:textId="77777777" w:rsidR="00BF0DE2" w:rsidRPr="00E552FA" w:rsidRDefault="00BF0DE2" w:rsidP="00FF7EB1">
      <w:pPr>
        <w:pStyle w:val="SingleTxtG"/>
      </w:pPr>
      <w:r w:rsidRPr="00025599">
        <w:rPr>
          <w:i/>
          <w:iCs/>
        </w:rPr>
        <w:t>Informal</w:t>
      </w:r>
      <w:r w:rsidR="00E43286">
        <w:rPr>
          <w:i/>
          <w:iCs/>
        </w:rPr>
        <w:t xml:space="preserve"> </w:t>
      </w:r>
      <w:r w:rsidRPr="00025599">
        <w:rPr>
          <w:i/>
          <w:iCs/>
        </w:rPr>
        <w:t>document</w:t>
      </w:r>
      <w:r w:rsidRPr="00E552FA">
        <w:t>:</w:t>
      </w:r>
      <w:r w:rsidRPr="00E552FA">
        <w:tab/>
        <w:t>INF.10</w:t>
      </w:r>
      <w:r w:rsidR="00E43286">
        <w:t xml:space="preserve"> </w:t>
      </w:r>
      <w:r w:rsidRPr="00E552FA">
        <w:t>(Netherlands)</w:t>
      </w:r>
    </w:p>
    <w:p w14:paraId="765E97BD" w14:textId="77777777" w:rsidR="00BF0DE2" w:rsidRPr="00E552FA" w:rsidRDefault="00BF0DE2" w:rsidP="00FF7EB1">
      <w:pPr>
        <w:pStyle w:val="SingleTxtG"/>
      </w:pPr>
      <w:r w:rsidRPr="00E552FA">
        <w:t>34.</w:t>
      </w:r>
      <w:r w:rsidRPr="00E552FA">
        <w:tab/>
        <w:t>The</w:t>
      </w:r>
      <w:r w:rsidR="00E43286">
        <w:t xml:space="preserve"> </w:t>
      </w:r>
      <w:r w:rsidRPr="00E552FA">
        <w:t>Working</w:t>
      </w:r>
      <w:r w:rsidR="00E43286">
        <w:t xml:space="preserve"> </w:t>
      </w:r>
      <w:r w:rsidRPr="00E552FA">
        <w:t>Party</w:t>
      </w:r>
      <w:r w:rsidR="00E43286">
        <w:t xml:space="preserve"> </w:t>
      </w:r>
      <w:r w:rsidRPr="00E552FA">
        <w:t>agreed</w:t>
      </w:r>
      <w:r w:rsidR="00E43286">
        <w:t xml:space="preserve"> </w:t>
      </w:r>
      <w:r w:rsidRPr="00E552FA">
        <w:t>that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risks</w:t>
      </w:r>
      <w:r w:rsidR="00E43286">
        <w:t xml:space="preserve"> </w:t>
      </w:r>
      <w:r w:rsidRPr="00E552FA">
        <w:t>associated</w:t>
      </w:r>
      <w:r w:rsidR="00E43286">
        <w:t xml:space="preserve"> </w:t>
      </w:r>
      <w:r w:rsidRPr="00E552FA">
        <w:t>with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use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electric</w:t>
      </w:r>
      <w:r w:rsidR="00E43286">
        <w:t xml:space="preserve"> </w:t>
      </w:r>
      <w:r w:rsidRPr="00E552FA">
        <w:t>and</w:t>
      </w:r>
      <w:r w:rsidR="00E43286">
        <w:t xml:space="preserve"> </w:t>
      </w:r>
      <w:r w:rsidRPr="00E552FA">
        <w:t>hybrid</w:t>
      </w:r>
      <w:r w:rsidR="00E43286">
        <w:t xml:space="preserve"> </w:t>
      </w:r>
      <w:r w:rsidRPr="00E552FA">
        <w:t>electric</w:t>
      </w:r>
      <w:r w:rsidR="00E43286">
        <w:t xml:space="preserve"> </w:t>
      </w:r>
      <w:r w:rsidRPr="00E552FA">
        <w:t>vehicles</w:t>
      </w:r>
      <w:r w:rsidR="00E43286">
        <w:t xml:space="preserve"> </w:t>
      </w:r>
      <w:r w:rsidRPr="00E552FA">
        <w:t>for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carriage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dangerous</w:t>
      </w:r>
      <w:r w:rsidR="00E43286">
        <w:t xml:space="preserve"> </w:t>
      </w:r>
      <w:r w:rsidRPr="00E552FA">
        <w:t>goods</w:t>
      </w:r>
      <w:r w:rsidR="00E43286">
        <w:t xml:space="preserve"> </w:t>
      </w:r>
      <w:r w:rsidRPr="00E552FA">
        <w:t>should</w:t>
      </w:r>
      <w:r w:rsidR="00E43286">
        <w:t xml:space="preserve"> </w:t>
      </w:r>
      <w:r w:rsidRPr="00E552FA">
        <w:t>be</w:t>
      </w:r>
      <w:r w:rsidR="00E43286">
        <w:t xml:space="preserve"> </w:t>
      </w:r>
      <w:r w:rsidRPr="00E552FA">
        <w:t>assessed</w:t>
      </w:r>
      <w:r w:rsidR="00E43286">
        <w:t xml:space="preserve"> </w:t>
      </w:r>
      <w:r w:rsidRPr="00E552FA">
        <w:t>and</w:t>
      </w:r>
      <w:r w:rsidR="00E43286">
        <w:t xml:space="preserve"> </w:t>
      </w:r>
      <w:r w:rsidRPr="00E552FA">
        <w:t>that</w:t>
      </w:r>
      <w:r w:rsidR="00E43286">
        <w:t xml:space="preserve"> </w:t>
      </w:r>
      <w:r w:rsidRPr="00E552FA">
        <w:t>measures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limit</w:t>
      </w:r>
      <w:r w:rsidR="00E43286">
        <w:t xml:space="preserve"> </w:t>
      </w:r>
      <w:r w:rsidRPr="00E552FA">
        <w:t>these</w:t>
      </w:r>
      <w:r w:rsidR="00E43286">
        <w:t xml:space="preserve"> </w:t>
      </w:r>
      <w:r w:rsidRPr="00E552FA">
        <w:t>risks</w:t>
      </w:r>
      <w:r w:rsidR="00E43286">
        <w:t xml:space="preserve"> </w:t>
      </w:r>
      <w:r w:rsidRPr="00E552FA">
        <w:t>should</w:t>
      </w:r>
      <w:r w:rsidR="00E43286">
        <w:t xml:space="preserve"> </w:t>
      </w:r>
      <w:r w:rsidRPr="00E552FA">
        <w:t>be</w:t>
      </w:r>
      <w:r w:rsidR="00E43286">
        <w:t xml:space="preserve"> </w:t>
      </w:r>
      <w:r w:rsidRPr="00E552FA">
        <w:t>proposed,</w:t>
      </w:r>
      <w:r w:rsidR="00E43286">
        <w:t xml:space="preserve"> </w:t>
      </w:r>
      <w:r w:rsidRPr="00E552FA">
        <w:t>where</w:t>
      </w:r>
      <w:r w:rsidR="00E43286">
        <w:t xml:space="preserve"> </w:t>
      </w:r>
      <w:r w:rsidRPr="00E552FA">
        <w:t>appropriate.</w:t>
      </w:r>
      <w:r w:rsidR="00E43286">
        <w:t xml:space="preserve"> </w:t>
      </w:r>
    </w:p>
    <w:p w14:paraId="25F0204D" w14:textId="77777777" w:rsidR="00BF0DE2" w:rsidRPr="00E552FA" w:rsidRDefault="00BF0DE2" w:rsidP="00FF7EB1">
      <w:pPr>
        <w:pStyle w:val="SingleTxtG"/>
      </w:pPr>
      <w:r w:rsidRPr="00E552FA">
        <w:lastRenderedPageBreak/>
        <w:t>35.</w:t>
      </w:r>
      <w:r w:rsidRPr="00E552FA">
        <w:tab/>
        <w:t>The</w:t>
      </w:r>
      <w:r w:rsidR="00E43286">
        <w:t xml:space="preserve"> </w:t>
      </w:r>
      <w:r w:rsidRPr="00E552FA">
        <w:t>Working</w:t>
      </w:r>
      <w:r w:rsidR="00E43286">
        <w:t xml:space="preserve"> </w:t>
      </w:r>
      <w:r w:rsidRPr="00E552FA">
        <w:t>Party</w:t>
      </w:r>
      <w:r w:rsidR="00E43286">
        <w:t xml:space="preserve"> </w:t>
      </w:r>
      <w:r w:rsidRPr="00E552FA">
        <w:t>considered</w:t>
      </w:r>
      <w:r w:rsidR="00E43286">
        <w:t xml:space="preserve"> </w:t>
      </w:r>
      <w:r w:rsidRPr="00E552FA">
        <w:t>that</w:t>
      </w:r>
      <w:r w:rsidR="00E43286">
        <w:t xml:space="preserve"> </w:t>
      </w:r>
      <w:r w:rsidRPr="00E552FA">
        <w:t>this</w:t>
      </w:r>
      <w:r w:rsidR="00E43286">
        <w:t xml:space="preserve"> </w:t>
      </w:r>
      <w:r w:rsidRPr="00E552FA">
        <w:t>item</w:t>
      </w:r>
      <w:r w:rsidR="00E43286">
        <w:t xml:space="preserve"> </w:t>
      </w:r>
      <w:r w:rsidRPr="00E552FA">
        <w:t>should</w:t>
      </w:r>
      <w:r w:rsidR="00E43286">
        <w:t xml:space="preserve"> </w:t>
      </w:r>
      <w:r w:rsidRPr="00E552FA">
        <w:t>be</w:t>
      </w:r>
      <w:r w:rsidR="00E43286">
        <w:t xml:space="preserve"> </w:t>
      </w:r>
      <w:r w:rsidRPr="00E552FA">
        <w:t>discussed</w:t>
      </w:r>
      <w:r w:rsidR="00E43286">
        <w:t xml:space="preserve"> </w:t>
      </w:r>
      <w:r w:rsidRPr="00E552FA">
        <w:t>jointly</w:t>
      </w:r>
      <w:r w:rsidR="00E43286">
        <w:t xml:space="preserve"> </w:t>
      </w:r>
      <w:r w:rsidRPr="00E552FA">
        <w:t>with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World</w:t>
      </w:r>
      <w:r w:rsidR="00E43286">
        <w:t xml:space="preserve"> </w:t>
      </w:r>
      <w:r w:rsidRPr="00E552FA">
        <w:t>Forum</w:t>
      </w:r>
      <w:r w:rsidR="00E43286">
        <w:t xml:space="preserve"> </w:t>
      </w:r>
      <w:r w:rsidRPr="00E552FA">
        <w:t>for</w:t>
      </w:r>
      <w:r w:rsidR="00E43286">
        <w:t xml:space="preserve"> </w:t>
      </w:r>
      <w:r w:rsidRPr="00E552FA">
        <w:t>Harmonization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Vehicle</w:t>
      </w:r>
      <w:r w:rsidR="00E43286">
        <w:t xml:space="preserve"> </w:t>
      </w:r>
      <w:r w:rsidRPr="00E552FA">
        <w:t>Regulations</w:t>
      </w:r>
      <w:r w:rsidR="00E43286">
        <w:t xml:space="preserve"> </w:t>
      </w:r>
      <w:r w:rsidRPr="00E552FA">
        <w:t>(WP.29)</w:t>
      </w:r>
      <w:r w:rsidR="00E43286">
        <w:t xml:space="preserve"> </w:t>
      </w:r>
      <w:r w:rsidRPr="00E552FA">
        <w:t>at</w:t>
      </w:r>
      <w:r w:rsidR="00E43286">
        <w:t xml:space="preserve"> </w:t>
      </w:r>
      <w:r w:rsidRPr="00E552FA">
        <w:t>a</w:t>
      </w:r>
      <w:r w:rsidR="00E43286">
        <w:t xml:space="preserve"> </w:t>
      </w:r>
      <w:r w:rsidRPr="00E552FA">
        <w:t>joint</w:t>
      </w:r>
      <w:r w:rsidR="00E43286">
        <w:t xml:space="preserve"> </w:t>
      </w:r>
      <w:r w:rsidRPr="00E552FA">
        <w:t>meeting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working</w:t>
      </w:r>
      <w:r w:rsidR="00E43286">
        <w:t xml:space="preserve"> </w:t>
      </w:r>
      <w:r w:rsidRPr="00E552FA">
        <w:t>parties</w:t>
      </w:r>
      <w:r w:rsidR="00E43286">
        <w:t xml:space="preserve"> </w:t>
      </w:r>
      <w:r w:rsidRPr="00E552FA">
        <w:t>in</w:t>
      </w:r>
      <w:r w:rsidR="00E43286">
        <w:t xml:space="preserve"> </w:t>
      </w:r>
      <w:r w:rsidRPr="00E552FA">
        <w:t>November</w:t>
      </w:r>
      <w:r w:rsidR="00E43286">
        <w:t xml:space="preserve"> </w:t>
      </w:r>
      <w:r w:rsidRPr="00E552FA">
        <w:t>2020.</w:t>
      </w:r>
      <w:r w:rsidR="00E43286">
        <w:t xml:space="preserve"> </w:t>
      </w:r>
      <w:r w:rsidRPr="00E552FA">
        <w:t>Subject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agreement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WP.29</w:t>
      </w:r>
      <w:r w:rsidR="00E43286">
        <w:t xml:space="preserve"> </w:t>
      </w:r>
      <w:r w:rsidRPr="00E552FA">
        <w:t>on</w:t>
      </w:r>
      <w:r w:rsidR="00E43286">
        <w:t xml:space="preserve"> </w:t>
      </w:r>
      <w:r w:rsidRPr="00E552FA">
        <w:t>this</w:t>
      </w:r>
      <w:r w:rsidR="00E43286">
        <w:t xml:space="preserve"> </w:t>
      </w:r>
      <w:r w:rsidRPr="00E552FA">
        <w:t>proposal,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officers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both</w:t>
      </w:r>
      <w:r w:rsidR="00E43286">
        <w:t xml:space="preserve"> </w:t>
      </w:r>
      <w:r w:rsidRPr="00E552FA">
        <w:t>working</w:t>
      </w:r>
      <w:r w:rsidR="00E43286">
        <w:t xml:space="preserve"> </w:t>
      </w:r>
      <w:r w:rsidRPr="00E552FA">
        <w:t>parties</w:t>
      </w:r>
      <w:r w:rsidR="00E43286">
        <w:t xml:space="preserve"> </w:t>
      </w:r>
      <w:r w:rsidRPr="00E552FA">
        <w:t>could</w:t>
      </w:r>
      <w:r w:rsidR="00E43286">
        <w:t xml:space="preserve"> </w:t>
      </w:r>
      <w:r w:rsidRPr="00E552FA">
        <w:t>decide,</w:t>
      </w:r>
      <w:r w:rsidR="00E43286">
        <w:t xml:space="preserve"> </w:t>
      </w:r>
      <w:r w:rsidRPr="00E552FA">
        <w:t>after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deadline</w:t>
      </w:r>
      <w:r w:rsidR="00E43286">
        <w:t xml:space="preserve"> </w:t>
      </w:r>
      <w:r w:rsidRPr="00E552FA">
        <w:t>for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submission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documents,</w:t>
      </w:r>
      <w:r w:rsidR="00E43286">
        <w:t xml:space="preserve"> </w:t>
      </w:r>
      <w:r w:rsidRPr="00E552FA">
        <w:t>on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date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joint</w:t>
      </w:r>
      <w:r w:rsidR="00E43286">
        <w:t xml:space="preserve"> </w:t>
      </w:r>
      <w:r w:rsidRPr="00E552FA">
        <w:t>meeting,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time</w:t>
      </w:r>
      <w:r w:rsidR="00E43286">
        <w:t xml:space="preserve"> </w:t>
      </w:r>
      <w:r w:rsidRPr="00E552FA">
        <w:t>required</w:t>
      </w:r>
      <w:r w:rsidR="00E43286">
        <w:t xml:space="preserve"> </w:t>
      </w:r>
      <w:r w:rsidRPr="00E552FA">
        <w:t>and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topics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be</w:t>
      </w:r>
      <w:r w:rsidR="00E43286">
        <w:t xml:space="preserve"> </w:t>
      </w:r>
      <w:r w:rsidRPr="00E552FA">
        <w:t>discussed.</w:t>
      </w:r>
    </w:p>
    <w:p w14:paraId="08140085" w14:textId="1D85E774" w:rsidR="00BF0DE2" w:rsidRPr="00E552FA" w:rsidRDefault="00BF0DE2" w:rsidP="00FF7EB1">
      <w:pPr>
        <w:pStyle w:val="SingleTxtG"/>
      </w:pPr>
      <w:r w:rsidRPr="00E552FA">
        <w:t>36.</w:t>
      </w:r>
      <w:r w:rsidRPr="00E552FA">
        <w:tab/>
        <w:t>The</w:t>
      </w:r>
      <w:r w:rsidR="00E43286">
        <w:t xml:space="preserve"> </w:t>
      </w:r>
      <w:r w:rsidR="003260DA">
        <w:t>Working Party</w:t>
      </w:r>
      <w:r w:rsidR="00E43286">
        <w:t xml:space="preserve"> </w:t>
      </w:r>
      <w:r w:rsidRPr="00E552FA">
        <w:t>invited</w:t>
      </w:r>
      <w:r w:rsidR="00E43286">
        <w:t xml:space="preserve"> </w:t>
      </w:r>
      <w:r w:rsidRPr="00E552FA">
        <w:t>delegations</w:t>
      </w:r>
      <w:r w:rsidR="00E43286">
        <w:t xml:space="preserve"> </w:t>
      </w:r>
      <w:r w:rsidRPr="00E552FA">
        <w:t>wishing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do</w:t>
      </w:r>
      <w:r w:rsidR="00E43286">
        <w:t xml:space="preserve"> </w:t>
      </w:r>
      <w:r w:rsidRPr="00E552FA">
        <w:t>so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propose,</w:t>
      </w:r>
      <w:r w:rsidR="00E43286">
        <w:t xml:space="preserve"> </w:t>
      </w:r>
      <w:r w:rsidRPr="00E552FA">
        <w:t>at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next</w:t>
      </w:r>
      <w:r w:rsidR="00E43286">
        <w:t xml:space="preserve"> </w:t>
      </w:r>
      <w:r w:rsidRPr="00E552FA">
        <w:t>session,</w:t>
      </w:r>
      <w:r w:rsidR="00E43286">
        <w:t xml:space="preserve"> </w:t>
      </w:r>
      <w:r w:rsidRPr="00E552FA">
        <w:t>points</w:t>
      </w:r>
      <w:r w:rsidR="00E43286">
        <w:t xml:space="preserve"> </w:t>
      </w:r>
      <w:r w:rsidRPr="00E552FA">
        <w:t>for</w:t>
      </w:r>
      <w:r w:rsidR="00E43286">
        <w:t xml:space="preserve"> </w:t>
      </w:r>
      <w:r w:rsidRPr="00E552FA">
        <w:t>consideration</w:t>
      </w:r>
      <w:r w:rsidR="00E43286">
        <w:t xml:space="preserve"> </w:t>
      </w:r>
      <w:r w:rsidRPr="00E552FA">
        <w:t>in</w:t>
      </w:r>
      <w:r w:rsidR="00E43286">
        <w:t xml:space="preserve"> </w:t>
      </w:r>
      <w:r w:rsidRPr="00E552FA">
        <w:t>order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prepare</w:t>
      </w:r>
      <w:r w:rsidR="00E43286">
        <w:t xml:space="preserve"> </w:t>
      </w:r>
      <w:r w:rsidRPr="00E552FA">
        <w:t>this</w:t>
      </w:r>
      <w:r w:rsidR="00E43286">
        <w:t xml:space="preserve"> </w:t>
      </w:r>
      <w:r w:rsidRPr="00E552FA">
        <w:t>work.</w:t>
      </w:r>
    </w:p>
    <w:p w14:paraId="026499EE" w14:textId="77777777" w:rsidR="00BF0DE2" w:rsidRPr="00E552FA" w:rsidRDefault="00BF0DE2" w:rsidP="002F4C16">
      <w:pPr>
        <w:pStyle w:val="H23G"/>
      </w:pPr>
      <w:r w:rsidRPr="00E552FA">
        <w:tab/>
      </w:r>
      <w:bookmarkStart w:id="24" w:name="_Toc26263923"/>
      <w:r w:rsidRPr="00E552FA">
        <w:t>3.</w:t>
      </w:r>
      <w:r w:rsidRPr="00E552FA">
        <w:tab/>
        <w:t>Implementation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requirements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9.2.2.2.1</w:t>
      </w:r>
      <w:r w:rsidR="00E43286">
        <w:t xml:space="preserve"> </w:t>
      </w:r>
      <w:r w:rsidRPr="00E552FA">
        <w:t>on</w:t>
      </w:r>
      <w:r w:rsidR="00E43286">
        <w:t xml:space="preserve"> </w:t>
      </w:r>
      <w:r w:rsidRPr="00E552FA">
        <w:t>cables</w:t>
      </w:r>
      <w:bookmarkEnd w:id="24"/>
    </w:p>
    <w:p w14:paraId="6871E7FF" w14:textId="77777777" w:rsidR="00BF0DE2" w:rsidRPr="00E552FA" w:rsidRDefault="00BF0DE2" w:rsidP="00FF7EB1">
      <w:pPr>
        <w:pStyle w:val="SingleTxtG"/>
      </w:pPr>
      <w:r w:rsidRPr="002F4C16">
        <w:rPr>
          <w:i/>
          <w:iCs/>
        </w:rPr>
        <w:t>Informal</w:t>
      </w:r>
      <w:r w:rsidR="00E43286">
        <w:rPr>
          <w:i/>
          <w:iCs/>
        </w:rPr>
        <w:t xml:space="preserve"> </w:t>
      </w:r>
      <w:r w:rsidRPr="002F4C16">
        <w:rPr>
          <w:i/>
          <w:iCs/>
        </w:rPr>
        <w:t>document</w:t>
      </w:r>
      <w:r w:rsidRPr="00E552FA">
        <w:t>:</w:t>
      </w:r>
      <w:r w:rsidRPr="00E552FA">
        <w:tab/>
        <w:t>INF.15</w:t>
      </w:r>
      <w:r w:rsidR="00E43286">
        <w:t xml:space="preserve"> </w:t>
      </w:r>
      <w:r w:rsidRPr="00E552FA">
        <w:t>(France)</w:t>
      </w:r>
    </w:p>
    <w:p w14:paraId="74DE05BE" w14:textId="08C90D6F" w:rsidR="00BF0DE2" w:rsidRPr="00E552FA" w:rsidRDefault="00BF0DE2" w:rsidP="00FF7EB1">
      <w:pPr>
        <w:pStyle w:val="SingleTxtG"/>
      </w:pPr>
      <w:r w:rsidRPr="00E552FA">
        <w:t>37.</w:t>
      </w:r>
      <w:r w:rsidRPr="00E552FA">
        <w:tab/>
        <w:t>The</w:t>
      </w:r>
      <w:r w:rsidR="00E43286">
        <w:t xml:space="preserve"> </w:t>
      </w:r>
      <w:r w:rsidRPr="00E552FA">
        <w:t>representative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France</w:t>
      </w:r>
      <w:r w:rsidR="00E43286">
        <w:t xml:space="preserve"> </w:t>
      </w:r>
      <w:r w:rsidRPr="00E552FA">
        <w:t>recalled</w:t>
      </w:r>
      <w:r w:rsidR="00E43286">
        <w:t xml:space="preserve"> </w:t>
      </w:r>
      <w:r w:rsidRPr="00E552FA">
        <w:t>that</w:t>
      </w:r>
      <w:r w:rsidR="00E43286">
        <w:t xml:space="preserve"> </w:t>
      </w:r>
      <w:r w:rsidRPr="00E552FA">
        <w:t>she</w:t>
      </w:r>
      <w:r w:rsidR="00E43286">
        <w:t xml:space="preserve"> </w:t>
      </w:r>
      <w:r w:rsidRPr="00E552FA">
        <w:t>had</w:t>
      </w:r>
      <w:r w:rsidR="00E43286">
        <w:t xml:space="preserve"> </w:t>
      </w:r>
      <w:r w:rsidRPr="00E552FA">
        <w:t>already</w:t>
      </w:r>
      <w:r w:rsidR="00E43286">
        <w:t xml:space="preserve"> </w:t>
      </w:r>
      <w:r w:rsidRPr="00E552FA">
        <w:t>drawn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Working</w:t>
      </w:r>
      <w:r w:rsidR="00E43286">
        <w:t xml:space="preserve"> </w:t>
      </w:r>
      <w:r w:rsidRPr="00E552FA">
        <w:t>Party</w:t>
      </w:r>
      <w:r w:rsidR="00B14706">
        <w:t>’</w:t>
      </w:r>
      <w:r w:rsidRPr="00E552FA">
        <w:t>s</w:t>
      </w:r>
      <w:r w:rsidR="00E43286">
        <w:t xml:space="preserve"> </w:t>
      </w:r>
      <w:r w:rsidRPr="00E552FA">
        <w:t>attention,</w:t>
      </w:r>
      <w:r w:rsidR="00E43286">
        <w:t xml:space="preserve"> </w:t>
      </w:r>
      <w:r w:rsidRPr="00E552FA">
        <w:t>at</w:t>
      </w:r>
      <w:r w:rsidR="00E43286">
        <w:t xml:space="preserve"> </w:t>
      </w:r>
      <w:r w:rsidRPr="00E552FA">
        <w:t>its</w:t>
      </w:r>
      <w:r w:rsidR="00E43286">
        <w:t xml:space="preserve"> </w:t>
      </w:r>
      <w:r w:rsidRPr="00E552FA">
        <w:t>105th</w:t>
      </w:r>
      <w:r w:rsidR="00E43286">
        <w:t xml:space="preserve"> </w:t>
      </w:r>
      <w:r w:rsidRPr="00E552FA">
        <w:t>session</w:t>
      </w:r>
      <w:r w:rsidR="00E43286">
        <w:t xml:space="preserve"> </w:t>
      </w:r>
      <w:r w:rsidRPr="00E552FA">
        <w:t>(6–9</w:t>
      </w:r>
      <w:r w:rsidR="00E43286">
        <w:t xml:space="preserve"> </w:t>
      </w:r>
      <w:r w:rsidRPr="00E552FA">
        <w:t>November</w:t>
      </w:r>
      <w:r w:rsidR="00E43286">
        <w:t xml:space="preserve"> </w:t>
      </w:r>
      <w:r w:rsidRPr="00E552FA">
        <w:t>2018),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difficulty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obtaining</w:t>
      </w:r>
      <w:r w:rsidR="00E43286">
        <w:t xml:space="preserve"> </w:t>
      </w:r>
      <w:r w:rsidRPr="00E552FA">
        <w:t>cables</w:t>
      </w:r>
      <w:r w:rsidR="00E43286">
        <w:t xml:space="preserve"> </w:t>
      </w:r>
      <w:r w:rsidRPr="00E552FA">
        <w:t>conforming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ISO</w:t>
      </w:r>
      <w:r w:rsidR="00E43286">
        <w:t xml:space="preserve"> </w:t>
      </w:r>
      <w:r w:rsidRPr="00E552FA">
        <w:t>standards</w:t>
      </w:r>
      <w:r w:rsidR="00E43286">
        <w:t xml:space="preserve"> </w:t>
      </w:r>
      <w:r w:rsidRPr="00E552FA">
        <w:t>introduced</w:t>
      </w:r>
      <w:r w:rsidR="00E43286">
        <w:t xml:space="preserve"> </w:t>
      </w:r>
      <w:r w:rsidRPr="00E552FA">
        <w:t>in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2017</w:t>
      </w:r>
      <w:r w:rsidR="00E43286">
        <w:t xml:space="preserve"> </w:t>
      </w:r>
      <w:r w:rsidRPr="00E552FA">
        <w:t>edition</w:t>
      </w:r>
      <w:r w:rsidR="00E43286">
        <w:t xml:space="preserve"> </w:t>
      </w:r>
      <w:r w:rsidRPr="00E552FA">
        <w:t>(see</w:t>
      </w:r>
      <w:r w:rsidR="00E43286">
        <w:t xml:space="preserve"> </w:t>
      </w:r>
      <w:r w:rsidRPr="00E552FA">
        <w:t>ECE/TRANS/WP.15/244,</w:t>
      </w:r>
      <w:r w:rsidR="00E43286">
        <w:t xml:space="preserve"> </w:t>
      </w:r>
      <w:r w:rsidRPr="00E552FA">
        <w:t>para.</w:t>
      </w:r>
      <w:r w:rsidR="00E43286">
        <w:t xml:space="preserve"> </w:t>
      </w:r>
      <w:r w:rsidRPr="00E552FA">
        <w:t>30).</w:t>
      </w:r>
    </w:p>
    <w:p w14:paraId="048F2E48" w14:textId="77777777" w:rsidR="00BF0DE2" w:rsidRPr="00E552FA" w:rsidRDefault="00BF0DE2" w:rsidP="00FF7EB1">
      <w:pPr>
        <w:pStyle w:val="SingleTxtG"/>
      </w:pPr>
      <w:r w:rsidRPr="00E552FA">
        <w:t>38.</w:t>
      </w:r>
      <w:r w:rsidRPr="00E552FA">
        <w:tab/>
        <w:t>The</w:t>
      </w:r>
      <w:r w:rsidR="00E43286">
        <w:t xml:space="preserve"> </w:t>
      </w:r>
      <w:r w:rsidRPr="00E552FA">
        <w:t>Working</w:t>
      </w:r>
      <w:r w:rsidR="00E43286">
        <w:t xml:space="preserve"> </w:t>
      </w:r>
      <w:r w:rsidRPr="00E552FA">
        <w:t>Party</w:t>
      </w:r>
      <w:r w:rsidR="00E43286">
        <w:t xml:space="preserve"> </w:t>
      </w:r>
      <w:r w:rsidRPr="00E552FA">
        <w:t>noted</w:t>
      </w:r>
      <w:r w:rsidR="00E43286">
        <w:t xml:space="preserve"> </w:t>
      </w:r>
      <w:r w:rsidRPr="00E552FA">
        <w:t>that</w:t>
      </w:r>
      <w:r w:rsidR="00E43286">
        <w:t xml:space="preserve"> </w:t>
      </w:r>
      <w:r w:rsidRPr="00E552FA">
        <w:t>this</w:t>
      </w:r>
      <w:r w:rsidR="00E43286">
        <w:t xml:space="preserve"> </w:t>
      </w:r>
      <w:r w:rsidRPr="00E552FA">
        <w:t>problem</w:t>
      </w:r>
      <w:r w:rsidR="00E43286">
        <w:t xml:space="preserve"> </w:t>
      </w:r>
      <w:r w:rsidRPr="00E552FA">
        <w:t>could</w:t>
      </w:r>
      <w:r w:rsidR="00E43286">
        <w:t xml:space="preserve"> </w:t>
      </w:r>
      <w:r w:rsidRPr="00E552FA">
        <w:t>still</w:t>
      </w:r>
      <w:r w:rsidR="00E43286">
        <w:t xml:space="preserve"> </w:t>
      </w:r>
      <w:r w:rsidRPr="00E552FA">
        <w:t>arise</w:t>
      </w:r>
      <w:r w:rsidR="00E43286">
        <w:t xml:space="preserve"> </w:t>
      </w:r>
      <w:r w:rsidRPr="00E552FA">
        <w:t>for</w:t>
      </w:r>
      <w:r w:rsidR="00E43286">
        <w:t xml:space="preserve"> </w:t>
      </w:r>
      <w:r w:rsidRPr="00E552FA">
        <w:t>category</w:t>
      </w:r>
      <w:r w:rsidR="00E43286">
        <w:t xml:space="preserve"> </w:t>
      </w:r>
      <w:r w:rsidRPr="00E552FA">
        <w:t>N1</w:t>
      </w:r>
      <w:r w:rsidR="00E43286">
        <w:t xml:space="preserve"> </w:t>
      </w:r>
      <w:r w:rsidRPr="00E552FA">
        <w:t>and</w:t>
      </w:r>
      <w:r w:rsidR="00E43286">
        <w:t xml:space="preserve"> </w:t>
      </w:r>
      <w:r w:rsidRPr="00E552FA">
        <w:t>N2</w:t>
      </w:r>
      <w:r w:rsidR="00E43286">
        <w:t xml:space="preserve"> </w:t>
      </w:r>
      <w:r w:rsidRPr="00E552FA">
        <w:t>vehicles</w:t>
      </w:r>
      <w:r w:rsidR="00E43286">
        <w:t xml:space="preserve"> </w:t>
      </w:r>
      <w:r w:rsidRPr="00E552FA">
        <w:t>subsequently</w:t>
      </w:r>
      <w:r w:rsidR="00E43286">
        <w:t xml:space="preserve"> </w:t>
      </w:r>
      <w:r w:rsidRPr="00E552FA">
        <w:t>converted</w:t>
      </w:r>
      <w:r w:rsidR="00E43286">
        <w:t xml:space="preserve"> </w:t>
      </w:r>
      <w:r w:rsidRPr="00E552FA">
        <w:t>for</w:t>
      </w:r>
      <w:r w:rsidR="00E43286">
        <w:t xml:space="preserve"> </w:t>
      </w:r>
      <w:r w:rsidRPr="00E552FA">
        <w:t>ADR</w:t>
      </w:r>
      <w:r w:rsidR="00E43286">
        <w:t xml:space="preserve"> </w:t>
      </w:r>
      <w:r w:rsidRPr="00E552FA">
        <w:t>purposes,</w:t>
      </w:r>
      <w:r w:rsidR="00E43286">
        <w:t xml:space="preserve"> </w:t>
      </w:r>
      <w:r w:rsidRPr="00E552FA">
        <w:t>because</w:t>
      </w:r>
      <w:r w:rsidR="00E43286">
        <w:t xml:space="preserve"> </w:t>
      </w:r>
      <w:r w:rsidRPr="00E552FA">
        <w:t>these</w:t>
      </w:r>
      <w:r w:rsidR="00E43286">
        <w:t xml:space="preserve"> </w:t>
      </w:r>
      <w:r w:rsidRPr="00E552FA">
        <w:t>vehicles</w:t>
      </w:r>
      <w:r w:rsidR="00E43286">
        <w:t xml:space="preserve"> </w:t>
      </w:r>
      <w:r w:rsidRPr="00E552FA">
        <w:t>were</w:t>
      </w:r>
      <w:r w:rsidR="00E43286">
        <w:t xml:space="preserve"> </w:t>
      </w:r>
      <w:r w:rsidRPr="00E552FA">
        <w:t>not</w:t>
      </w:r>
      <w:r w:rsidR="00E43286">
        <w:t xml:space="preserve"> </w:t>
      </w:r>
      <w:r w:rsidRPr="00E552FA">
        <w:t>fitted</w:t>
      </w:r>
      <w:r w:rsidR="00E43286">
        <w:t xml:space="preserve"> </w:t>
      </w:r>
      <w:r w:rsidRPr="00E552FA">
        <w:t>with</w:t>
      </w:r>
      <w:r w:rsidR="00E43286">
        <w:t xml:space="preserve"> </w:t>
      </w:r>
      <w:r w:rsidRPr="00E552FA">
        <w:t>standard</w:t>
      </w:r>
      <w:r w:rsidR="00E43286">
        <w:t xml:space="preserve"> </w:t>
      </w:r>
      <w:r w:rsidRPr="00E552FA">
        <w:t>cables</w:t>
      </w:r>
      <w:r w:rsidR="00E43286">
        <w:t xml:space="preserve"> </w:t>
      </w:r>
      <w:r w:rsidRPr="00E552FA">
        <w:t>and</w:t>
      </w:r>
      <w:r w:rsidR="00E43286">
        <w:t xml:space="preserve"> </w:t>
      </w:r>
      <w:r w:rsidRPr="00E552FA">
        <w:t>rewiring</w:t>
      </w:r>
      <w:r w:rsidR="00E43286">
        <w:t xml:space="preserve"> </w:t>
      </w:r>
      <w:r w:rsidRPr="00E552FA">
        <w:t>them</w:t>
      </w:r>
      <w:r w:rsidR="00E43286">
        <w:t xml:space="preserve"> </w:t>
      </w:r>
      <w:r w:rsidRPr="00E552FA">
        <w:t>would</w:t>
      </w:r>
      <w:r w:rsidR="00E43286">
        <w:t xml:space="preserve"> </w:t>
      </w:r>
      <w:r w:rsidRPr="00E552FA">
        <w:t>be</w:t>
      </w:r>
      <w:r w:rsidR="00E43286">
        <w:t xml:space="preserve"> </w:t>
      </w:r>
      <w:r w:rsidRPr="00E552FA">
        <w:t>costly</w:t>
      </w:r>
      <w:r w:rsidR="00E43286">
        <w:t xml:space="preserve"> </w:t>
      </w:r>
      <w:r w:rsidRPr="00E552FA">
        <w:t>and</w:t>
      </w:r>
      <w:r w:rsidR="00E43286">
        <w:t xml:space="preserve"> </w:t>
      </w:r>
      <w:r w:rsidRPr="00E552FA">
        <w:t>could</w:t>
      </w:r>
      <w:r w:rsidR="00E43286">
        <w:t xml:space="preserve"> </w:t>
      </w:r>
      <w:r w:rsidRPr="00E552FA">
        <w:t>lead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safety</w:t>
      </w:r>
      <w:r w:rsidR="00E43286">
        <w:t xml:space="preserve"> </w:t>
      </w:r>
      <w:r w:rsidRPr="00E552FA">
        <w:t>problems.</w:t>
      </w:r>
      <w:r w:rsidR="00E43286">
        <w:t xml:space="preserve"> </w:t>
      </w:r>
    </w:p>
    <w:p w14:paraId="03EF3522" w14:textId="77777777" w:rsidR="00BF0DE2" w:rsidRPr="00E552FA" w:rsidRDefault="00BF0DE2" w:rsidP="00FF7EB1">
      <w:pPr>
        <w:pStyle w:val="SingleTxtG"/>
      </w:pPr>
      <w:r w:rsidRPr="00E552FA">
        <w:t>39.</w:t>
      </w:r>
      <w:r w:rsidRPr="00E552FA">
        <w:tab/>
        <w:t>The</w:t>
      </w:r>
      <w:r w:rsidR="00E43286">
        <w:t xml:space="preserve"> </w:t>
      </w:r>
      <w:r w:rsidRPr="00E552FA">
        <w:t>Working</w:t>
      </w:r>
      <w:r w:rsidR="00E43286">
        <w:t xml:space="preserve"> </w:t>
      </w:r>
      <w:r w:rsidRPr="00E552FA">
        <w:t>Party</w:t>
      </w:r>
      <w:r w:rsidR="00E43286">
        <w:t xml:space="preserve"> </w:t>
      </w:r>
      <w:r w:rsidRPr="00E552FA">
        <w:t>invited</w:t>
      </w:r>
      <w:r w:rsidR="00E43286">
        <w:t xml:space="preserve"> </w:t>
      </w:r>
      <w:r w:rsidRPr="00E552FA">
        <w:t>representatives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countries</w:t>
      </w:r>
      <w:r w:rsidR="00E43286">
        <w:t xml:space="preserve"> </w:t>
      </w:r>
      <w:r w:rsidRPr="00E552FA">
        <w:t>concerned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approach</w:t>
      </w:r>
      <w:r w:rsidR="00E43286">
        <w:t xml:space="preserve"> </w:t>
      </w:r>
      <w:r w:rsidRPr="00E552FA">
        <w:t>vehicle</w:t>
      </w:r>
      <w:r w:rsidR="00E43286">
        <w:t xml:space="preserve"> </w:t>
      </w:r>
      <w:r w:rsidRPr="00E552FA">
        <w:t>manufacturers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address</w:t>
      </w:r>
      <w:r w:rsidR="00E43286">
        <w:t xml:space="preserve"> </w:t>
      </w:r>
      <w:r w:rsidRPr="00E552FA">
        <w:t>this</w:t>
      </w:r>
      <w:r w:rsidR="00E43286">
        <w:t xml:space="preserve"> </w:t>
      </w:r>
      <w:r w:rsidRPr="00E552FA">
        <w:t>issue.</w:t>
      </w:r>
    </w:p>
    <w:p w14:paraId="0AD61CF1" w14:textId="77777777" w:rsidR="00BF0DE2" w:rsidRPr="00E552FA" w:rsidRDefault="00BF0DE2" w:rsidP="00673231">
      <w:pPr>
        <w:pStyle w:val="H1G"/>
      </w:pPr>
      <w:r w:rsidRPr="00E552FA">
        <w:tab/>
      </w:r>
      <w:bookmarkStart w:id="25" w:name="_Toc26263924"/>
      <w:r w:rsidRPr="00E552FA">
        <w:t>B.</w:t>
      </w:r>
      <w:r w:rsidRPr="00E552FA">
        <w:tab/>
        <w:t>Miscellaneous</w:t>
      </w:r>
      <w:r w:rsidR="00E43286">
        <w:t xml:space="preserve"> </w:t>
      </w:r>
      <w:r w:rsidRPr="00E552FA">
        <w:t>proposals</w:t>
      </w:r>
      <w:bookmarkEnd w:id="25"/>
    </w:p>
    <w:p w14:paraId="5320F6E2" w14:textId="77777777" w:rsidR="00BF0DE2" w:rsidRPr="00E552FA" w:rsidRDefault="00BF0DE2" w:rsidP="00673231">
      <w:pPr>
        <w:pStyle w:val="H23G"/>
      </w:pPr>
      <w:r w:rsidRPr="00E552FA">
        <w:tab/>
      </w:r>
      <w:bookmarkStart w:id="26" w:name="_Toc26263925"/>
      <w:r w:rsidRPr="00E552FA">
        <w:t>1.</w:t>
      </w:r>
      <w:r w:rsidRPr="00E552FA">
        <w:tab/>
        <w:t>Additional</w:t>
      </w:r>
      <w:r w:rsidR="00E43286">
        <w:t xml:space="preserve"> </w:t>
      </w:r>
      <w:r w:rsidRPr="00E552FA">
        <w:t>requirements</w:t>
      </w:r>
      <w:r w:rsidR="00E43286">
        <w:t xml:space="preserve"> </w:t>
      </w:r>
      <w:r w:rsidRPr="00E552FA">
        <w:t>concerning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supervision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vehicles</w:t>
      </w:r>
      <w:r w:rsidR="00E43286">
        <w:t xml:space="preserve"> </w:t>
      </w:r>
      <w:r w:rsidRPr="00E552FA">
        <w:t>in</w:t>
      </w:r>
      <w:r w:rsidR="00E43286">
        <w:t xml:space="preserve"> </w:t>
      </w:r>
      <w:r w:rsidRPr="00E552FA">
        <w:t>S1</w:t>
      </w:r>
      <w:r w:rsidR="00E43286">
        <w:t xml:space="preserve"> </w:t>
      </w:r>
      <w:r w:rsidRPr="00E552FA">
        <w:t>(6),</w:t>
      </w:r>
      <w:r w:rsidR="00E43286">
        <w:t xml:space="preserve"> </w:t>
      </w:r>
      <w:r w:rsidRPr="00E552FA">
        <w:t>S16</w:t>
      </w:r>
      <w:r w:rsidR="00E43286">
        <w:t xml:space="preserve"> </w:t>
      </w:r>
      <w:r w:rsidRPr="00E552FA">
        <w:t>and</w:t>
      </w:r>
      <w:r w:rsidR="00E43286">
        <w:t xml:space="preserve"> </w:t>
      </w:r>
      <w:r w:rsidRPr="00E552FA">
        <w:t>S21</w:t>
      </w:r>
      <w:bookmarkEnd w:id="26"/>
    </w:p>
    <w:p w14:paraId="32AC11D2" w14:textId="77777777" w:rsidR="00BF0DE2" w:rsidRPr="00E552FA" w:rsidRDefault="00BF0DE2" w:rsidP="00FF7EB1">
      <w:pPr>
        <w:pStyle w:val="SingleTxtG"/>
      </w:pPr>
      <w:r w:rsidRPr="00673231">
        <w:rPr>
          <w:i/>
          <w:iCs/>
        </w:rPr>
        <w:t>Document</w:t>
      </w:r>
      <w:r w:rsidRPr="00E552FA">
        <w:t>:</w:t>
      </w:r>
      <w:r w:rsidRPr="00E552FA">
        <w:tab/>
        <w:t>ECE/TRANS/WP.15/2019/16</w:t>
      </w:r>
      <w:r w:rsidR="00E43286">
        <w:t xml:space="preserve"> </w:t>
      </w:r>
      <w:r w:rsidRPr="00E552FA">
        <w:t>(Sweden)</w:t>
      </w:r>
    </w:p>
    <w:p w14:paraId="0E347757" w14:textId="77777777" w:rsidR="00BF0DE2" w:rsidRPr="00E552FA" w:rsidRDefault="00BF0DE2" w:rsidP="00FF7EB1">
      <w:pPr>
        <w:pStyle w:val="SingleTxtG"/>
      </w:pPr>
      <w:r w:rsidRPr="00673231">
        <w:rPr>
          <w:i/>
          <w:iCs/>
        </w:rPr>
        <w:t>Informal</w:t>
      </w:r>
      <w:r w:rsidR="00E43286">
        <w:rPr>
          <w:i/>
          <w:iCs/>
        </w:rPr>
        <w:t xml:space="preserve"> </w:t>
      </w:r>
      <w:r w:rsidRPr="00673231">
        <w:rPr>
          <w:i/>
          <w:iCs/>
        </w:rPr>
        <w:t>document</w:t>
      </w:r>
      <w:r w:rsidRPr="00E552FA">
        <w:t>:</w:t>
      </w:r>
      <w:r w:rsidRPr="00E552FA">
        <w:tab/>
        <w:t>INF.18</w:t>
      </w:r>
      <w:r w:rsidR="00E43286">
        <w:t xml:space="preserve"> </w:t>
      </w:r>
      <w:r w:rsidRPr="00E552FA">
        <w:t>(Switzerland)</w:t>
      </w:r>
    </w:p>
    <w:p w14:paraId="0DD2F41D" w14:textId="77777777" w:rsidR="00BF0DE2" w:rsidRPr="00E552FA" w:rsidRDefault="00BF0DE2" w:rsidP="00FF7EB1">
      <w:pPr>
        <w:pStyle w:val="SingleTxtG"/>
      </w:pPr>
      <w:bookmarkStart w:id="27" w:name="_Hlk24401397"/>
      <w:r w:rsidRPr="00E552FA">
        <w:t>40.</w:t>
      </w:r>
      <w:r w:rsidRPr="00E552FA">
        <w:tab/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proposals</w:t>
      </w:r>
      <w:r w:rsidR="00E43286">
        <w:t xml:space="preserve"> </w:t>
      </w:r>
      <w:r w:rsidRPr="00E552FA">
        <w:t>from</w:t>
      </w:r>
      <w:r w:rsidR="00E43286">
        <w:t xml:space="preserve"> </w:t>
      </w:r>
      <w:r w:rsidRPr="00E552FA">
        <w:t>Sweden</w:t>
      </w:r>
      <w:r w:rsidR="00E43286">
        <w:t xml:space="preserve"> </w:t>
      </w:r>
      <w:r w:rsidRPr="00E552FA">
        <w:t>sought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add</w:t>
      </w:r>
      <w:r w:rsidR="00E43286">
        <w:t xml:space="preserve"> </w:t>
      </w:r>
      <w:r w:rsidRPr="00E552FA">
        <w:t>a</w:t>
      </w:r>
      <w:r w:rsidR="00E43286">
        <w:t xml:space="preserve"> </w:t>
      </w:r>
      <w:r w:rsidRPr="00E552FA">
        <w:t>reference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provisions</w:t>
      </w:r>
      <w:r w:rsidR="00E43286">
        <w:t xml:space="preserve"> </w:t>
      </w:r>
      <w:r w:rsidRPr="00E552FA">
        <w:t>in</w:t>
      </w:r>
      <w:r w:rsidR="00E43286">
        <w:t xml:space="preserve"> </w:t>
      </w:r>
      <w:r w:rsidRPr="00E552FA">
        <w:t>section</w:t>
      </w:r>
      <w:r w:rsidR="00E43286">
        <w:t xml:space="preserve"> </w:t>
      </w:r>
      <w:r w:rsidRPr="00E552FA">
        <w:t>1.10.3</w:t>
      </w:r>
      <w:r w:rsidR="00E43286">
        <w:t xml:space="preserve"> </w:t>
      </w:r>
      <w:r w:rsidRPr="00E552FA">
        <w:t>in</w:t>
      </w:r>
      <w:r w:rsidR="00E43286">
        <w:t xml:space="preserve"> </w:t>
      </w:r>
      <w:r w:rsidRPr="00E552FA">
        <w:t>relevant</w:t>
      </w:r>
      <w:r w:rsidR="00E43286">
        <w:t xml:space="preserve"> </w:t>
      </w:r>
      <w:r w:rsidRPr="00E552FA">
        <w:t>parts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provisions</w:t>
      </w:r>
      <w:r w:rsidR="00E43286">
        <w:t xml:space="preserve"> </w:t>
      </w:r>
      <w:r w:rsidRPr="00E552FA">
        <w:t>S1</w:t>
      </w:r>
      <w:r w:rsidR="00E43286">
        <w:t xml:space="preserve"> </w:t>
      </w:r>
      <w:r w:rsidRPr="00E552FA">
        <w:t>(6),</w:t>
      </w:r>
      <w:r w:rsidR="00E43286">
        <w:t xml:space="preserve"> </w:t>
      </w:r>
      <w:r w:rsidRPr="00E552FA">
        <w:t>S16,</w:t>
      </w:r>
      <w:r w:rsidR="00E43286">
        <w:t xml:space="preserve"> </w:t>
      </w:r>
      <w:r w:rsidRPr="00E552FA">
        <w:t>and</w:t>
      </w:r>
      <w:r w:rsidR="00E43286">
        <w:t xml:space="preserve"> </w:t>
      </w:r>
      <w:r w:rsidRPr="00E552FA">
        <w:t>S21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Chapter</w:t>
      </w:r>
      <w:r w:rsidR="00E43286">
        <w:t xml:space="preserve"> </w:t>
      </w:r>
      <w:r w:rsidRPr="00E552FA">
        <w:t>8.5</w:t>
      </w:r>
      <w:r w:rsidR="00E43286">
        <w:t xml:space="preserve"> </w:t>
      </w:r>
      <w:r w:rsidRPr="00E552FA">
        <w:t>so</w:t>
      </w:r>
      <w:r w:rsidR="00E43286">
        <w:t xml:space="preserve"> </w:t>
      </w:r>
      <w:r w:rsidRPr="00E552FA">
        <w:t>that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additional</w:t>
      </w:r>
      <w:r w:rsidR="00E43286">
        <w:t xml:space="preserve"> </w:t>
      </w:r>
      <w:r w:rsidRPr="00E552FA">
        <w:t>supervision</w:t>
      </w:r>
      <w:r w:rsidR="00E43286">
        <w:t xml:space="preserve"> </w:t>
      </w:r>
      <w:r w:rsidRPr="00E552FA">
        <w:t>requirements</w:t>
      </w:r>
      <w:r w:rsidR="00E43286">
        <w:t xml:space="preserve"> </w:t>
      </w:r>
      <w:r w:rsidRPr="00E552FA">
        <w:t>apply</w:t>
      </w:r>
      <w:r w:rsidR="00E43286">
        <w:t xml:space="preserve"> </w:t>
      </w:r>
      <w:r w:rsidRPr="00E552FA">
        <w:t>for</w:t>
      </w:r>
      <w:r w:rsidR="00E43286">
        <w:t xml:space="preserve"> </w:t>
      </w:r>
      <w:r w:rsidRPr="00E552FA">
        <w:t>substances</w:t>
      </w:r>
      <w:r w:rsidR="00E43286">
        <w:t xml:space="preserve"> </w:t>
      </w:r>
      <w:r w:rsidRPr="00E552FA">
        <w:t>and</w:t>
      </w:r>
      <w:r w:rsidR="00E43286">
        <w:t xml:space="preserve"> </w:t>
      </w:r>
      <w:r w:rsidRPr="00E552FA">
        <w:t>articles</w:t>
      </w:r>
      <w:r w:rsidR="00E43286">
        <w:t xml:space="preserve"> </w:t>
      </w:r>
      <w:r w:rsidRPr="00E552FA">
        <w:t>subject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provisions</w:t>
      </w:r>
      <w:r w:rsidR="00E43286">
        <w:t xml:space="preserve"> </w:t>
      </w:r>
      <w:r w:rsidRPr="00E552FA">
        <w:t>in</w:t>
      </w:r>
      <w:r w:rsidR="00E43286">
        <w:t xml:space="preserve"> </w:t>
      </w:r>
      <w:r w:rsidRPr="00E552FA">
        <w:t>section</w:t>
      </w:r>
      <w:r w:rsidR="00E43286">
        <w:t xml:space="preserve"> </w:t>
      </w:r>
      <w:r w:rsidRPr="00E552FA">
        <w:t>1.10.3</w:t>
      </w:r>
      <w:r w:rsidR="00E43286">
        <w:t xml:space="preserve"> </w:t>
      </w:r>
      <w:r w:rsidRPr="00E552FA">
        <w:t>and</w:t>
      </w:r>
      <w:r w:rsidR="00E43286">
        <w:t xml:space="preserve"> </w:t>
      </w:r>
      <w:r w:rsidRPr="00E552FA">
        <w:t>in</w:t>
      </w:r>
      <w:r w:rsidR="00E43286">
        <w:t xml:space="preserve"> </w:t>
      </w:r>
      <w:r w:rsidRPr="00E552FA">
        <w:t>accordance</w:t>
      </w:r>
      <w:r w:rsidR="00E43286">
        <w:t xml:space="preserve"> </w:t>
      </w:r>
      <w:r w:rsidRPr="00E552FA">
        <w:t>with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security</w:t>
      </w:r>
      <w:r w:rsidR="00E43286">
        <w:t xml:space="preserve"> </w:t>
      </w:r>
      <w:r w:rsidRPr="00E552FA">
        <w:t>plan</w:t>
      </w:r>
      <w:r w:rsidR="00E43286">
        <w:t xml:space="preserve"> </w:t>
      </w:r>
      <w:r w:rsidRPr="00E552FA">
        <w:t>in</w:t>
      </w:r>
      <w:r w:rsidR="00E43286">
        <w:t xml:space="preserve"> </w:t>
      </w:r>
      <w:r w:rsidRPr="00E552FA">
        <w:t>1.10.3.2.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alternative</w:t>
      </w:r>
      <w:r w:rsidR="00E43286">
        <w:t xml:space="preserve"> </w:t>
      </w:r>
      <w:r w:rsidRPr="00E552FA">
        <w:t>proposal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Switzerland</w:t>
      </w:r>
      <w:r w:rsidR="00E43286">
        <w:t xml:space="preserve"> </w:t>
      </w:r>
      <w:r w:rsidRPr="00E552FA">
        <w:t>was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specify</w:t>
      </w:r>
      <w:r w:rsidR="00E43286">
        <w:t xml:space="preserve"> </w:t>
      </w:r>
      <w:r w:rsidRPr="00E552FA">
        <w:t>that,</w:t>
      </w:r>
      <w:r w:rsidR="00E43286">
        <w:t xml:space="preserve"> </w:t>
      </w:r>
      <w:r w:rsidRPr="00E552FA">
        <w:t>for</w:t>
      </w:r>
      <w:r w:rsidR="00E43286">
        <w:t xml:space="preserve"> </w:t>
      </w:r>
      <w:r w:rsidRPr="00E552FA">
        <w:t>goods</w:t>
      </w:r>
      <w:r w:rsidR="00E43286">
        <w:t xml:space="preserve"> </w:t>
      </w:r>
      <w:r w:rsidRPr="00E552FA">
        <w:t>that</w:t>
      </w:r>
      <w:r w:rsidR="00E43286">
        <w:t xml:space="preserve"> </w:t>
      </w:r>
      <w:r w:rsidRPr="00E552FA">
        <w:t>are</w:t>
      </w:r>
      <w:r w:rsidR="00E43286">
        <w:t xml:space="preserve"> </w:t>
      </w:r>
      <w:r w:rsidRPr="00E552FA">
        <w:t>not</w:t>
      </w:r>
      <w:r w:rsidR="00E43286">
        <w:t xml:space="preserve"> </w:t>
      </w:r>
      <w:r w:rsidRPr="00E552FA">
        <w:t>subject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1.10.3,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current</w:t>
      </w:r>
      <w:r w:rsidR="00E43286">
        <w:t xml:space="preserve"> </w:t>
      </w:r>
      <w:r w:rsidRPr="00E552FA">
        <w:t>requirement</w:t>
      </w:r>
      <w:r w:rsidR="00E43286">
        <w:t xml:space="preserve"> </w:t>
      </w:r>
      <w:r w:rsidRPr="00E552FA">
        <w:t>on</w:t>
      </w:r>
      <w:r w:rsidR="00E43286">
        <w:t xml:space="preserve"> </w:t>
      </w:r>
      <w:r w:rsidRPr="00E552FA">
        <w:t>additional</w:t>
      </w:r>
      <w:r w:rsidR="00E43286">
        <w:t xml:space="preserve"> </w:t>
      </w:r>
      <w:r w:rsidRPr="00E552FA">
        <w:t>supervision</w:t>
      </w:r>
      <w:r w:rsidR="00E43286">
        <w:t xml:space="preserve"> </w:t>
      </w:r>
      <w:r w:rsidRPr="00E552FA">
        <w:t>in</w:t>
      </w:r>
      <w:r w:rsidR="00E43286">
        <w:t xml:space="preserve"> </w:t>
      </w:r>
      <w:r w:rsidRPr="00E552FA">
        <w:t>these</w:t>
      </w:r>
      <w:r w:rsidR="00E43286">
        <w:t xml:space="preserve"> </w:t>
      </w:r>
      <w:r w:rsidRPr="00E552FA">
        <w:t>special</w:t>
      </w:r>
      <w:r w:rsidR="00E43286">
        <w:t xml:space="preserve"> </w:t>
      </w:r>
      <w:r w:rsidRPr="00E552FA">
        <w:t>provisions</w:t>
      </w:r>
      <w:r w:rsidR="00E43286">
        <w:t xml:space="preserve"> </w:t>
      </w:r>
      <w:r w:rsidRPr="00E552FA">
        <w:t>should</w:t>
      </w:r>
      <w:r w:rsidR="00E43286">
        <w:t xml:space="preserve"> </w:t>
      </w:r>
      <w:r w:rsidRPr="00E552FA">
        <w:t>remain.</w:t>
      </w:r>
    </w:p>
    <w:p w14:paraId="70EBB627" w14:textId="77777777" w:rsidR="00BF0DE2" w:rsidRPr="00E552FA" w:rsidRDefault="00BF0DE2" w:rsidP="00FF7EB1">
      <w:pPr>
        <w:pStyle w:val="SingleTxtG"/>
      </w:pPr>
      <w:r w:rsidRPr="00E552FA">
        <w:t>41.</w:t>
      </w:r>
      <w:r w:rsidRPr="00E552FA">
        <w:tab/>
        <w:t>The</w:t>
      </w:r>
      <w:r w:rsidR="00E43286">
        <w:t xml:space="preserve"> </w:t>
      </w:r>
      <w:r w:rsidRPr="00E552FA">
        <w:t>Working</w:t>
      </w:r>
      <w:r w:rsidR="00E43286">
        <w:t xml:space="preserve"> </w:t>
      </w:r>
      <w:r w:rsidRPr="00E552FA">
        <w:t>Party</w:t>
      </w:r>
      <w:r w:rsidR="00E43286">
        <w:t xml:space="preserve"> </w:t>
      </w:r>
      <w:r w:rsidRPr="00E552FA">
        <w:t>adopted</w:t>
      </w:r>
      <w:r w:rsidR="00E43286">
        <w:t xml:space="preserve"> </w:t>
      </w:r>
      <w:r w:rsidRPr="00E552FA">
        <w:t>by</w:t>
      </w:r>
      <w:r w:rsidR="00E43286">
        <w:t xml:space="preserve"> </w:t>
      </w:r>
      <w:r w:rsidRPr="00E552FA">
        <w:t>vote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proposals</w:t>
      </w:r>
      <w:r w:rsidR="00E43286">
        <w:t xml:space="preserve"> </w:t>
      </w:r>
      <w:r w:rsidRPr="00E552FA">
        <w:t>with</w:t>
      </w:r>
      <w:r w:rsidR="00E43286">
        <w:t xml:space="preserve"> </w:t>
      </w:r>
      <w:r w:rsidRPr="00E552FA">
        <w:t>some</w:t>
      </w:r>
      <w:r w:rsidR="00E43286">
        <w:t xml:space="preserve"> </w:t>
      </w:r>
      <w:r w:rsidRPr="00E552FA">
        <w:t>drafting</w:t>
      </w:r>
      <w:r w:rsidR="00E43286">
        <w:t xml:space="preserve"> </w:t>
      </w:r>
      <w:r w:rsidRPr="00E552FA">
        <w:t>changes</w:t>
      </w:r>
      <w:r w:rsidR="00E43286">
        <w:t xml:space="preserve"> </w:t>
      </w:r>
      <w:r w:rsidRPr="00E552FA">
        <w:t>(see</w:t>
      </w:r>
      <w:r w:rsidR="00E43286">
        <w:t xml:space="preserve"> </w:t>
      </w:r>
      <w:r w:rsidRPr="00E552FA">
        <w:t>annex</w:t>
      </w:r>
      <w:r w:rsidR="00E43286">
        <w:t xml:space="preserve"> </w:t>
      </w:r>
      <w:r w:rsidRPr="00E552FA">
        <w:t>I).</w:t>
      </w:r>
      <w:r w:rsidR="00E43286">
        <w:t xml:space="preserve"> </w:t>
      </w:r>
    </w:p>
    <w:p w14:paraId="1DB7EA29" w14:textId="77777777" w:rsidR="00BF0DE2" w:rsidRPr="00E552FA" w:rsidRDefault="00BF0DE2" w:rsidP="00FF7EB1">
      <w:pPr>
        <w:pStyle w:val="SingleTxtG"/>
      </w:pPr>
      <w:r w:rsidRPr="00E552FA">
        <w:t>42.</w:t>
      </w:r>
      <w:r w:rsidRPr="00E552FA">
        <w:tab/>
        <w:t>The</w:t>
      </w:r>
      <w:r w:rsidR="00E43286">
        <w:t xml:space="preserve"> </w:t>
      </w:r>
      <w:r w:rsidRPr="00E552FA">
        <w:t>Working</w:t>
      </w:r>
      <w:r w:rsidR="00E43286">
        <w:t xml:space="preserve"> </w:t>
      </w:r>
      <w:r w:rsidRPr="00E552FA">
        <w:t>Party</w:t>
      </w:r>
      <w:r w:rsidR="00E43286">
        <w:t xml:space="preserve"> </w:t>
      </w:r>
      <w:r w:rsidRPr="00E552FA">
        <w:t>noted</w:t>
      </w:r>
      <w:r w:rsidR="00E43286">
        <w:t xml:space="preserve"> </w:t>
      </w:r>
      <w:r w:rsidRPr="00E552FA">
        <w:t>that,</w:t>
      </w:r>
      <w:r w:rsidR="00E43286">
        <w:t xml:space="preserve"> </w:t>
      </w:r>
      <w:r w:rsidRPr="00E552FA">
        <w:t>for</w:t>
      </w:r>
      <w:r w:rsidR="00E43286">
        <w:t xml:space="preserve"> </w:t>
      </w:r>
      <w:r w:rsidRPr="00E552FA">
        <w:t>other</w:t>
      </w:r>
      <w:r w:rsidR="00E43286">
        <w:t xml:space="preserve"> </w:t>
      </w:r>
      <w:r w:rsidRPr="00E552FA">
        <w:t>goods</w:t>
      </w:r>
      <w:r w:rsidR="00E43286">
        <w:t xml:space="preserve"> </w:t>
      </w:r>
      <w:r w:rsidRPr="00E552FA">
        <w:t>subject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those</w:t>
      </w:r>
      <w:r w:rsidR="00E43286">
        <w:t xml:space="preserve"> </w:t>
      </w:r>
      <w:r w:rsidRPr="00E552FA">
        <w:t>additional</w:t>
      </w:r>
      <w:r w:rsidR="00E43286">
        <w:t xml:space="preserve"> </w:t>
      </w:r>
      <w:r w:rsidRPr="00E552FA">
        <w:t>requirements,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general</w:t>
      </w:r>
      <w:r w:rsidR="00E43286">
        <w:t xml:space="preserve"> </w:t>
      </w:r>
      <w:r w:rsidRPr="00E552FA">
        <w:t>supervision</w:t>
      </w:r>
      <w:r w:rsidR="00E43286">
        <w:t xml:space="preserve"> </w:t>
      </w:r>
      <w:r w:rsidRPr="00E552FA">
        <w:t>rules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Chapter</w:t>
      </w:r>
      <w:r w:rsidR="00E43286">
        <w:t xml:space="preserve"> </w:t>
      </w:r>
      <w:r w:rsidRPr="00E552FA">
        <w:t>8.4</w:t>
      </w:r>
      <w:r w:rsidR="00E43286">
        <w:t xml:space="preserve"> </w:t>
      </w:r>
      <w:r w:rsidRPr="00E552FA">
        <w:t>remained</w:t>
      </w:r>
      <w:r w:rsidR="00E43286">
        <w:t xml:space="preserve"> </w:t>
      </w:r>
      <w:r w:rsidRPr="00E552FA">
        <w:t>applicable.</w:t>
      </w:r>
      <w:r w:rsidR="00E43286">
        <w:t xml:space="preserve"> </w:t>
      </w:r>
    </w:p>
    <w:bookmarkEnd w:id="27"/>
    <w:p w14:paraId="339EE144" w14:textId="77777777" w:rsidR="00BF0DE2" w:rsidRPr="00E552FA" w:rsidRDefault="00BF0DE2" w:rsidP="00A470A9">
      <w:pPr>
        <w:pStyle w:val="H23G"/>
      </w:pPr>
      <w:r w:rsidRPr="00E552FA">
        <w:tab/>
      </w:r>
      <w:bookmarkStart w:id="28" w:name="_Toc26263926"/>
      <w:r w:rsidRPr="00E552FA">
        <w:t>2.</w:t>
      </w:r>
      <w:r w:rsidRPr="00E552FA">
        <w:tab/>
        <w:t>ADR</w:t>
      </w:r>
      <w:r w:rsidR="00E43286">
        <w:t xml:space="preserve"> </w:t>
      </w:r>
      <w:r w:rsidRPr="00E552FA">
        <w:t>driver</w:t>
      </w:r>
      <w:r w:rsidR="00E43286">
        <w:t xml:space="preserve"> </w:t>
      </w:r>
      <w:r w:rsidRPr="00E552FA">
        <w:t>training</w:t>
      </w:r>
      <w:r w:rsidR="00E43286">
        <w:t xml:space="preserve"> </w:t>
      </w:r>
      <w:r w:rsidRPr="00E552FA">
        <w:t>certificate</w:t>
      </w:r>
      <w:bookmarkEnd w:id="28"/>
    </w:p>
    <w:p w14:paraId="7134B448" w14:textId="77777777" w:rsidR="00BF0DE2" w:rsidRPr="00E552FA" w:rsidRDefault="00BF0DE2" w:rsidP="00FF7EB1">
      <w:pPr>
        <w:pStyle w:val="SingleTxtG"/>
      </w:pPr>
      <w:r w:rsidRPr="00A470A9">
        <w:rPr>
          <w:i/>
          <w:iCs/>
        </w:rPr>
        <w:t>Document</w:t>
      </w:r>
      <w:r w:rsidRPr="00E552FA">
        <w:t>:</w:t>
      </w:r>
      <w:r w:rsidRPr="00E552FA">
        <w:tab/>
        <w:t>ECE/TRANS/WP.15/2019/18</w:t>
      </w:r>
      <w:r w:rsidR="00E43286">
        <w:t xml:space="preserve"> </w:t>
      </w:r>
      <w:r w:rsidRPr="00E552FA">
        <w:t>(CEFIC)</w:t>
      </w:r>
    </w:p>
    <w:p w14:paraId="0DF53268" w14:textId="77777777" w:rsidR="00BF0DE2" w:rsidRPr="00E552FA" w:rsidRDefault="00BF0DE2" w:rsidP="00FF7EB1">
      <w:pPr>
        <w:pStyle w:val="SingleTxtG"/>
      </w:pPr>
      <w:r w:rsidRPr="00A470A9">
        <w:rPr>
          <w:i/>
          <w:iCs/>
        </w:rPr>
        <w:t>Informal</w:t>
      </w:r>
      <w:r w:rsidR="00E43286">
        <w:rPr>
          <w:i/>
          <w:iCs/>
        </w:rPr>
        <w:t xml:space="preserve"> </w:t>
      </w:r>
      <w:r w:rsidRPr="00A470A9">
        <w:rPr>
          <w:i/>
          <w:iCs/>
        </w:rPr>
        <w:t>documents</w:t>
      </w:r>
      <w:r w:rsidRPr="00E552FA">
        <w:t>:</w:t>
      </w:r>
      <w:r w:rsidRPr="00E552FA">
        <w:tab/>
        <w:t>INF.24</w:t>
      </w:r>
      <w:r w:rsidR="00E43286">
        <w:t xml:space="preserve"> </w:t>
      </w:r>
      <w:r w:rsidRPr="00E552FA">
        <w:t>(CEFIC),</w:t>
      </w:r>
      <w:r w:rsidR="00E43286">
        <w:t xml:space="preserve"> </w:t>
      </w:r>
      <w:r w:rsidRPr="00E552FA">
        <w:t>INF.28/Rev.1</w:t>
      </w:r>
      <w:r w:rsidR="00E43286">
        <w:t xml:space="preserve"> </w:t>
      </w:r>
      <w:r w:rsidRPr="00E552FA">
        <w:t>(Secretariat)</w:t>
      </w:r>
    </w:p>
    <w:p w14:paraId="129B8A30" w14:textId="77777777" w:rsidR="00BF0DE2" w:rsidRPr="00E552FA" w:rsidRDefault="00BF0DE2" w:rsidP="00FF7EB1">
      <w:pPr>
        <w:pStyle w:val="SingleTxtG"/>
      </w:pPr>
      <w:r w:rsidRPr="00E552FA">
        <w:t>43.</w:t>
      </w:r>
      <w:r w:rsidRPr="00E552FA">
        <w:tab/>
        <w:t>The</w:t>
      </w:r>
      <w:r w:rsidR="00E43286">
        <w:t xml:space="preserve"> </w:t>
      </w:r>
      <w:r w:rsidRPr="00E552FA">
        <w:t>Working</w:t>
      </w:r>
      <w:r w:rsidR="00E43286">
        <w:t xml:space="preserve"> </w:t>
      </w:r>
      <w:r w:rsidRPr="00E552FA">
        <w:t>Party</w:t>
      </w:r>
      <w:r w:rsidR="00E43286">
        <w:t xml:space="preserve"> </w:t>
      </w:r>
      <w:r w:rsidRPr="00E552FA">
        <w:t>adopted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proposal</w:t>
      </w:r>
      <w:r w:rsidR="00E43286">
        <w:t xml:space="preserve"> </w:t>
      </w:r>
      <w:r w:rsidRPr="00E552FA">
        <w:t>contained</w:t>
      </w:r>
      <w:r w:rsidR="00E43286">
        <w:t xml:space="preserve"> </w:t>
      </w:r>
      <w:r w:rsidRPr="00E552FA">
        <w:t>in</w:t>
      </w:r>
      <w:r w:rsidR="00E43286">
        <w:t xml:space="preserve"> </w:t>
      </w:r>
      <w:r w:rsidRPr="00E552FA">
        <w:t>paragraph</w:t>
      </w:r>
      <w:r w:rsidR="00E43286">
        <w:t xml:space="preserve"> </w:t>
      </w:r>
      <w:r w:rsidRPr="00E552FA">
        <w:t>12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informal</w:t>
      </w:r>
      <w:r w:rsidR="00E43286">
        <w:t xml:space="preserve"> </w:t>
      </w:r>
      <w:r w:rsidRPr="00E552FA">
        <w:t>document</w:t>
      </w:r>
      <w:r w:rsidR="00E43286">
        <w:t xml:space="preserve"> </w:t>
      </w:r>
      <w:r w:rsidRPr="00E552FA">
        <w:t>INF.24,</w:t>
      </w:r>
      <w:r w:rsidR="00E43286">
        <w:t xml:space="preserve"> </w:t>
      </w:r>
      <w:r w:rsidRPr="00E552FA">
        <w:t>as</w:t>
      </w:r>
      <w:r w:rsidR="00E43286">
        <w:t xml:space="preserve"> </w:t>
      </w:r>
      <w:r w:rsidRPr="00E552FA">
        <w:t>amended</w:t>
      </w:r>
      <w:r w:rsidR="00E43286">
        <w:t xml:space="preserve"> </w:t>
      </w:r>
      <w:r w:rsidRPr="00E552FA">
        <w:t>in</w:t>
      </w:r>
      <w:r w:rsidR="00E43286">
        <w:t xml:space="preserve"> </w:t>
      </w:r>
      <w:r w:rsidRPr="00E552FA">
        <w:t>informal</w:t>
      </w:r>
      <w:r w:rsidR="00E43286">
        <w:t xml:space="preserve"> </w:t>
      </w:r>
      <w:r w:rsidRPr="00E552FA">
        <w:t>document</w:t>
      </w:r>
      <w:r w:rsidR="00E43286">
        <w:t xml:space="preserve"> </w:t>
      </w:r>
      <w:r w:rsidRPr="00E552FA">
        <w:t>INF.28/Rev.1,</w:t>
      </w:r>
      <w:r w:rsidR="00E43286">
        <w:t xml:space="preserve"> </w:t>
      </w:r>
      <w:r w:rsidRPr="00E552FA">
        <w:t>with</w:t>
      </w:r>
      <w:r w:rsidR="00E43286">
        <w:t xml:space="preserve"> </w:t>
      </w:r>
      <w:r w:rsidRPr="00E552FA">
        <w:t>some</w:t>
      </w:r>
      <w:r w:rsidR="00E43286">
        <w:t xml:space="preserve"> </w:t>
      </w:r>
      <w:r w:rsidRPr="00E552FA">
        <w:t>drafting</w:t>
      </w:r>
      <w:r w:rsidR="00E43286">
        <w:t xml:space="preserve"> </w:t>
      </w:r>
      <w:r w:rsidRPr="00E552FA">
        <w:t>changes</w:t>
      </w:r>
      <w:r w:rsidR="00E43286">
        <w:t xml:space="preserve"> </w:t>
      </w:r>
      <w:r w:rsidRPr="00E552FA">
        <w:t>(see</w:t>
      </w:r>
      <w:r w:rsidR="00E43286">
        <w:t xml:space="preserve"> </w:t>
      </w:r>
      <w:r w:rsidRPr="00E552FA">
        <w:t>annex</w:t>
      </w:r>
      <w:r w:rsidR="00E43286">
        <w:t xml:space="preserve"> </w:t>
      </w:r>
      <w:r w:rsidRPr="00E552FA">
        <w:t>I).</w:t>
      </w:r>
      <w:r w:rsidR="00E43286">
        <w:t xml:space="preserve"> </w:t>
      </w:r>
    </w:p>
    <w:p w14:paraId="74111512" w14:textId="530DAED5" w:rsidR="00BF0DE2" w:rsidRPr="00E552FA" w:rsidRDefault="00BF0DE2" w:rsidP="00FF7EB1">
      <w:pPr>
        <w:pStyle w:val="SingleTxtG"/>
      </w:pPr>
      <w:r w:rsidRPr="00E552FA">
        <w:t>44.</w:t>
      </w:r>
      <w:r w:rsidRPr="00E552FA">
        <w:tab/>
        <w:t>The</w:t>
      </w:r>
      <w:r w:rsidR="00E43286">
        <w:t xml:space="preserve"> </w:t>
      </w:r>
      <w:r w:rsidRPr="00E552FA">
        <w:t>proposal</w:t>
      </w:r>
      <w:r w:rsidR="00E43286">
        <w:t xml:space="preserve"> </w:t>
      </w:r>
      <w:r w:rsidRPr="00E552FA">
        <w:t>in</w:t>
      </w:r>
      <w:r w:rsidR="00E43286">
        <w:t xml:space="preserve"> </w:t>
      </w:r>
      <w:r w:rsidRPr="00E552FA">
        <w:t>paragraph</w:t>
      </w:r>
      <w:r w:rsidR="00E43286">
        <w:t xml:space="preserve"> </w:t>
      </w:r>
      <w:r w:rsidRPr="00E552FA">
        <w:t>13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create</w:t>
      </w:r>
      <w:r w:rsidR="00E43286">
        <w:t xml:space="preserve"> </w:t>
      </w:r>
      <w:r w:rsidRPr="00E552FA">
        <w:t>an</w:t>
      </w:r>
      <w:r w:rsidR="00E43286">
        <w:t xml:space="preserve"> </w:t>
      </w:r>
      <w:r w:rsidRPr="00E552FA">
        <w:t>international</w:t>
      </w:r>
      <w:r w:rsidR="00E43286">
        <w:t xml:space="preserve"> </w:t>
      </w:r>
      <w:r w:rsidRPr="00E552FA">
        <w:t>database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ADR</w:t>
      </w:r>
      <w:r w:rsidR="00E43286">
        <w:t xml:space="preserve"> </w:t>
      </w:r>
      <w:r w:rsidRPr="00E552FA">
        <w:t>driver</w:t>
      </w:r>
      <w:r w:rsidR="00E43286">
        <w:t xml:space="preserve"> </w:t>
      </w:r>
      <w:r w:rsidRPr="00E552FA">
        <w:t>training</w:t>
      </w:r>
      <w:r w:rsidR="00E43286">
        <w:t xml:space="preserve"> </w:t>
      </w:r>
      <w:r w:rsidRPr="00E552FA">
        <w:t>certificates</w:t>
      </w:r>
      <w:r w:rsidR="00E43286">
        <w:t xml:space="preserve"> </w:t>
      </w:r>
      <w:r w:rsidRPr="00E552FA">
        <w:t>raised</w:t>
      </w:r>
      <w:r w:rsidR="00E43286">
        <w:t xml:space="preserve"> </w:t>
      </w:r>
      <w:r w:rsidRPr="00E552FA">
        <w:t>several</w:t>
      </w:r>
      <w:r w:rsidR="00E43286">
        <w:t xml:space="preserve"> </w:t>
      </w:r>
      <w:r w:rsidRPr="00E552FA">
        <w:t>issues,</w:t>
      </w:r>
      <w:r w:rsidR="00E43286">
        <w:t xml:space="preserve"> </w:t>
      </w:r>
      <w:r w:rsidRPr="00E552FA">
        <w:t>including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accessibility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such</w:t>
      </w:r>
      <w:r w:rsidR="00E43286">
        <w:t xml:space="preserve"> </w:t>
      </w:r>
      <w:r w:rsidRPr="00E552FA">
        <w:t>a</w:t>
      </w:r>
      <w:r w:rsidR="00E43286">
        <w:t xml:space="preserve"> </w:t>
      </w:r>
      <w:r w:rsidRPr="00E552FA">
        <w:t>database,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protection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personal</w:t>
      </w:r>
      <w:r w:rsidR="00E43286">
        <w:t xml:space="preserve"> </w:t>
      </w:r>
      <w:r w:rsidRPr="00E552FA">
        <w:t>data</w:t>
      </w:r>
      <w:r w:rsidR="00E43286">
        <w:t xml:space="preserve"> </w:t>
      </w:r>
      <w:r w:rsidRPr="00E552FA">
        <w:t>and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necessary</w:t>
      </w:r>
      <w:r w:rsidR="00E43286">
        <w:t xml:space="preserve"> </w:t>
      </w:r>
      <w:r w:rsidRPr="00E552FA">
        <w:t>funding</w:t>
      </w:r>
      <w:r w:rsidR="00E43286">
        <w:t xml:space="preserve"> </w:t>
      </w:r>
      <w:r w:rsidRPr="00E552FA">
        <w:t>for</w:t>
      </w:r>
      <w:r w:rsidR="00E43286">
        <w:t xml:space="preserve"> </w:t>
      </w:r>
      <w:r w:rsidRPr="00E552FA">
        <w:t>creating</w:t>
      </w:r>
      <w:r w:rsidR="00E43286">
        <w:t xml:space="preserve"> </w:t>
      </w:r>
      <w:r w:rsidRPr="00E552FA">
        <w:t>and</w:t>
      </w:r>
      <w:r w:rsidR="00E43286">
        <w:t xml:space="preserve"> </w:t>
      </w:r>
      <w:r w:rsidRPr="00E552FA">
        <w:t>updating</w:t>
      </w:r>
      <w:r w:rsidR="00E43286">
        <w:t xml:space="preserve"> </w:t>
      </w:r>
      <w:r w:rsidRPr="00E552FA">
        <w:t>it.</w:t>
      </w:r>
      <w:r w:rsidR="00E43286">
        <w:t xml:space="preserve"> </w:t>
      </w:r>
      <w:r w:rsidRPr="00E552FA">
        <w:t>The</w:t>
      </w:r>
      <w:r w:rsidR="00E43286">
        <w:t xml:space="preserve"> </w:t>
      </w:r>
      <w:r w:rsidR="003260DA">
        <w:t>Working Party</w:t>
      </w:r>
      <w:r w:rsidR="00E43286">
        <w:t xml:space="preserve"> </w:t>
      </w:r>
      <w:r w:rsidRPr="00E552FA">
        <w:t>noted</w:t>
      </w:r>
      <w:r w:rsidR="00E43286">
        <w:t xml:space="preserve"> </w:t>
      </w:r>
      <w:r w:rsidRPr="00E552FA">
        <w:t>with</w:t>
      </w:r>
      <w:r w:rsidR="00E43286">
        <w:t xml:space="preserve"> </w:t>
      </w:r>
      <w:r w:rsidRPr="00E552FA">
        <w:t>interest</w:t>
      </w:r>
      <w:r w:rsidR="00E43286">
        <w:t xml:space="preserve"> </w:t>
      </w:r>
      <w:r w:rsidRPr="00E552FA">
        <w:t>that</w:t>
      </w:r>
      <w:r w:rsidR="00E43286">
        <w:t xml:space="preserve"> </w:t>
      </w:r>
      <w:r w:rsidRPr="00E552FA">
        <w:t>such</w:t>
      </w:r>
      <w:r w:rsidR="00E43286">
        <w:t xml:space="preserve"> </w:t>
      </w:r>
      <w:r w:rsidRPr="00E552FA">
        <w:t>databases</w:t>
      </w:r>
      <w:r w:rsidR="00E43286">
        <w:t xml:space="preserve"> </w:t>
      </w:r>
      <w:r w:rsidRPr="00E552FA">
        <w:t>were</w:t>
      </w:r>
      <w:r w:rsidR="00E43286">
        <w:t xml:space="preserve"> </w:t>
      </w:r>
      <w:r w:rsidRPr="00E552FA">
        <w:t>being</w:t>
      </w:r>
      <w:r w:rsidR="00E43286">
        <w:t xml:space="preserve"> </w:t>
      </w:r>
      <w:r w:rsidRPr="00E552FA">
        <w:t>set</w:t>
      </w:r>
      <w:r w:rsidR="00E43286">
        <w:t xml:space="preserve"> </w:t>
      </w:r>
      <w:r w:rsidRPr="00E552FA">
        <w:t>up</w:t>
      </w:r>
      <w:r w:rsidR="00E43286">
        <w:t xml:space="preserve"> </w:t>
      </w:r>
      <w:r w:rsidRPr="00E552FA">
        <w:t>at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national</w:t>
      </w:r>
      <w:r w:rsidR="00E43286">
        <w:t xml:space="preserve"> </w:t>
      </w:r>
      <w:r w:rsidRPr="00E552FA">
        <w:t>level</w:t>
      </w:r>
      <w:r w:rsidR="00E43286">
        <w:t xml:space="preserve"> </w:t>
      </w:r>
      <w:r w:rsidRPr="00E552FA">
        <w:t>in</w:t>
      </w:r>
      <w:r w:rsidR="00E43286">
        <w:t xml:space="preserve"> </w:t>
      </w:r>
      <w:r w:rsidRPr="00E552FA">
        <w:t>some</w:t>
      </w:r>
      <w:r w:rsidR="00E43286">
        <w:t xml:space="preserve"> </w:t>
      </w:r>
      <w:r w:rsidRPr="00E552FA">
        <w:t>countries</w:t>
      </w:r>
      <w:r w:rsidR="00E43286">
        <w:t xml:space="preserve"> </w:t>
      </w:r>
      <w:r w:rsidRPr="00E552FA">
        <w:t>and</w:t>
      </w:r>
      <w:r w:rsidR="00E43286">
        <w:t xml:space="preserve"> </w:t>
      </w:r>
      <w:r w:rsidRPr="00E552FA">
        <w:t>that</w:t>
      </w:r>
      <w:r w:rsidR="00E43286">
        <w:t xml:space="preserve"> </w:t>
      </w:r>
      <w:r w:rsidRPr="00E552FA">
        <w:t>it</w:t>
      </w:r>
      <w:r w:rsidR="00E43286">
        <w:t xml:space="preserve"> </w:t>
      </w:r>
      <w:r w:rsidRPr="00E552FA">
        <w:t>might</w:t>
      </w:r>
      <w:r w:rsidR="00E43286">
        <w:t xml:space="preserve"> </w:t>
      </w:r>
      <w:r w:rsidRPr="00E552FA">
        <w:t>be</w:t>
      </w:r>
      <w:r w:rsidR="00E43286">
        <w:t xml:space="preserve"> </w:t>
      </w:r>
      <w:r w:rsidRPr="00E552FA">
        <w:t>interesting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invite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working</w:t>
      </w:r>
      <w:r w:rsidR="00E43286">
        <w:t xml:space="preserve"> </w:t>
      </w:r>
      <w:r w:rsidRPr="00E552FA">
        <w:t>group</w:t>
      </w:r>
      <w:r w:rsidR="00E43286">
        <w:t xml:space="preserve"> </w:t>
      </w:r>
      <w:r w:rsidRPr="00E552FA">
        <w:t>on</w:t>
      </w:r>
      <w:r w:rsidR="00E43286">
        <w:t xml:space="preserve"> </w:t>
      </w:r>
      <w:r w:rsidRPr="00E552FA">
        <w:t>telematics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Joint</w:t>
      </w:r>
      <w:r w:rsidR="00E43286">
        <w:t xml:space="preserve"> </w:t>
      </w:r>
      <w:r w:rsidRPr="00E552FA">
        <w:t>Meeting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consider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establishment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a</w:t>
      </w:r>
      <w:r w:rsidR="00E43286">
        <w:t xml:space="preserve"> </w:t>
      </w:r>
      <w:r w:rsidRPr="00E552FA">
        <w:t>common</w:t>
      </w:r>
      <w:r w:rsidR="00E43286">
        <w:t xml:space="preserve"> </w:t>
      </w:r>
      <w:r w:rsidRPr="00E552FA">
        <w:t>interface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facilitate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exchange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data</w:t>
      </w:r>
      <w:r w:rsidR="00E43286">
        <w:t xml:space="preserve"> </w:t>
      </w:r>
      <w:r w:rsidRPr="00E552FA">
        <w:t>between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competent</w:t>
      </w:r>
      <w:r w:rsidR="00E43286">
        <w:t xml:space="preserve"> </w:t>
      </w:r>
      <w:r w:rsidRPr="00E552FA">
        <w:t>authorities.</w:t>
      </w:r>
    </w:p>
    <w:p w14:paraId="4E62583D" w14:textId="77777777" w:rsidR="00BF0DE2" w:rsidRPr="00E552FA" w:rsidRDefault="00BF0DE2" w:rsidP="00FF7EB1">
      <w:pPr>
        <w:pStyle w:val="SingleTxtG"/>
      </w:pPr>
      <w:r w:rsidRPr="00E552FA">
        <w:lastRenderedPageBreak/>
        <w:t>45.</w:t>
      </w:r>
      <w:r w:rsidRPr="00E552FA">
        <w:tab/>
        <w:t>The</w:t>
      </w:r>
      <w:r w:rsidR="00E43286">
        <w:t xml:space="preserve"> </w:t>
      </w:r>
      <w:r w:rsidRPr="00E552FA">
        <w:t>Working</w:t>
      </w:r>
      <w:r w:rsidR="00E43286">
        <w:t xml:space="preserve"> </w:t>
      </w:r>
      <w:r w:rsidRPr="00E552FA">
        <w:t>Party</w:t>
      </w:r>
      <w:r w:rsidR="00E43286">
        <w:t xml:space="preserve"> </w:t>
      </w:r>
      <w:r w:rsidRPr="00E552FA">
        <w:t>also</w:t>
      </w:r>
      <w:r w:rsidR="00E43286">
        <w:t xml:space="preserve"> </w:t>
      </w:r>
      <w:r w:rsidRPr="00E552FA">
        <w:t>adopted</w:t>
      </w:r>
      <w:r w:rsidR="00E43286">
        <w:t xml:space="preserve"> </w:t>
      </w:r>
      <w:r w:rsidRPr="00E552FA">
        <w:t>proposal</w:t>
      </w:r>
      <w:r w:rsidR="00E43286">
        <w:t xml:space="preserve"> </w:t>
      </w:r>
      <w:r w:rsidRPr="00E552FA">
        <w:t>2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informal</w:t>
      </w:r>
      <w:r w:rsidR="00E43286">
        <w:t xml:space="preserve"> </w:t>
      </w:r>
      <w:r w:rsidRPr="00E552FA">
        <w:t>document</w:t>
      </w:r>
      <w:r w:rsidR="00E43286">
        <w:t xml:space="preserve"> </w:t>
      </w:r>
      <w:r w:rsidRPr="00E552FA">
        <w:t>INF.28/Rev.1</w:t>
      </w:r>
      <w:r w:rsidR="00E43286">
        <w:t xml:space="preserve"> </w:t>
      </w:r>
      <w:r w:rsidRPr="00E552FA">
        <w:t>(see</w:t>
      </w:r>
      <w:r w:rsidR="00E43286">
        <w:t xml:space="preserve"> </w:t>
      </w:r>
      <w:r w:rsidRPr="00E552FA">
        <w:t>annex</w:t>
      </w:r>
      <w:r w:rsidR="00E43286">
        <w:t xml:space="preserve"> </w:t>
      </w:r>
      <w:r w:rsidRPr="00E552FA">
        <w:t>I).</w:t>
      </w:r>
      <w:r w:rsidR="00E43286">
        <w:t xml:space="preserve"> </w:t>
      </w:r>
    </w:p>
    <w:p w14:paraId="2DDFEA03" w14:textId="77777777" w:rsidR="00BF0DE2" w:rsidRPr="00E552FA" w:rsidRDefault="00BF0DE2" w:rsidP="00B90C3D">
      <w:pPr>
        <w:pStyle w:val="H23G"/>
      </w:pPr>
      <w:r w:rsidRPr="00E552FA">
        <w:tab/>
      </w:r>
      <w:bookmarkStart w:id="29" w:name="_Toc26263927"/>
      <w:r w:rsidRPr="00E552FA">
        <w:t>3.</w:t>
      </w:r>
      <w:r w:rsidRPr="00E552FA">
        <w:tab/>
        <w:t>Editorial</w:t>
      </w:r>
      <w:r w:rsidR="00E43286">
        <w:t xml:space="preserve"> </w:t>
      </w:r>
      <w:r w:rsidRPr="00E552FA">
        <w:t>amendment</w:t>
      </w:r>
      <w:r w:rsidR="00E43286">
        <w:t xml:space="preserve"> </w:t>
      </w:r>
      <w:r w:rsidRPr="00E552FA">
        <w:t>proposals</w:t>
      </w:r>
      <w:bookmarkEnd w:id="29"/>
    </w:p>
    <w:p w14:paraId="0221445E" w14:textId="77777777" w:rsidR="00BF0DE2" w:rsidRPr="00E552FA" w:rsidRDefault="00BF0DE2" w:rsidP="00FF7EB1">
      <w:pPr>
        <w:pStyle w:val="SingleTxtG"/>
      </w:pPr>
      <w:r w:rsidRPr="00FD3DC5">
        <w:rPr>
          <w:i/>
          <w:iCs/>
        </w:rPr>
        <w:t>Informal</w:t>
      </w:r>
      <w:r w:rsidR="00E43286">
        <w:rPr>
          <w:i/>
          <w:iCs/>
        </w:rPr>
        <w:t xml:space="preserve"> </w:t>
      </w:r>
      <w:r w:rsidRPr="00FD3DC5">
        <w:rPr>
          <w:i/>
          <w:iCs/>
        </w:rPr>
        <w:t>document</w:t>
      </w:r>
      <w:r w:rsidRPr="00E552FA">
        <w:t>:</w:t>
      </w:r>
      <w:r w:rsidRPr="00E552FA">
        <w:tab/>
        <w:t>INF.20/Rev.1</w:t>
      </w:r>
      <w:r w:rsidR="00E43286">
        <w:t xml:space="preserve"> </w:t>
      </w:r>
      <w:r w:rsidRPr="00E552FA">
        <w:t>(Secretariat)</w:t>
      </w:r>
    </w:p>
    <w:p w14:paraId="5148845E" w14:textId="77777777" w:rsidR="00BF0DE2" w:rsidRPr="00E552FA" w:rsidRDefault="00BF0DE2" w:rsidP="00FF7EB1">
      <w:pPr>
        <w:pStyle w:val="SingleTxtG"/>
      </w:pPr>
      <w:r w:rsidRPr="00E552FA">
        <w:t>46.</w:t>
      </w:r>
      <w:r w:rsidRPr="00E552FA">
        <w:tab/>
        <w:t>The</w:t>
      </w:r>
      <w:r w:rsidR="00E43286">
        <w:t xml:space="preserve"> </w:t>
      </w:r>
      <w:r w:rsidRPr="00E552FA">
        <w:t>Working</w:t>
      </w:r>
      <w:r w:rsidR="00E43286">
        <w:t xml:space="preserve"> </w:t>
      </w:r>
      <w:r w:rsidRPr="00E552FA">
        <w:t>Party</w:t>
      </w:r>
      <w:r w:rsidR="00E43286">
        <w:t xml:space="preserve"> </w:t>
      </w:r>
      <w:r w:rsidRPr="00E552FA">
        <w:t>adopted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editorial</w:t>
      </w:r>
      <w:r w:rsidR="00E43286">
        <w:t xml:space="preserve"> </w:t>
      </w:r>
      <w:r w:rsidRPr="00E552FA">
        <w:t>amendments</w:t>
      </w:r>
      <w:r w:rsidR="00E43286">
        <w:t xml:space="preserve"> </w:t>
      </w:r>
      <w:r w:rsidRPr="00E552FA">
        <w:t>proposed</w:t>
      </w:r>
      <w:r w:rsidR="00E43286">
        <w:t xml:space="preserve"> </w:t>
      </w:r>
      <w:r w:rsidRPr="00E552FA">
        <w:t>in</w:t>
      </w:r>
      <w:r w:rsidR="00E43286">
        <w:t xml:space="preserve"> </w:t>
      </w:r>
      <w:r w:rsidRPr="00E552FA">
        <w:t>informal</w:t>
      </w:r>
      <w:r w:rsidR="00E43286">
        <w:t xml:space="preserve"> </w:t>
      </w:r>
      <w:r w:rsidRPr="00E552FA">
        <w:t>document</w:t>
      </w:r>
      <w:r w:rsidR="00E43286">
        <w:t xml:space="preserve"> </w:t>
      </w:r>
      <w:r w:rsidRPr="00E552FA">
        <w:t>INF.20/Rev.1</w:t>
      </w:r>
      <w:r w:rsidR="00E43286">
        <w:t xml:space="preserve"> </w:t>
      </w:r>
      <w:r w:rsidRPr="00E552FA">
        <w:t>(see</w:t>
      </w:r>
      <w:r w:rsidR="00E43286">
        <w:t xml:space="preserve"> </w:t>
      </w:r>
      <w:r w:rsidRPr="00E552FA">
        <w:t>annex</w:t>
      </w:r>
      <w:r w:rsidR="00E43286">
        <w:t xml:space="preserve"> </w:t>
      </w:r>
      <w:r w:rsidRPr="00E552FA">
        <w:t>I).</w:t>
      </w:r>
      <w:r w:rsidR="00E43286">
        <w:t xml:space="preserve"> </w:t>
      </w:r>
    </w:p>
    <w:p w14:paraId="660AE928" w14:textId="77777777" w:rsidR="00BF0DE2" w:rsidRPr="00E552FA" w:rsidRDefault="00BF0DE2" w:rsidP="00FF7EB1">
      <w:pPr>
        <w:pStyle w:val="SingleTxtG"/>
      </w:pPr>
      <w:r w:rsidRPr="00E552FA">
        <w:t>47.</w:t>
      </w:r>
      <w:r w:rsidRPr="00E552FA">
        <w:tab/>
        <w:t>The</w:t>
      </w:r>
      <w:r w:rsidR="00E43286">
        <w:t xml:space="preserve"> </w:t>
      </w:r>
      <w:r w:rsidRPr="00E552FA">
        <w:t>representative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OTIF</w:t>
      </w:r>
      <w:r w:rsidR="00E43286">
        <w:t xml:space="preserve"> </w:t>
      </w:r>
      <w:r w:rsidRPr="00E552FA">
        <w:t>confirmed</w:t>
      </w:r>
      <w:r w:rsidR="00E43286">
        <w:t xml:space="preserve"> </w:t>
      </w:r>
      <w:r w:rsidRPr="00E552FA">
        <w:t>that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amendment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4.1.1.10</w:t>
      </w:r>
      <w:r w:rsidR="00E43286">
        <w:t xml:space="preserve"> </w:t>
      </w:r>
      <w:r w:rsidRPr="00E552FA">
        <w:t>in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French</w:t>
      </w:r>
      <w:r w:rsidR="00E43286">
        <w:t xml:space="preserve"> </w:t>
      </w:r>
      <w:r w:rsidRPr="00E552FA">
        <w:t>version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ADR</w:t>
      </w:r>
      <w:r w:rsidR="00E43286">
        <w:t xml:space="preserve"> </w:t>
      </w:r>
      <w:r w:rsidRPr="00E552FA">
        <w:t>would</w:t>
      </w:r>
      <w:r w:rsidR="00E43286">
        <w:t xml:space="preserve"> </w:t>
      </w:r>
      <w:r w:rsidRPr="00E552FA">
        <w:t>also</w:t>
      </w:r>
      <w:r w:rsidR="00E43286">
        <w:t xml:space="preserve"> </w:t>
      </w:r>
      <w:r w:rsidRPr="00E552FA">
        <w:t>be</w:t>
      </w:r>
      <w:r w:rsidR="00E43286">
        <w:t xml:space="preserve"> </w:t>
      </w:r>
      <w:r w:rsidRPr="00E552FA">
        <w:t>proposed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RID</w:t>
      </w:r>
      <w:r w:rsidR="00E43286">
        <w:t xml:space="preserve"> </w:t>
      </w:r>
      <w:r w:rsidRPr="00E552FA">
        <w:t>Committee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Experts.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secretariat</w:t>
      </w:r>
      <w:r w:rsidR="00E43286">
        <w:t xml:space="preserve"> </w:t>
      </w:r>
      <w:r w:rsidRPr="00E552FA">
        <w:t>would</w:t>
      </w:r>
      <w:r w:rsidR="00E43286">
        <w:t xml:space="preserve"> </w:t>
      </w:r>
      <w:r w:rsidRPr="00E552FA">
        <w:t>inform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Sub-Committee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Experts</w:t>
      </w:r>
      <w:r w:rsidR="00E43286">
        <w:t xml:space="preserve"> </w:t>
      </w:r>
      <w:r w:rsidRPr="00E552FA">
        <w:t>on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Transport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Dangerous</w:t>
      </w:r>
      <w:r w:rsidR="00E43286">
        <w:t xml:space="preserve"> </w:t>
      </w:r>
      <w:r w:rsidRPr="00E552FA">
        <w:t>Goods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that</w:t>
      </w:r>
      <w:r w:rsidR="00E43286">
        <w:t xml:space="preserve"> </w:t>
      </w:r>
      <w:r w:rsidRPr="00E552FA">
        <w:t>amendment.</w:t>
      </w:r>
    </w:p>
    <w:p w14:paraId="4B9FA0A9" w14:textId="77777777" w:rsidR="00BF0DE2" w:rsidRPr="00E552FA" w:rsidRDefault="00BF0DE2" w:rsidP="001466D1">
      <w:pPr>
        <w:pStyle w:val="H23G"/>
      </w:pPr>
      <w:r w:rsidRPr="00E552FA">
        <w:tab/>
      </w:r>
      <w:bookmarkStart w:id="30" w:name="_Toc26263928"/>
      <w:r w:rsidRPr="00E552FA">
        <w:t>4.</w:t>
      </w:r>
      <w:r w:rsidRPr="00E552FA">
        <w:tab/>
        <w:t>Update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transitional</w:t>
      </w:r>
      <w:r w:rsidR="00E43286">
        <w:t xml:space="preserve"> </w:t>
      </w:r>
      <w:r w:rsidRPr="00E552FA">
        <w:t>measures</w:t>
      </w:r>
      <w:bookmarkEnd w:id="30"/>
    </w:p>
    <w:p w14:paraId="45E35A45" w14:textId="77777777" w:rsidR="00BF0DE2" w:rsidRPr="00E552FA" w:rsidRDefault="00BF0DE2" w:rsidP="00FF7EB1">
      <w:pPr>
        <w:pStyle w:val="SingleTxtG"/>
      </w:pPr>
      <w:r w:rsidRPr="00FD3DC5">
        <w:rPr>
          <w:i/>
          <w:iCs/>
        </w:rPr>
        <w:t>Informal</w:t>
      </w:r>
      <w:r w:rsidR="00E43286">
        <w:rPr>
          <w:i/>
          <w:iCs/>
        </w:rPr>
        <w:t xml:space="preserve"> </w:t>
      </w:r>
      <w:r w:rsidRPr="00FD3DC5">
        <w:rPr>
          <w:i/>
          <w:iCs/>
        </w:rPr>
        <w:t>document</w:t>
      </w:r>
      <w:r w:rsidRPr="00E552FA">
        <w:t>:</w:t>
      </w:r>
      <w:r w:rsidRPr="00E552FA">
        <w:tab/>
        <w:t>INF.21</w:t>
      </w:r>
      <w:r w:rsidR="00E43286">
        <w:t xml:space="preserve"> </w:t>
      </w:r>
      <w:r w:rsidRPr="00E552FA">
        <w:t>(Secretariat)</w:t>
      </w:r>
    </w:p>
    <w:p w14:paraId="3E0AF1F7" w14:textId="77777777" w:rsidR="00BF0DE2" w:rsidRPr="00E552FA" w:rsidRDefault="00BF0DE2" w:rsidP="00FF7EB1">
      <w:pPr>
        <w:pStyle w:val="SingleTxtG"/>
      </w:pPr>
      <w:r w:rsidRPr="00E552FA">
        <w:t>48.</w:t>
      </w:r>
      <w:r w:rsidRPr="00E552FA">
        <w:tab/>
        <w:t>The</w:t>
      </w:r>
      <w:r w:rsidR="00E43286">
        <w:t xml:space="preserve"> </w:t>
      </w:r>
      <w:r w:rsidRPr="00E552FA">
        <w:t>Working</w:t>
      </w:r>
      <w:r w:rsidR="00E43286">
        <w:t xml:space="preserve"> </w:t>
      </w:r>
      <w:r w:rsidRPr="00E552FA">
        <w:t>Party</w:t>
      </w:r>
      <w:r w:rsidR="00E43286">
        <w:t xml:space="preserve"> </w:t>
      </w:r>
      <w:r w:rsidRPr="00E552FA">
        <w:t>adopted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proposals</w:t>
      </w:r>
      <w:r w:rsidR="00E43286">
        <w:t xml:space="preserve"> </w:t>
      </w:r>
      <w:r w:rsidRPr="00E552FA">
        <w:t>for</w:t>
      </w:r>
      <w:r w:rsidR="00E43286">
        <w:t xml:space="preserve"> </w:t>
      </w:r>
      <w:r w:rsidRPr="00E552FA">
        <w:t>updating</w:t>
      </w:r>
      <w:r w:rsidR="00E43286">
        <w:t xml:space="preserve"> </w:t>
      </w:r>
      <w:r w:rsidRPr="00E552FA">
        <w:t>transitional</w:t>
      </w:r>
      <w:r w:rsidR="00E43286">
        <w:t xml:space="preserve"> </w:t>
      </w:r>
      <w:r w:rsidRPr="00E552FA">
        <w:t>measures</w:t>
      </w:r>
      <w:r w:rsidR="00E43286">
        <w:t xml:space="preserve"> </w:t>
      </w:r>
      <w:r w:rsidRPr="00E552FA">
        <w:t>(see</w:t>
      </w:r>
      <w:r w:rsidR="00E43286">
        <w:t xml:space="preserve"> </w:t>
      </w:r>
      <w:r w:rsidRPr="00E552FA">
        <w:t>annex</w:t>
      </w:r>
      <w:r w:rsidR="00E43286">
        <w:t xml:space="preserve"> </w:t>
      </w:r>
      <w:r w:rsidRPr="00E552FA">
        <w:t>I).</w:t>
      </w:r>
      <w:r w:rsidR="00E43286">
        <w:t xml:space="preserve"> </w:t>
      </w:r>
    </w:p>
    <w:p w14:paraId="44F175F5" w14:textId="77777777" w:rsidR="00BF0DE2" w:rsidRPr="00E552FA" w:rsidRDefault="00BF0DE2" w:rsidP="001466D1">
      <w:pPr>
        <w:pStyle w:val="H23G"/>
      </w:pPr>
      <w:r w:rsidRPr="00E552FA">
        <w:tab/>
      </w:r>
      <w:bookmarkStart w:id="31" w:name="_Toc26263929"/>
      <w:r w:rsidRPr="00E552FA">
        <w:t>5.</w:t>
      </w:r>
      <w:r w:rsidRPr="00E552FA">
        <w:tab/>
        <w:t>Documents</w:t>
      </w:r>
      <w:r w:rsidR="00E43286">
        <w:t xml:space="preserve"> </w:t>
      </w:r>
      <w:r w:rsidRPr="00E552FA">
        <w:t>relating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dangerous</w:t>
      </w:r>
      <w:r w:rsidR="00E43286">
        <w:t xml:space="preserve"> </w:t>
      </w:r>
      <w:r w:rsidRPr="00E552FA">
        <w:t>goods</w:t>
      </w:r>
      <w:r w:rsidR="00E43286">
        <w:t xml:space="preserve"> </w:t>
      </w:r>
      <w:r w:rsidRPr="00E552FA">
        <w:t>no</w:t>
      </w:r>
      <w:r w:rsidR="00E43286">
        <w:t xml:space="preserve"> </w:t>
      </w:r>
      <w:r w:rsidRPr="00E552FA">
        <w:t>longer</w:t>
      </w:r>
      <w:r w:rsidR="00E43286">
        <w:t xml:space="preserve"> </w:t>
      </w:r>
      <w:r w:rsidRPr="00E552FA">
        <w:t>in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transport</w:t>
      </w:r>
      <w:r w:rsidR="00E43286">
        <w:t xml:space="preserve"> </w:t>
      </w:r>
      <w:r w:rsidRPr="00E552FA">
        <w:t>unit</w:t>
      </w:r>
      <w:bookmarkEnd w:id="31"/>
    </w:p>
    <w:p w14:paraId="7E47210D" w14:textId="77777777" w:rsidR="00BF0DE2" w:rsidRPr="00E552FA" w:rsidRDefault="00BF0DE2" w:rsidP="00FF7EB1">
      <w:pPr>
        <w:pStyle w:val="SingleTxtG"/>
      </w:pPr>
      <w:r w:rsidRPr="00FD3DC5">
        <w:rPr>
          <w:i/>
          <w:iCs/>
        </w:rPr>
        <w:t>Document</w:t>
      </w:r>
      <w:r w:rsidRPr="00E552FA">
        <w:t>:</w:t>
      </w:r>
      <w:r w:rsidRPr="00E552FA">
        <w:tab/>
        <w:t>ECE/TRANS/WP.15/2019/22</w:t>
      </w:r>
      <w:r w:rsidR="00E43286">
        <w:t xml:space="preserve"> </w:t>
      </w:r>
      <w:r w:rsidRPr="00E552FA">
        <w:t>(Switzerland)</w:t>
      </w:r>
    </w:p>
    <w:p w14:paraId="09CBE2E4" w14:textId="77777777" w:rsidR="00BF0DE2" w:rsidRPr="00E552FA" w:rsidRDefault="00BF0DE2" w:rsidP="00FF7EB1">
      <w:pPr>
        <w:pStyle w:val="SingleTxtG"/>
      </w:pPr>
      <w:r w:rsidRPr="00E552FA">
        <w:t>49.</w:t>
      </w:r>
      <w:r w:rsidRPr="00E552FA">
        <w:tab/>
        <w:t>Most</w:t>
      </w:r>
      <w:r w:rsidR="00E43286">
        <w:t xml:space="preserve"> </w:t>
      </w:r>
      <w:r w:rsidRPr="00E552FA">
        <w:t>delegations</w:t>
      </w:r>
      <w:r w:rsidR="00E43286">
        <w:t xml:space="preserve"> </w:t>
      </w:r>
      <w:r w:rsidRPr="00E552FA">
        <w:t>agreed</w:t>
      </w:r>
      <w:r w:rsidR="00E43286">
        <w:t xml:space="preserve"> </w:t>
      </w:r>
      <w:r w:rsidRPr="00E552FA">
        <w:t>that</w:t>
      </w:r>
      <w:r w:rsidR="00E43286">
        <w:t xml:space="preserve"> </w:t>
      </w:r>
      <w:r w:rsidRPr="00E552FA">
        <w:t>drivers</w:t>
      </w:r>
      <w:r w:rsidR="00E43286">
        <w:t xml:space="preserve"> </w:t>
      </w:r>
      <w:r w:rsidRPr="00E552FA">
        <w:t>should</w:t>
      </w:r>
      <w:r w:rsidR="00E43286">
        <w:t xml:space="preserve"> </w:t>
      </w:r>
      <w:r w:rsidRPr="00E552FA">
        <w:t>only</w:t>
      </w:r>
      <w:r w:rsidR="00E43286">
        <w:t xml:space="preserve"> </w:t>
      </w:r>
      <w:r w:rsidRPr="00E552FA">
        <w:t>present</w:t>
      </w:r>
      <w:r w:rsidR="00E43286">
        <w:t xml:space="preserve"> </w:t>
      </w:r>
      <w:r w:rsidRPr="00E552FA">
        <w:t>documents</w:t>
      </w:r>
      <w:r w:rsidR="00E43286">
        <w:t xml:space="preserve"> </w:t>
      </w:r>
      <w:r w:rsidRPr="00E552FA">
        <w:t>relevant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current</w:t>
      </w:r>
      <w:r w:rsidR="00E43286">
        <w:t xml:space="preserve"> </w:t>
      </w:r>
      <w:r w:rsidRPr="00E552FA">
        <w:t>transport</w:t>
      </w:r>
      <w:r w:rsidR="00E43286">
        <w:t xml:space="preserve"> </w:t>
      </w:r>
      <w:r w:rsidRPr="00E552FA">
        <w:t>in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event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a</w:t>
      </w:r>
      <w:r w:rsidR="00E43286">
        <w:t xml:space="preserve"> </w:t>
      </w:r>
      <w:r w:rsidRPr="00E552FA">
        <w:t>check</w:t>
      </w:r>
      <w:r w:rsidR="00E43286">
        <w:t xml:space="preserve"> </w:t>
      </w:r>
      <w:r w:rsidRPr="00E552FA">
        <w:t>and</w:t>
      </w:r>
      <w:r w:rsidR="00E43286">
        <w:t xml:space="preserve"> </w:t>
      </w:r>
      <w:r w:rsidRPr="00E552FA">
        <w:t>that</w:t>
      </w:r>
      <w:r w:rsidR="00E43286">
        <w:t xml:space="preserve"> </w:t>
      </w:r>
      <w:r w:rsidRPr="00E552FA">
        <w:t>documentation</w:t>
      </w:r>
      <w:r w:rsidR="00E43286">
        <w:t xml:space="preserve"> </w:t>
      </w:r>
      <w:r w:rsidRPr="00E552FA">
        <w:t>relating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unloaded</w:t>
      </w:r>
      <w:r w:rsidR="00E43286">
        <w:t xml:space="preserve"> </w:t>
      </w:r>
      <w:r w:rsidRPr="00E552FA">
        <w:t>goods</w:t>
      </w:r>
      <w:r w:rsidR="00E43286">
        <w:t xml:space="preserve"> </w:t>
      </w:r>
      <w:r w:rsidRPr="00E552FA">
        <w:t>should</w:t>
      </w:r>
      <w:r w:rsidR="00E43286">
        <w:t xml:space="preserve"> </w:t>
      </w:r>
      <w:r w:rsidRPr="00E552FA">
        <w:t>ideally</w:t>
      </w:r>
      <w:r w:rsidR="00E43286">
        <w:t xml:space="preserve"> </w:t>
      </w:r>
      <w:r w:rsidRPr="00E552FA">
        <w:t>be</w:t>
      </w:r>
      <w:r w:rsidR="00E43286">
        <w:t xml:space="preserve"> </w:t>
      </w:r>
      <w:r w:rsidRPr="00E552FA">
        <w:t>excluded.</w:t>
      </w:r>
      <w:r w:rsidR="00E43286">
        <w:t xml:space="preserve"> </w:t>
      </w:r>
      <w:r w:rsidRPr="00E552FA">
        <w:t>However,</w:t>
      </w:r>
      <w:r w:rsidR="00E43286">
        <w:t xml:space="preserve"> </w:t>
      </w:r>
      <w:r w:rsidRPr="00E552FA">
        <w:t>most</w:t>
      </w:r>
      <w:r w:rsidR="00E43286">
        <w:t xml:space="preserve"> </w:t>
      </w:r>
      <w:r w:rsidRPr="00E552FA">
        <w:t>delegations</w:t>
      </w:r>
      <w:r w:rsidR="00E43286">
        <w:t xml:space="preserve"> </w:t>
      </w:r>
      <w:r w:rsidRPr="00E552FA">
        <w:t>did</w:t>
      </w:r>
      <w:r w:rsidR="00E43286">
        <w:t xml:space="preserve"> </w:t>
      </w:r>
      <w:r w:rsidRPr="00E552FA">
        <w:t>not</w:t>
      </w:r>
      <w:r w:rsidR="00E43286">
        <w:t xml:space="preserve"> </w:t>
      </w:r>
      <w:r w:rsidRPr="00E552FA">
        <w:t>support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solution</w:t>
      </w:r>
      <w:r w:rsidR="00E43286">
        <w:t xml:space="preserve"> </w:t>
      </w:r>
      <w:r w:rsidRPr="00E552FA">
        <w:t>proposed</w:t>
      </w:r>
      <w:r w:rsidR="00E43286">
        <w:t xml:space="preserve"> </w:t>
      </w:r>
      <w:r w:rsidRPr="00E552FA">
        <w:t>by</w:t>
      </w:r>
      <w:r w:rsidR="00E43286">
        <w:t xml:space="preserve"> </w:t>
      </w:r>
      <w:r w:rsidRPr="00E552FA">
        <w:t>Switzerland.</w:t>
      </w:r>
      <w:r w:rsidR="00E43286">
        <w:t xml:space="preserve"> </w:t>
      </w:r>
    </w:p>
    <w:p w14:paraId="6DCBFF58" w14:textId="77777777" w:rsidR="00BF0DE2" w:rsidRPr="00E552FA" w:rsidRDefault="00BF0DE2" w:rsidP="00FF7EB1">
      <w:pPr>
        <w:pStyle w:val="SingleTxtG"/>
      </w:pPr>
      <w:r w:rsidRPr="00E552FA">
        <w:t>50.</w:t>
      </w:r>
      <w:r w:rsidRPr="00E552FA">
        <w:tab/>
        <w:t>It</w:t>
      </w:r>
      <w:r w:rsidR="00E43286">
        <w:t xml:space="preserve"> </w:t>
      </w:r>
      <w:r w:rsidRPr="00E552FA">
        <w:t>was</w:t>
      </w:r>
      <w:r w:rsidR="00E43286">
        <w:t xml:space="preserve"> </w:t>
      </w:r>
      <w:r w:rsidRPr="00E552FA">
        <w:t>pointed</w:t>
      </w:r>
      <w:r w:rsidR="00E43286">
        <w:t xml:space="preserve"> </w:t>
      </w:r>
      <w:r w:rsidRPr="00E552FA">
        <w:t>out</w:t>
      </w:r>
      <w:r w:rsidR="00E43286">
        <w:t xml:space="preserve"> </w:t>
      </w:r>
      <w:r w:rsidRPr="00E552FA">
        <w:t>that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problem</w:t>
      </w:r>
      <w:r w:rsidR="00E43286">
        <w:t xml:space="preserve"> </w:t>
      </w:r>
      <w:r w:rsidRPr="00E552FA">
        <w:t>was</w:t>
      </w:r>
      <w:r w:rsidR="00E43286">
        <w:t xml:space="preserve"> </w:t>
      </w:r>
      <w:r w:rsidRPr="00E552FA">
        <w:t>rather</w:t>
      </w:r>
      <w:r w:rsidR="00E43286">
        <w:t xml:space="preserve"> </w:t>
      </w:r>
      <w:r w:rsidRPr="00E552FA">
        <w:t>a</w:t>
      </w:r>
      <w:r w:rsidR="00E43286">
        <w:t xml:space="preserve"> </w:t>
      </w:r>
      <w:r w:rsidRPr="00E552FA">
        <w:t>problem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implementation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ADR</w:t>
      </w:r>
      <w:r w:rsidR="00E43286">
        <w:t xml:space="preserve"> </w:t>
      </w:r>
      <w:r w:rsidRPr="00E552FA">
        <w:t>and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driver</w:t>
      </w:r>
      <w:r w:rsidR="00E43286">
        <w:t xml:space="preserve"> </w:t>
      </w:r>
      <w:r w:rsidRPr="00E552FA">
        <w:t>training.</w:t>
      </w:r>
      <w:r w:rsidR="00E43286">
        <w:t xml:space="preserve"> </w:t>
      </w:r>
      <w:r w:rsidRPr="00E552FA">
        <w:t>Several</w:t>
      </w:r>
      <w:r w:rsidR="00E43286">
        <w:t xml:space="preserve"> </w:t>
      </w:r>
      <w:r w:rsidRPr="00E552FA">
        <w:t>delegations</w:t>
      </w:r>
      <w:r w:rsidR="00E43286">
        <w:t xml:space="preserve"> </w:t>
      </w:r>
      <w:r w:rsidRPr="00E552FA">
        <w:t>also</w:t>
      </w:r>
      <w:r w:rsidR="00E43286">
        <w:t xml:space="preserve"> </w:t>
      </w:r>
      <w:r w:rsidRPr="00E552FA">
        <w:t>indicated</w:t>
      </w:r>
      <w:r w:rsidR="00E43286">
        <w:t xml:space="preserve"> </w:t>
      </w:r>
      <w:r w:rsidRPr="00E552FA">
        <w:t>that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proposal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Switzerland</w:t>
      </w:r>
      <w:r w:rsidR="00E43286">
        <w:t xml:space="preserve"> </w:t>
      </w:r>
      <w:r w:rsidRPr="00E552FA">
        <w:t>did</w:t>
      </w:r>
      <w:r w:rsidR="00E43286">
        <w:t xml:space="preserve"> </w:t>
      </w:r>
      <w:r w:rsidRPr="00E552FA">
        <w:t>not</w:t>
      </w:r>
      <w:r w:rsidR="00E43286">
        <w:t xml:space="preserve"> </w:t>
      </w:r>
      <w:r w:rsidRPr="00E552FA">
        <w:t>take</w:t>
      </w:r>
      <w:r w:rsidR="00E43286">
        <w:t xml:space="preserve"> </w:t>
      </w:r>
      <w:r w:rsidRPr="00E552FA">
        <w:t>into</w:t>
      </w:r>
      <w:r w:rsidR="00E43286">
        <w:t xml:space="preserve"> </w:t>
      </w:r>
      <w:r w:rsidRPr="00E552FA">
        <w:t>account</w:t>
      </w:r>
      <w:r w:rsidR="00E43286">
        <w:t xml:space="preserve"> </w:t>
      </w:r>
      <w:r w:rsidRPr="00E552FA">
        <w:t>all</w:t>
      </w:r>
      <w:r w:rsidR="00E43286">
        <w:t xml:space="preserve"> </w:t>
      </w:r>
      <w:r w:rsidRPr="00E552FA">
        <w:t>possible</w:t>
      </w:r>
      <w:r w:rsidR="00E43286">
        <w:t xml:space="preserve"> </w:t>
      </w:r>
      <w:r w:rsidRPr="00E552FA">
        <w:t>cases,</w:t>
      </w:r>
      <w:r w:rsidR="00E43286">
        <w:t xml:space="preserve"> </w:t>
      </w:r>
      <w:r w:rsidRPr="00E552FA">
        <w:t>such</w:t>
      </w:r>
      <w:r w:rsidR="00E43286">
        <w:t xml:space="preserve"> </w:t>
      </w:r>
      <w:r w:rsidRPr="00E552FA">
        <w:t>as</w:t>
      </w:r>
      <w:r w:rsidR="00E43286">
        <w:t xml:space="preserve"> </w:t>
      </w:r>
      <w:r w:rsidRPr="00E552FA">
        <w:t>that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uncleaned</w:t>
      </w:r>
      <w:r w:rsidR="00E43286">
        <w:t xml:space="preserve"> </w:t>
      </w:r>
      <w:r w:rsidRPr="00E552FA">
        <w:t>empty</w:t>
      </w:r>
      <w:r w:rsidR="00E43286">
        <w:t xml:space="preserve"> </w:t>
      </w:r>
      <w:r w:rsidRPr="00E552FA">
        <w:t>tanks</w:t>
      </w:r>
      <w:r w:rsidR="00E43286">
        <w:t xml:space="preserve"> </w:t>
      </w:r>
      <w:r w:rsidRPr="00E552FA">
        <w:t>for</w:t>
      </w:r>
      <w:r w:rsidR="00E43286">
        <w:t xml:space="preserve"> </w:t>
      </w:r>
      <w:r w:rsidRPr="00E552FA">
        <w:t>which</w:t>
      </w:r>
      <w:r w:rsidR="00E43286">
        <w:t xml:space="preserve"> </w:t>
      </w:r>
      <w:r w:rsidRPr="00E552FA">
        <w:t>information</w:t>
      </w:r>
      <w:r w:rsidR="00E43286">
        <w:t xml:space="preserve"> </w:t>
      </w:r>
      <w:r w:rsidRPr="00E552FA">
        <w:t>should</w:t>
      </w:r>
      <w:r w:rsidR="00E43286">
        <w:t xml:space="preserve"> </w:t>
      </w:r>
      <w:r w:rsidRPr="00E552FA">
        <w:t>be</w:t>
      </w:r>
      <w:r w:rsidR="00E43286">
        <w:t xml:space="preserve"> </w:t>
      </w:r>
      <w:r w:rsidRPr="00E552FA">
        <w:t>kept.</w:t>
      </w:r>
      <w:r w:rsidR="00E43286">
        <w:t xml:space="preserve"> </w:t>
      </w:r>
    </w:p>
    <w:p w14:paraId="460FCDDA" w14:textId="77777777" w:rsidR="00BF0DE2" w:rsidRPr="00E552FA" w:rsidRDefault="00BF0DE2" w:rsidP="00FF7EB1">
      <w:pPr>
        <w:pStyle w:val="SingleTxtG"/>
      </w:pPr>
      <w:r w:rsidRPr="00E552FA">
        <w:t>51.</w:t>
      </w:r>
      <w:r w:rsidRPr="00E552FA">
        <w:tab/>
        <w:t>The</w:t>
      </w:r>
      <w:r w:rsidR="00E43286">
        <w:t xml:space="preserve"> </w:t>
      </w:r>
      <w:r w:rsidRPr="00E552FA">
        <w:t>representative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Switzerland</w:t>
      </w:r>
      <w:r w:rsidR="00E43286">
        <w:t xml:space="preserve"> </w:t>
      </w:r>
      <w:r w:rsidRPr="00E552FA">
        <w:t>indicated</w:t>
      </w:r>
      <w:r w:rsidR="00E43286">
        <w:t xml:space="preserve"> </w:t>
      </w:r>
      <w:r w:rsidRPr="00E552FA">
        <w:t>that</w:t>
      </w:r>
      <w:r w:rsidR="00E43286">
        <w:t xml:space="preserve"> </w:t>
      </w:r>
      <w:r w:rsidRPr="00E552FA">
        <w:t>he</w:t>
      </w:r>
      <w:r w:rsidR="00E43286">
        <w:t xml:space="preserve"> </w:t>
      </w:r>
      <w:r w:rsidRPr="00E552FA">
        <w:t>could</w:t>
      </w:r>
      <w:r w:rsidR="00E43286">
        <w:t xml:space="preserve"> </w:t>
      </w:r>
      <w:r w:rsidRPr="00E552FA">
        <w:t>present</w:t>
      </w:r>
      <w:r w:rsidR="00E43286">
        <w:t xml:space="preserve"> </w:t>
      </w:r>
      <w:r w:rsidRPr="00E552FA">
        <w:t>a</w:t>
      </w:r>
      <w:r w:rsidR="00E43286">
        <w:t xml:space="preserve"> </w:t>
      </w:r>
      <w:r w:rsidRPr="00E552FA">
        <w:t>revised</w:t>
      </w:r>
      <w:r w:rsidR="00E43286">
        <w:t xml:space="preserve"> </w:t>
      </w:r>
      <w:r w:rsidRPr="00E552FA">
        <w:t>proposal</w:t>
      </w:r>
      <w:r w:rsidR="00E43286">
        <w:t xml:space="preserve"> </w:t>
      </w:r>
      <w:r w:rsidRPr="00E552FA">
        <w:t>in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future</w:t>
      </w:r>
      <w:r w:rsidR="00E43286">
        <w:t xml:space="preserve"> </w:t>
      </w:r>
      <w:r w:rsidRPr="00E552FA">
        <w:t>and</w:t>
      </w:r>
      <w:r w:rsidR="00E43286">
        <w:t xml:space="preserve"> </w:t>
      </w:r>
      <w:r w:rsidRPr="00E552FA">
        <w:t>invited</w:t>
      </w:r>
      <w:r w:rsidR="00E43286">
        <w:t xml:space="preserve"> </w:t>
      </w:r>
      <w:r w:rsidRPr="00E552FA">
        <w:t>delegations</w:t>
      </w:r>
      <w:r w:rsidR="00E43286">
        <w:t xml:space="preserve"> </w:t>
      </w:r>
      <w:r w:rsidRPr="00E552FA">
        <w:t>wishing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do</w:t>
      </w:r>
      <w:r w:rsidR="00E43286">
        <w:t xml:space="preserve"> </w:t>
      </w:r>
      <w:r w:rsidRPr="00E552FA">
        <w:t>so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submit</w:t>
      </w:r>
      <w:r w:rsidR="00E43286">
        <w:t xml:space="preserve"> </w:t>
      </w:r>
      <w:r w:rsidRPr="00E552FA">
        <w:t>their</w:t>
      </w:r>
      <w:r w:rsidR="00E43286">
        <w:t xml:space="preserve"> </w:t>
      </w:r>
      <w:r w:rsidRPr="00E552FA">
        <w:t>comments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him.</w:t>
      </w:r>
    </w:p>
    <w:p w14:paraId="6758F9D6" w14:textId="77777777" w:rsidR="00BF0DE2" w:rsidRPr="00E552FA" w:rsidRDefault="00BF0DE2" w:rsidP="001466D1">
      <w:pPr>
        <w:pStyle w:val="H23G"/>
      </w:pPr>
      <w:r w:rsidRPr="00E552FA">
        <w:tab/>
      </w:r>
      <w:bookmarkStart w:id="32" w:name="_Toc26263930"/>
      <w:r w:rsidRPr="00E552FA">
        <w:t>6.</w:t>
      </w:r>
      <w:r w:rsidRPr="00E552FA">
        <w:tab/>
        <w:t>Cross-sectional</w:t>
      </w:r>
      <w:r w:rsidR="00E43286">
        <w:t xml:space="preserve"> </w:t>
      </w:r>
      <w:r w:rsidRPr="00E552FA">
        <w:t>shapes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shells</w:t>
      </w:r>
      <w:r w:rsidR="00E43286">
        <w:t xml:space="preserve"> </w:t>
      </w:r>
      <w:r w:rsidRPr="00E552FA">
        <w:t>in</w:t>
      </w:r>
      <w:r w:rsidR="00E43286">
        <w:t xml:space="preserve"> </w:t>
      </w:r>
      <w:r w:rsidRPr="00E552FA">
        <w:t>accordance</w:t>
      </w:r>
      <w:r w:rsidR="00E43286">
        <w:t xml:space="preserve"> </w:t>
      </w:r>
      <w:r w:rsidRPr="00E552FA">
        <w:t>with</w:t>
      </w:r>
      <w:r w:rsidR="00E43286">
        <w:t xml:space="preserve"> </w:t>
      </w:r>
      <w:r w:rsidRPr="00E552FA">
        <w:t>6.8.2.1.18</w:t>
      </w:r>
      <w:bookmarkEnd w:id="32"/>
    </w:p>
    <w:p w14:paraId="5B75782F" w14:textId="77777777" w:rsidR="00BF0DE2" w:rsidRPr="00E552FA" w:rsidRDefault="00BF0DE2" w:rsidP="00FF7EB1">
      <w:pPr>
        <w:pStyle w:val="SingleTxtG"/>
      </w:pPr>
      <w:r w:rsidRPr="001466D1">
        <w:rPr>
          <w:i/>
          <w:iCs/>
        </w:rPr>
        <w:t>Informal</w:t>
      </w:r>
      <w:r w:rsidR="00E43286">
        <w:rPr>
          <w:i/>
          <w:iCs/>
        </w:rPr>
        <w:t xml:space="preserve"> </w:t>
      </w:r>
      <w:r w:rsidRPr="001466D1">
        <w:rPr>
          <w:i/>
          <w:iCs/>
        </w:rPr>
        <w:t>document</w:t>
      </w:r>
      <w:r w:rsidRPr="00E552FA">
        <w:t>:</w:t>
      </w:r>
      <w:r w:rsidRPr="00E552FA">
        <w:tab/>
        <w:t>INF.8</w:t>
      </w:r>
      <w:r w:rsidR="00E43286">
        <w:t xml:space="preserve"> </w:t>
      </w:r>
      <w:r w:rsidRPr="00E552FA">
        <w:t>(United</w:t>
      </w:r>
      <w:r w:rsidR="00E43286">
        <w:t xml:space="preserve"> </w:t>
      </w:r>
      <w:r w:rsidRPr="00E552FA">
        <w:t>Kingdom)</w:t>
      </w:r>
    </w:p>
    <w:p w14:paraId="44907D10" w14:textId="77777777" w:rsidR="00BF0DE2" w:rsidRPr="00E552FA" w:rsidRDefault="00BF0DE2" w:rsidP="00FF7EB1">
      <w:pPr>
        <w:pStyle w:val="SingleTxtG"/>
      </w:pPr>
      <w:r w:rsidRPr="00E552FA">
        <w:t>52.</w:t>
      </w:r>
      <w:r w:rsidRPr="00E552FA">
        <w:tab/>
        <w:t>The</w:t>
      </w:r>
      <w:r w:rsidR="00E43286">
        <w:t xml:space="preserve"> </w:t>
      </w:r>
      <w:r w:rsidRPr="00E552FA">
        <w:t>representatives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United</w:t>
      </w:r>
      <w:r w:rsidR="00E43286">
        <w:t xml:space="preserve"> </w:t>
      </w:r>
      <w:r w:rsidRPr="00E552FA">
        <w:t>Kingdom</w:t>
      </w:r>
      <w:r w:rsidR="00E43286">
        <w:t xml:space="preserve"> </w:t>
      </w:r>
      <w:r w:rsidRPr="00E552FA">
        <w:t>and</w:t>
      </w:r>
      <w:r w:rsidR="00E43286">
        <w:t xml:space="preserve"> </w:t>
      </w:r>
      <w:r w:rsidRPr="00E552FA">
        <w:t>ECFD</w:t>
      </w:r>
      <w:r w:rsidR="00E43286">
        <w:t xml:space="preserve"> </w:t>
      </w:r>
      <w:r w:rsidRPr="00E552FA">
        <w:t>recalled</w:t>
      </w:r>
      <w:r w:rsidR="00E43286">
        <w:t xml:space="preserve"> </w:t>
      </w:r>
      <w:r w:rsidRPr="00E552FA">
        <w:t>that</w:t>
      </w:r>
      <w:r w:rsidR="00E43286">
        <w:t xml:space="preserve"> </w:t>
      </w:r>
      <w:r w:rsidRPr="00E552FA">
        <w:t>work</w:t>
      </w:r>
      <w:r w:rsidR="00E43286">
        <w:t xml:space="preserve"> </w:t>
      </w:r>
      <w:r w:rsidRPr="00E552FA">
        <w:t>was</w:t>
      </w:r>
      <w:r w:rsidR="00E43286">
        <w:t xml:space="preserve"> </w:t>
      </w:r>
      <w:r w:rsidRPr="00E552FA">
        <w:t>still</w:t>
      </w:r>
      <w:r w:rsidR="00E43286">
        <w:t xml:space="preserve"> </w:t>
      </w:r>
      <w:r w:rsidRPr="00E552FA">
        <w:t>under</w:t>
      </w:r>
      <w:r w:rsidR="00E43286">
        <w:t xml:space="preserve"> </w:t>
      </w:r>
      <w:r w:rsidRPr="00E552FA">
        <w:t>way</w:t>
      </w:r>
      <w:r w:rsidR="00E43286">
        <w:t xml:space="preserve"> </w:t>
      </w:r>
      <w:r w:rsidRPr="00E552FA">
        <w:t>in</w:t>
      </w:r>
      <w:r w:rsidR="00E43286">
        <w:t xml:space="preserve"> </w:t>
      </w:r>
      <w:r w:rsidRPr="00E552FA">
        <w:t>Technical</w:t>
      </w:r>
      <w:r w:rsidR="00E43286">
        <w:t xml:space="preserve"> </w:t>
      </w:r>
      <w:r w:rsidRPr="00E552FA">
        <w:t>Committee</w:t>
      </w:r>
      <w:r w:rsidR="00E43286">
        <w:t xml:space="preserve"> </w:t>
      </w:r>
      <w:r w:rsidRPr="00E552FA">
        <w:t>CEN/TC</w:t>
      </w:r>
      <w:r w:rsidR="00E43286">
        <w:t xml:space="preserve"> </w:t>
      </w:r>
      <w:r w:rsidRPr="00E552FA">
        <w:t>296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revise</w:t>
      </w:r>
      <w:r w:rsidR="00E43286">
        <w:t xml:space="preserve"> </w:t>
      </w:r>
      <w:r w:rsidRPr="00E552FA">
        <w:t>standard</w:t>
      </w:r>
      <w:r w:rsidR="00E43286">
        <w:t xml:space="preserve"> </w:t>
      </w:r>
      <w:r w:rsidRPr="00E552FA">
        <w:t>EN</w:t>
      </w:r>
      <w:r w:rsidR="00E43286">
        <w:t xml:space="preserve"> </w:t>
      </w:r>
      <w:r w:rsidRPr="00E552FA">
        <w:t>13094.</w:t>
      </w:r>
      <w:r w:rsidR="00E43286">
        <w:t xml:space="preserve"> </w:t>
      </w:r>
      <w:r w:rsidRPr="00E552FA">
        <w:t>They</w:t>
      </w:r>
      <w:r w:rsidR="00E43286">
        <w:t xml:space="preserve"> </w:t>
      </w:r>
      <w:r w:rsidRPr="00E552FA">
        <w:t>presented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revised</w:t>
      </w:r>
      <w:r w:rsidR="00E43286">
        <w:t xml:space="preserve"> </w:t>
      </w:r>
      <w:r w:rsidRPr="00E552FA">
        <w:t>guidelines</w:t>
      </w:r>
      <w:r w:rsidR="00E43286">
        <w:t xml:space="preserve"> </w:t>
      </w:r>
      <w:r w:rsidRPr="00E552FA">
        <w:t>for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application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footnote</w:t>
      </w:r>
      <w:r w:rsidR="00E43286">
        <w:t xml:space="preserve"> </w:t>
      </w:r>
      <w:r w:rsidRPr="00E552FA">
        <w:t>3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6.8.2.1.18</w:t>
      </w:r>
      <w:r w:rsidR="00E43286">
        <w:t xml:space="preserve"> </w:t>
      </w:r>
      <w:r w:rsidRPr="00E552FA">
        <w:t>as</w:t>
      </w:r>
      <w:r w:rsidR="00E43286">
        <w:t xml:space="preserve"> </w:t>
      </w:r>
      <w:r w:rsidRPr="00E552FA">
        <w:t>a</w:t>
      </w:r>
      <w:r w:rsidR="00E43286">
        <w:t xml:space="preserve"> </w:t>
      </w:r>
      <w:r w:rsidRPr="00E552FA">
        <w:t>follow-up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discussions</w:t>
      </w:r>
      <w:r w:rsidR="00E43286">
        <w:t xml:space="preserve"> </w:t>
      </w:r>
      <w:r w:rsidRPr="00E552FA">
        <w:t>on</w:t>
      </w:r>
      <w:r w:rsidR="00E43286">
        <w:t xml:space="preserve"> </w:t>
      </w:r>
      <w:r w:rsidRPr="00E552FA">
        <w:t>this</w:t>
      </w:r>
      <w:r w:rsidR="00E43286">
        <w:t xml:space="preserve"> </w:t>
      </w:r>
      <w:r w:rsidRPr="00E552FA">
        <w:t>item</w:t>
      </w:r>
      <w:r w:rsidR="00E43286">
        <w:t xml:space="preserve"> </w:t>
      </w:r>
      <w:r w:rsidRPr="00E552FA">
        <w:t>at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Joint</w:t>
      </w:r>
      <w:r w:rsidR="00E43286">
        <w:t xml:space="preserve"> </w:t>
      </w:r>
      <w:r w:rsidRPr="00E552FA">
        <w:t>Meeting</w:t>
      </w:r>
      <w:r w:rsidR="00E43286">
        <w:t xml:space="preserve"> </w:t>
      </w:r>
      <w:r w:rsidRPr="00E552FA">
        <w:t>at</w:t>
      </w:r>
      <w:r w:rsidR="00E43286">
        <w:t xml:space="preserve"> </w:t>
      </w:r>
      <w:r w:rsidRPr="00E552FA">
        <w:t>its</w:t>
      </w:r>
      <w:r w:rsidR="00E43286">
        <w:t xml:space="preserve"> </w:t>
      </w:r>
      <w:r w:rsidRPr="00E552FA">
        <w:t>autumn</w:t>
      </w:r>
      <w:r w:rsidR="00E43286">
        <w:t xml:space="preserve"> </w:t>
      </w:r>
      <w:r w:rsidRPr="00E552FA">
        <w:t>2019</w:t>
      </w:r>
      <w:r w:rsidR="00E43286">
        <w:t xml:space="preserve"> </w:t>
      </w:r>
      <w:r w:rsidRPr="00E552FA">
        <w:t>session.</w:t>
      </w:r>
      <w:r w:rsidR="00E43286">
        <w:t xml:space="preserve"> </w:t>
      </w:r>
    </w:p>
    <w:p w14:paraId="761AAE6B" w14:textId="77777777" w:rsidR="00BF0DE2" w:rsidRPr="00E552FA" w:rsidRDefault="00BF0DE2" w:rsidP="00FF7EB1">
      <w:pPr>
        <w:pStyle w:val="SingleTxtG"/>
      </w:pPr>
      <w:r w:rsidRPr="00E552FA">
        <w:t>53.</w:t>
      </w:r>
      <w:r w:rsidRPr="00E552FA">
        <w:tab/>
        <w:t>The</w:t>
      </w:r>
      <w:r w:rsidR="00E43286">
        <w:t xml:space="preserve"> </w:t>
      </w:r>
      <w:r w:rsidRPr="00E552FA">
        <w:t>Working</w:t>
      </w:r>
      <w:r w:rsidR="00E43286">
        <w:t xml:space="preserve"> </w:t>
      </w:r>
      <w:r w:rsidRPr="00E552FA">
        <w:t>Party</w:t>
      </w:r>
      <w:r w:rsidR="00E43286">
        <w:t xml:space="preserve"> </w:t>
      </w:r>
      <w:r w:rsidRPr="00E552FA">
        <w:t>approved</w:t>
      </w:r>
      <w:r w:rsidR="00E43286">
        <w:t xml:space="preserve"> </w:t>
      </w:r>
      <w:r w:rsidRPr="00E552FA">
        <w:t>these</w:t>
      </w:r>
      <w:r w:rsidR="00E43286">
        <w:t xml:space="preserve"> </w:t>
      </w:r>
      <w:r w:rsidRPr="00E552FA">
        <w:t>guidelines</w:t>
      </w:r>
      <w:r w:rsidR="00E43286">
        <w:t xml:space="preserve"> </w:t>
      </w:r>
      <w:r w:rsidRPr="00E552FA">
        <w:t>and</w:t>
      </w:r>
      <w:r w:rsidR="00E43286">
        <w:t xml:space="preserve"> </w:t>
      </w:r>
      <w:r w:rsidRPr="00E552FA">
        <w:t>their</w:t>
      </w:r>
      <w:r w:rsidR="00E43286">
        <w:t xml:space="preserve"> </w:t>
      </w:r>
      <w:r w:rsidRPr="00E552FA">
        <w:t>publication</w:t>
      </w:r>
      <w:r w:rsidR="00E43286">
        <w:t xml:space="preserve"> </w:t>
      </w:r>
      <w:r w:rsidRPr="00E552FA">
        <w:t>on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ECE</w:t>
      </w:r>
      <w:r w:rsidR="00E43286">
        <w:t xml:space="preserve"> </w:t>
      </w:r>
      <w:r w:rsidRPr="00E552FA">
        <w:t>website</w:t>
      </w:r>
      <w:r w:rsidR="00E43286">
        <w:t xml:space="preserve"> </w:t>
      </w:r>
      <w:r w:rsidRPr="00E552FA">
        <w:t>if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revised</w:t>
      </w:r>
      <w:r w:rsidR="00E43286">
        <w:t xml:space="preserve"> </w:t>
      </w:r>
      <w:r w:rsidRPr="00E552FA">
        <w:t>version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standard</w:t>
      </w:r>
      <w:r w:rsidR="00E43286">
        <w:t xml:space="preserve"> </w:t>
      </w:r>
      <w:r w:rsidRPr="00E552FA">
        <w:t>could</w:t>
      </w:r>
      <w:r w:rsidR="00E43286">
        <w:t xml:space="preserve"> </w:t>
      </w:r>
      <w:r w:rsidRPr="00E552FA">
        <w:t>not</w:t>
      </w:r>
      <w:r w:rsidR="00E43286">
        <w:t xml:space="preserve"> </w:t>
      </w:r>
      <w:r w:rsidRPr="00E552FA">
        <w:t>be</w:t>
      </w:r>
      <w:r w:rsidR="00E43286">
        <w:t xml:space="preserve"> </w:t>
      </w:r>
      <w:r w:rsidRPr="00E552FA">
        <w:t>published</w:t>
      </w:r>
      <w:r w:rsidR="00E43286">
        <w:t xml:space="preserve"> </w:t>
      </w:r>
      <w:r w:rsidRPr="00E552FA">
        <w:t>in</w:t>
      </w:r>
      <w:r w:rsidR="00E43286">
        <w:t xml:space="preserve"> </w:t>
      </w:r>
      <w:r w:rsidRPr="00E552FA">
        <w:t>time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be</w:t>
      </w:r>
      <w:r w:rsidR="00E43286">
        <w:t xml:space="preserve"> </w:t>
      </w:r>
      <w:r w:rsidRPr="00E552FA">
        <w:t>referenced</w:t>
      </w:r>
      <w:r w:rsidR="00E43286">
        <w:t xml:space="preserve"> </w:t>
      </w:r>
      <w:r w:rsidRPr="00E552FA">
        <w:t>in</w:t>
      </w:r>
      <w:r w:rsidR="00E43286">
        <w:t xml:space="preserve"> </w:t>
      </w:r>
      <w:r w:rsidRPr="00E552FA">
        <w:t>ADR</w:t>
      </w:r>
      <w:r w:rsidR="00E43286">
        <w:t xml:space="preserve"> </w:t>
      </w:r>
      <w:r w:rsidRPr="00E552FA">
        <w:t>2021</w:t>
      </w:r>
      <w:r w:rsidR="00E43286">
        <w:t xml:space="preserve"> </w:t>
      </w:r>
      <w:r w:rsidRPr="00E552FA">
        <w:t>(see</w:t>
      </w:r>
      <w:r w:rsidR="00E43286">
        <w:t xml:space="preserve"> </w:t>
      </w:r>
      <w:r w:rsidRPr="00E552FA">
        <w:t>annex</w:t>
      </w:r>
      <w:r w:rsidR="00E43286">
        <w:t xml:space="preserve"> </w:t>
      </w:r>
      <w:r w:rsidRPr="00E552FA">
        <w:t>II).</w:t>
      </w:r>
    </w:p>
    <w:p w14:paraId="78A23661" w14:textId="77777777" w:rsidR="00BF0DE2" w:rsidRPr="00E552FA" w:rsidRDefault="00BF0DE2" w:rsidP="00FF7EB1">
      <w:pPr>
        <w:pStyle w:val="SingleTxtG"/>
      </w:pPr>
      <w:r w:rsidRPr="00E552FA">
        <w:t>54.</w:t>
      </w:r>
      <w:r w:rsidRPr="00E552FA">
        <w:tab/>
        <w:t>Consequently,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Working</w:t>
      </w:r>
      <w:r w:rsidR="00E43286">
        <w:t xml:space="preserve"> </w:t>
      </w:r>
      <w:r w:rsidRPr="00E552FA">
        <w:t>Party</w:t>
      </w:r>
      <w:r w:rsidR="00E43286">
        <w:t xml:space="preserve"> </w:t>
      </w:r>
      <w:r w:rsidRPr="00E552FA">
        <w:t>confirmed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adoption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amendment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footnote</w:t>
      </w:r>
      <w:r w:rsidR="00E43286">
        <w:t xml:space="preserve"> </w:t>
      </w:r>
      <w:r w:rsidRPr="00E552FA">
        <w:t>3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6.8.2.1.18</w:t>
      </w:r>
      <w:r w:rsidR="00E43286">
        <w:t xml:space="preserve"> </w:t>
      </w:r>
      <w:r w:rsidRPr="00E552FA">
        <w:t>and</w:t>
      </w:r>
      <w:r w:rsidR="00E43286">
        <w:t xml:space="preserve"> </w:t>
      </w:r>
      <w:r w:rsidRPr="00E552FA">
        <w:t>adopted</w:t>
      </w:r>
      <w:r w:rsidR="00E43286">
        <w:t xml:space="preserve"> </w:t>
      </w:r>
      <w:r w:rsidRPr="00E552FA">
        <w:t>an</w:t>
      </w:r>
      <w:r w:rsidR="00E43286">
        <w:t xml:space="preserve"> </w:t>
      </w:r>
      <w:r w:rsidRPr="00E552FA">
        <w:t>additional</w:t>
      </w:r>
      <w:r w:rsidR="00E43286">
        <w:t xml:space="preserve"> </w:t>
      </w:r>
      <w:r w:rsidRPr="00E552FA">
        <w:t>amendment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introduce</w:t>
      </w:r>
      <w:r w:rsidR="00E43286">
        <w:t xml:space="preserve"> </w:t>
      </w:r>
      <w:r w:rsidRPr="00E552FA">
        <w:t>a</w:t>
      </w:r>
      <w:r w:rsidR="00E43286">
        <w:t xml:space="preserve"> </w:t>
      </w:r>
      <w:r w:rsidRPr="00E552FA">
        <w:t>reference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guidelines</w:t>
      </w:r>
      <w:r w:rsidR="00E43286">
        <w:t xml:space="preserve"> </w:t>
      </w:r>
      <w:r w:rsidRPr="00E552FA">
        <w:t>in</w:t>
      </w:r>
      <w:r w:rsidR="00E43286">
        <w:t xml:space="preserve"> </w:t>
      </w:r>
      <w:r w:rsidRPr="00E552FA">
        <w:t>ADR</w:t>
      </w:r>
      <w:r w:rsidR="00E43286">
        <w:t xml:space="preserve"> </w:t>
      </w:r>
      <w:r w:rsidRPr="00E552FA">
        <w:t>(see</w:t>
      </w:r>
      <w:r w:rsidR="00E43286">
        <w:t xml:space="preserve"> </w:t>
      </w:r>
      <w:r w:rsidRPr="00E552FA">
        <w:t>annex</w:t>
      </w:r>
      <w:r w:rsidR="00E43286">
        <w:t xml:space="preserve"> </w:t>
      </w:r>
      <w:r w:rsidRPr="00E552FA">
        <w:t>I).</w:t>
      </w:r>
    </w:p>
    <w:p w14:paraId="020D1CA8" w14:textId="77777777" w:rsidR="00BF0DE2" w:rsidRPr="00E552FA" w:rsidRDefault="00BF0DE2" w:rsidP="001466D1">
      <w:pPr>
        <w:pStyle w:val="H23G"/>
      </w:pPr>
      <w:r w:rsidRPr="00E552FA">
        <w:tab/>
      </w:r>
      <w:bookmarkStart w:id="33" w:name="_Toc26263931"/>
      <w:r w:rsidRPr="00E552FA">
        <w:t>7.</w:t>
      </w:r>
      <w:r w:rsidRPr="00E552FA">
        <w:tab/>
        <w:t>Tunnel</w:t>
      </w:r>
      <w:r w:rsidR="00E43286">
        <w:t xml:space="preserve"> </w:t>
      </w:r>
      <w:r w:rsidRPr="00E552FA">
        <w:t>restrictions</w:t>
      </w:r>
      <w:r w:rsidR="00E43286">
        <w:t xml:space="preserve"> </w:t>
      </w:r>
      <w:r w:rsidRPr="00E552FA">
        <w:t>for</w:t>
      </w:r>
      <w:r w:rsidR="00E43286">
        <w:t xml:space="preserve"> </w:t>
      </w:r>
      <w:r w:rsidRPr="00E552FA">
        <w:t>containers</w:t>
      </w:r>
      <w:r w:rsidR="00E43286">
        <w:t xml:space="preserve"> </w:t>
      </w:r>
      <w:r w:rsidRPr="00E552FA">
        <w:t>loaded</w:t>
      </w:r>
      <w:r w:rsidR="00E43286">
        <w:t xml:space="preserve"> </w:t>
      </w:r>
      <w:r w:rsidRPr="00E552FA">
        <w:t>with</w:t>
      </w:r>
      <w:r w:rsidR="00E43286">
        <w:t xml:space="preserve"> </w:t>
      </w:r>
      <w:r w:rsidRPr="00E552FA">
        <w:t>dangerous</w:t>
      </w:r>
      <w:r w:rsidR="00E43286">
        <w:t xml:space="preserve"> </w:t>
      </w:r>
      <w:r w:rsidRPr="00E552FA">
        <w:t>goods</w:t>
      </w:r>
      <w:r w:rsidR="00E43286">
        <w:t xml:space="preserve"> </w:t>
      </w:r>
      <w:r w:rsidRPr="00E552FA">
        <w:t>in</w:t>
      </w:r>
      <w:r w:rsidR="00E43286">
        <w:t xml:space="preserve"> </w:t>
      </w:r>
      <w:r w:rsidRPr="00E552FA">
        <w:t>limited</w:t>
      </w:r>
      <w:r w:rsidR="00E43286">
        <w:t xml:space="preserve"> </w:t>
      </w:r>
      <w:r w:rsidRPr="00E552FA">
        <w:t>quantities</w:t>
      </w:r>
      <w:bookmarkEnd w:id="33"/>
    </w:p>
    <w:p w14:paraId="4C10FE6C" w14:textId="2DDD3A36" w:rsidR="00BF0DE2" w:rsidRPr="00E552FA" w:rsidRDefault="00BF0DE2" w:rsidP="00F20BA5">
      <w:pPr>
        <w:pStyle w:val="SingleTxtG"/>
        <w:jc w:val="left"/>
      </w:pPr>
      <w:r w:rsidRPr="001466D1">
        <w:rPr>
          <w:i/>
          <w:iCs/>
        </w:rPr>
        <w:t>Documents</w:t>
      </w:r>
      <w:r w:rsidRPr="00E552FA">
        <w:t>:</w:t>
      </w:r>
      <w:r w:rsidRPr="00E552FA">
        <w:tab/>
        <w:t>ECE/TRANS/WP.15/2019/15</w:t>
      </w:r>
      <w:r w:rsidR="00E43286">
        <w:t xml:space="preserve"> </w:t>
      </w:r>
      <w:r w:rsidRPr="00E552FA">
        <w:t>(Switzerland)</w:t>
      </w:r>
      <w:r w:rsidR="00F20BA5">
        <w:t>,</w:t>
      </w:r>
      <w:r w:rsidR="00E43286">
        <w:t xml:space="preserve"> </w:t>
      </w:r>
      <w:r w:rsidR="00F20BA5">
        <w:br/>
      </w:r>
      <w:r w:rsidR="00F20BA5">
        <w:tab/>
      </w:r>
      <w:r w:rsidR="00F20BA5">
        <w:tab/>
      </w:r>
      <w:r w:rsidRPr="00E552FA">
        <w:t>ECE/TRANS/WP.15/2019/17</w:t>
      </w:r>
      <w:r w:rsidR="00E43286">
        <w:t xml:space="preserve"> </w:t>
      </w:r>
      <w:r w:rsidRPr="00E552FA">
        <w:t>(Switzerland)</w:t>
      </w:r>
    </w:p>
    <w:p w14:paraId="42FD4137" w14:textId="77777777" w:rsidR="00BF0DE2" w:rsidRPr="00E552FA" w:rsidRDefault="00BF0DE2" w:rsidP="00FF7EB1">
      <w:pPr>
        <w:pStyle w:val="SingleTxtG"/>
      </w:pPr>
      <w:r w:rsidRPr="001466D1">
        <w:rPr>
          <w:i/>
          <w:iCs/>
        </w:rPr>
        <w:t>Informal</w:t>
      </w:r>
      <w:r w:rsidR="00E43286">
        <w:rPr>
          <w:i/>
          <w:iCs/>
        </w:rPr>
        <w:t xml:space="preserve"> </w:t>
      </w:r>
      <w:r w:rsidRPr="001466D1">
        <w:rPr>
          <w:i/>
          <w:iCs/>
        </w:rPr>
        <w:t>document</w:t>
      </w:r>
      <w:r w:rsidRPr="00E552FA">
        <w:t>:</w:t>
      </w:r>
      <w:r w:rsidRPr="00E552FA">
        <w:tab/>
        <w:t>INF.6</w:t>
      </w:r>
      <w:r w:rsidR="00E43286">
        <w:t xml:space="preserve"> </w:t>
      </w:r>
      <w:r w:rsidRPr="00E552FA">
        <w:t>(Switzerland)</w:t>
      </w:r>
    </w:p>
    <w:p w14:paraId="08BBAC82" w14:textId="77777777" w:rsidR="00BF0DE2" w:rsidRPr="00E552FA" w:rsidRDefault="00BF0DE2" w:rsidP="00FF7EB1">
      <w:pPr>
        <w:pStyle w:val="SingleTxtG"/>
      </w:pPr>
      <w:r w:rsidRPr="00E552FA">
        <w:t>55.</w:t>
      </w:r>
      <w:r w:rsidRPr="00E552FA">
        <w:tab/>
        <w:t>The</w:t>
      </w:r>
      <w:r w:rsidR="00E43286">
        <w:t xml:space="preserve"> </w:t>
      </w:r>
      <w:r w:rsidRPr="00E552FA">
        <w:t>Working</w:t>
      </w:r>
      <w:r w:rsidR="00E43286">
        <w:t xml:space="preserve"> </w:t>
      </w:r>
      <w:r w:rsidRPr="00E552FA">
        <w:t>Party</w:t>
      </w:r>
      <w:r w:rsidR="00E43286">
        <w:t xml:space="preserve"> </w:t>
      </w:r>
      <w:r w:rsidRPr="00E552FA">
        <w:t>discussed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different</w:t>
      </w:r>
      <w:r w:rsidR="00E43286">
        <w:t xml:space="preserve"> </w:t>
      </w:r>
      <w:r w:rsidRPr="00E552FA">
        <w:t>options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clarify</w:t>
      </w:r>
      <w:r w:rsidR="00E43286">
        <w:t xml:space="preserve"> </w:t>
      </w:r>
      <w:r w:rsidRPr="00E552FA">
        <w:t>provisions</w:t>
      </w:r>
      <w:r w:rsidR="00E43286">
        <w:t xml:space="preserve"> </w:t>
      </w:r>
      <w:r w:rsidRPr="00E552FA">
        <w:t>concerning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passage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vehicles</w:t>
      </w:r>
      <w:r w:rsidR="00E43286">
        <w:t xml:space="preserve"> </w:t>
      </w:r>
      <w:r w:rsidRPr="00E552FA">
        <w:t>carrying</w:t>
      </w:r>
      <w:r w:rsidR="00E43286">
        <w:t xml:space="preserve"> </w:t>
      </w:r>
      <w:r w:rsidRPr="00E552FA">
        <w:t>containers</w:t>
      </w:r>
      <w:r w:rsidR="00E43286">
        <w:t xml:space="preserve"> </w:t>
      </w:r>
      <w:r w:rsidRPr="00E552FA">
        <w:t>loaded</w:t>
      </w:r>
      <w:r w:rsidR="00E43286">
        <w:t xml:space="preserve"> </w:t>
      </w:r>
      <w:r w:rsidRPr="00E552FA">
        <w:t>with</w:t>
      </w:r>
      <w:r w:rsidR="00E43286">
        <w:t xml:space="preserve"> </w:t>
      </w:r>
      <w:r w:rsidRPr="00E552FA">
        <w:t>dangerous</w:t>
      </w:r>
      <w:r w:rsidR="00E43286">
        <w:t xml:space="preserve"> </w:t>
      </w:r>
      <w:r w:rsidRPr="00E552FA">
        <w:t>goods</w:t>
      </w:r>
      <w:r w:rsidR="00E43286">
        <w:t xml:space="preserve"> </w:t>
      </w:r>
      <w:r w:rsidRPr="00E552FA">
        <w:t>in</w:t>
      </w:r>
      <w:r w:rsidR="00E43286">
        <w:t xml:space="preserve"> </w:t>
      </w:r>
      <w:r w:rsidRPr="00E552FA">
        <w:t>limited</w:t>
      </w:r>
      <w:r w:rsidR="00E43286">
        <w:t xml:space="preserve"> </w:t>
      </w:r>
      <w:r w:rsidRPr="00E552FA">
        <w:t>quantities</w:t>
      </w:r>
      <w:r w:rsidR="00E43286">
        <w:t xml:space="preserve"> </w:t>
      </w:r>
      <w:r w:rsidRPr="00E552FA">
        <w:t>through</w:t>
      </w:r>
      <w:r w:rsidR="00E43286">
        <w:t xml:space="preserve"> </w:t>
      </w:r>
      <w:r w:rsidRPr="00E552FA">
        <w:t>tunnels.</w:t>
      </w:r>
      <w:r w:rsidR="00E43286">
        <w:t xml:space="preserve"> </w:t>
      </w:r>
    </w:p>
    <w:p w14:paraId="22D59C51" w14:textId="77777777" w:rsidR="00BF0DE2" w:rsidRPr="00E552FA" w:rsidRDefault="00BF0DE2" w:rsidP="00FF7EB1">
      <w:pPr>
        <w:pStyle w:val="SingleTxtG"/>
      </w:pPr>
      <w:r w:rsidRPr="00E552FA">
        <w:lastRenderedPageBreak/>
        <w:t>56.</w:t>
      </w:r>
      <w:r w:rsidRPr="00E552FA">
        <w:tab/>
        <w:t>The</w:t>
      </w:r>
      <w:r w:rsidR="00E43286">
        <w:t xml:space="preserve"> </w:t>
      </w:r>
      <w:r w:rsidRPr="00E552FA">
        <w:t>Working</w:t>
      </w:r>
      <w:r w:rsidR="00E43286">
        <w:t xml:space="preserve"> </w:t>
      </w:r>
      <w:r w:rsidRPr="00E552FA">
        <w:t>Party</w:t>
      </w:r>
      <w:r w:rsidR="00E43286">
        <w:t xml:space="preserve"> </w:t>
      </w:r>
      <w:r w:rsidRPr="00E552FA">
        <w:t>agreed</w:t>
      </w:r>
      <w:r w:rsidR="00E43286">
        <w:t xml:space="preserve"> </w:t>
      </w:r>
      <w:r w:rsidRPr="00E552FA">
        <w:t>that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case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containers</w:t>
      </w:r>
      <w:r w:rsidR="00E43286">
        <w:t xml:space="preserve"> </w:t>
      </w:r>
      <w:r w:rsidRPr="00E552FA">
        <w:t>bearing</w:t>
      </w:r>
      <w:r w:rsidR="00E43286">
        <w:t xml:space="preserve"> </w:t>
      </w:r>
      <w:r w:rsidRPr="00E552FA">
        <w:t>placards</w:t>
      </w:r>
      <w:r w:rsidR="00E43286">
        <w:t xml:space="preserve"> </w:t>
      </w:r>
      <w:r w:rsidRPr="00E552FA">
        <w:t>according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5.3.1</w:t>
      </w:r>
      <w:r w:rsidR="00E43286">
        <w:t xml:space="preserve"> </w:t>
      </w:r>
      <w:r w:rsidRPr="00E552FA">
        <w:t>and</w:t>
      </w:r>
      <w:r w:rsidR="00E43286">
        <w:t xml:space="preserve"> </w:t>
      </w:r>
      <w:r w:rsidRPr="00E552FA">
        <w:t>loaded</w:t>
      </w:r>
      <w:r w:rsidR="00E43286">
        <w:t xml:space="preserve"> </w:t>
      </w:r>
      <w:r w:rsidRPr="00E552FA">
        <w:t>with</w:t>
      </w:r>
      <w:r w:rsidR="00E43286">
        <w:t xml:space="preserve"> </w:t>
      </w:r>
      <w:r w:rsidRPr="00E552FA">
        <w:t>dangerous</w:t>
      </w:r>
      <w:r w:rsidR="00E43286">
        <w:t xml:space="preserve"> </w:t>
      </w:r>
      <w:r w:rsidRPr="00E552FA">
        <w:t>goods</w:t>
      </w:r>
      <w:r w:rsidR="00E43286">
        <w:t xml:space="preserve"> </w:t>
      </w:r>
      <w:r w:rsidRPr="00E552FA">
        <w:t>in</w:t>
      </w:r>
      <w:r w:rsidR="00E43286">
        <w:t xml:space="preserve"> </w:t>
      </w:r>
      <w:r w:rsidRPr="00E552FA">
        <w:t>limited</w:t>
      </w:r>
      <w:r w:rsidR="00E43286">
        <w:t xml:space="preserve"> </w:t>
      </w:r>
      <w:r w:rsidRPr="00E552FA">
        <w:t>quantities</w:t>
      </w:r>
      <w:r w:rsidR="00E43286">
        <w:t xml:space="preserve"> </w:t>
      </w:r>
      <w:r w:rsidRPr="00E552FA">
        <w:t>posed</w:t>
      </w:r>
      <w:r w:rsidR="00E43286">
        <w:t xml:space="preserve"> </w:t>
      </w:r>
      <w:r w:rsidRPr="00E552FA">
        <w:t>implementation</w:t>
      </w:r>
      <w:r w:rsidR="00E43286">
        <w:t xml:space="preserve"> </w:t>
      </w:r>
      <w:r w:rsidRPr="00E552FA">
        <w:t>problems</w:t>
      </w:r>
      <w:r w:rsidR="00E43286">
        <w:t xml:space="preserve"> </w:t>
      </w:r>
      <w:r w:rsidRPr="00E552FA">
        <w:t>with</w:t>
      </w:r>
      <w:r w:rsidR="00E43286">
        <w:t xml:space="preserve"> </w:t>
      </w:r>
      <w:r w:rsidRPr="00E552FA">
        <w:t>regard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tunnel</w:t>
      </w:r>
      <w:r w:rsidR="00E43286">
        <w:t xml:space="preserve"> </w:t>
      </w:r>
      <w:r w:rsidRPr="00E552FA">
        <w:t>restrictions.</w:t>
      </w:r>
      <w:r w:rsidR="00E43286">
        <w:t xml:space="preserve"> </w:t>
      </w:r>
    </w:p>
    <w:p w14:paraId="77DAA5E4" w14:textId="77777777" w:rsidR="00BF0DE2" w:rsidRPr="00E552FA" w:rsidRDefault="00BF0DE2" w:rsidP="00FF7EB1">
      <w:pPr>
        <w:pStyle w:val="SingleTxtG"/>
      </w:pPr>
      <w:r w:rsidRPr="00E552FA">
        <w:t>57.</w:t>
      </w:r>
      <w:r w:rsidRPr="00E552FA">
        <w:tab/>
        <w:t>There</w:t>
      </w:r>
      <w:r w:rsidR="00E43286">
        <w:t xml:space="preserve"> </w:t>
      </w:r>
      <w:r w:rsidRPr="00E552FA">
        <w:t>was</w:t>
      </w:r>
      <w:r w:rsidR="00E43286">
        <w:t xml:space="preserve"> </w:t>
      </w:r>
      <w:r w:rsidRPr="00E552FA">
        <w:t>no</w:t>
      </w:r>
      <w:r w:rsidR="00E43286">
        <w:t xml:space="preserve"> </w:t>
      </w:r>
      <w:r w:rsidRPr="00E552FA">
        <w:t>consensus</w:t>
      </w:r>
      <w:r w:rsidR="00E43286">
        <w:t xml:space="preserve"> </w:t>
      </w:r>
      <w:r w:rsidRPr="00E552FA">
        <w:t>on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different</w:t>
      </w:r>
      <w:r w:rsidR="00E43286">
        <w:t xml:space="preserve"> </w:t>
      </w:r>
      <w:r w:rsidRPr="00E552FA">
        <w:t>options</w:t>
      </w:r>
      <w:r w:rsidR="00E43286">
        <w:t xml:space="preserve"> </w:t>
      </w:r>
      <w:r w:rsidRPr="00E552FA">
        <w:t>for</w:t>
      </w:r>
      <w:r w:rsidR="00E43286">
        <w:t xml:space="preserve"> </w:t>
      </w:r>
      <w:r w:rsidRPr="00E552FA">
        <w:t>resolving</w:t>
      </w:r>
      <w:r w:rsidR="00E43286">
        <w:t xml:space="preserve"> </w:t>
      </w:r>
      <w:r w:rsidRPr="00E552FA">
        <w:t>this</w:t>
      </w:r>
      <w:r w:rsidR="00E43286">
        <w:t xml:space="preserve"> </w:t>
      </w:r>
      <w:r w:rsidRPr="00E552FA">
        <w:t>problem.</w:t>
      </w:r>
      <w:r w:rsidR="00E43286">
        <w:t xml:space="preserve"> </w:t>
      </w:r>
    </w:p>
    <w:p w14:paraId="1A1B0D33" w14:textId="40548A51" w:rsidR="00BF0DE2" w:rsidRPr="00E552FA" w:rsidRDefault="00BF0DE2" w:rsidP="00FF7EB1">
      <w:pPr>
        <w:pStyle w:val="SingleTxtG"/>
      </w:pPr>
      <w:r w:rsidRPr="00E552FA">
        <w:t>58.</w:t>
      </w:r>
      <w:r w:rsidRPr="00E552FA">
        <w:tab/>
        <w:t>The</w:t>
      </w:r>
      <w:r w:rsidR="00E43286">
        <w:t xml:space="preserve"> </w:t>
      </w:r>
      <w:r w:rsidR="003260DA">
        <w:t>Working Party</w:t>
      </w:r>
      <w:r w:rsidR="00E43286">
        <w:t xml:space="preserve"> </w:t>
      </w:r>
      <w:r w:rsidRPr="00E552FA">
        <w:t>invited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representative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Switzerland</w:t>
      </w:r>
      <w:r w:rsidR="00E43286">
        <w:t xml:space="preserve"> </w:t>
      </w:r>
      <w:r w:rsidRPr="00E552FA">
        <w:t>and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representative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Austria,</w:t>
      </w:r>
      <w:r w:rsidR="00E43286">
        <w:t xml:space="preserve"> </w:t>
      </w:r>
      <w:r w:rsidRPr="00E552FA">
        <w:t>who</w:t>
      </w:r>
      <w:r w:rsidR="00E43286">
        <w:t xml:space="preserve"> </w:t>
      </w:r>
      <w:r w:rsidRPr="00E552FA">
        <w:t>had</w:t>
      </w:r>
      <w:r w:rsidR="00E43286">
        <w:t xml:space="preserve"> </w:t>
      </w:r>
      <w:r w:rsidRPr="00E552FA">
        <w:t>proposed</w:t>
      </w:r>
      <w:r w:rsidR="00E43286">
        <w:t xml:space="preserve"> </w:t>
      </w:r>
      <w:r w:rsidRPr="00E552FA">
        <w:t>an</w:t>
      </w:r>
      <w:r w:rsidR="00E43286">
        <w:t xml:space="preserve"> </w:t>
      </w:r>
      <w:r w:rsidRPr="00E552FA">
        <w:t>alternative</w:t>
      </w:r>
      <w:r w:rsidR="00E43286">
        <w:t xml:space="preserve"> </w:t>
      </w:r>
      <w:r w:rsidRPr="00E552FA">
        <w:t>solution</w:t>
      </w:r>
      <w:r w:rsidR="00E43286">
        <w:t xml:space="preserve"> </w:t>
      </w:r>
      <w:r w:rsidRPr="00E552FA">
        <w:t>in</w:t>
      </w:r>
      <w:r w:rsidR="00E43286">
        <w:t xml:space="preserve"> </w:t>
      </w:r>
      <w:r w:rsidRPr="00E552FA">
        <w:t>session,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prepare</w:t>
      </w:r>
      <w:r w:rsidR="00E43286">
        <w:t xml:space="preserve"> </w:t>
      </w:r>
      <w:r w:rsidRPr="00E552FA">
        <w:t>a</w:t>
      </w:r>
      <w:r w:rsidR="00E43286">
        <w:t xml:space="preserve"> </w:t>
      </w:r>
      <w:r w:rsidRPr="00E552FA">
        <w:t>revised</w:t>
      </w:r>
      <w:r w:rsidR="00E43286">
        <w:t xml:space="preserve"> </w:t>
      </w:r>
      <w:r w:rsidRPr="00E552FA">
        <w:t>proposal</w:t>
      </w:r>
      <w:r w:rsidR="00E43286">
        <w:t xml:space="preserve"> </w:t>
      </w:r>
      <w:r w:rsidRPr="00E552FA">
        <w:t>or</w:t>
      </w:r>
      <w:r w:rsidR="00E43286">
        <w:t xml:space="preserve"> </w:t>
      </w:r>
      <w:r w:rsidRPr="00E552FA">
        <w:t>proposals</w:t>
      </w:r>
      <w:r w:rsidR="00E43286">
        <w:t xml:space="preserve"> </w:t>
      </w:r>
      <w:r w:rsidRPr="00E552FA">
        <w:t>for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next</w:t>
      </w:r>
      <w:r w:rsidR="00E43286">
        <w:t xml:space="preserve"> </w:t>
      </w:r>
      <w:r w:rsidRPr="00E552FA">
        <w:t>session.</w:t>
      </w:r>
    </w:p>
    <w:p w14:paraId="1AD60A43" w14:textId="77777777" w:rsidR="00BF0DE2" w:rsidRPr="00E552FA" w:rsidRDefault="00BF0DE2" w:rsidP="006B306B">
      <w:pPr>
        <w:pStyle w:val="H23G"/>
      </w:pPr>
      <w:r w:rsidRPr="00E552FA">
        <w:tab/>
      </w:r>
      <w:bookmarkStart w:id="34" w:name="_Toc26263932"/>
      <w:r w:rsidRPr="00E552FA">
        <w:t>8.</w:t>
      </w:r>
      <w:r w:rsidRPr="00E552FA">
        <w:tab/>
        <w:t>Dangerous</w:t>
      </w:r>
      <w:r w:rsidR="00E43286">
        <w:t xml:space="preserve"> </w:t>
      </w:r>
      <w:r w:rsidRPr="00E552FA">
        <w:t>goods</w:t>
      </w:r>
      <w:r w:rsidR="00E43286">
        <w:t xml:space="preserve"> </w:t>
      </w:r>
      <w:r w:rsidRPr="00E552FA">
        <w:t>exempted</w:t>
      </w:r>
      <w:r w:rsidR="00E43286">
        <w:t xml:space="preserve"> </w:t>
      </w:r>
      <w:r w:rsidRPr="00E552FA">
        <w:t>from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tunnel</w:t>
      </w:r>
      <w:r w:rsidR="00E43286">
        <w:t xml:space="preserve"> </w:t>
      </w:r>
      <w:r w:rsidRPr="00E552FA">
        <w:t>restrictions</w:t>
      </w:r>
      <w:bookmarkEnd w:id="34"/>
    </w:p>
    <w:p w14:paraId="205470AD" w14:textId="77777777" w:rsidR="00BF0DE2" w:rsidRPr="00E552FA" w:rsidRDefault="00BF0DE2" w:rsidP="00FF7EB1">
      <w:pPr>
        <w:pStyle w:val="SingleTxtG"/>
      </w:pPr>
      <w:r w:rsidRPr="00156380">
        <w:rPr>
          <w:i/>
          <w:iCs/>
        </w:rPr>
        <w:t>Document</w:t>
      </w:r>
      <w:r w:rsidRPr="00E552FA">
        <w:t>:</w:t>
      </w:r>
      <w:r w:rsidRPr="00E552FA">
        <w:tab/>
        <w:t>ECE/TRANS/WP.15/2019/19</w:t>
      </w:r>
      <w:r w:rsidR="00E43286">
        <w:t xml:space="preserve"> </w:t>
      </w:r>
      <w:r w:rsidRPr="00E552FA">
        <w:t>(Switzerland)</w:t>
      </w:r>
    </w:p>
    <w:p w14:paraId="6273697F" w14:textId="77777777" w:rsidR="00BF0DE2" w:rsidRPr="00E552FA" w:rsidRDefault="00BF0DE2" w:rsidP="00FF7EB1">
      <w:pPr>
        <w:pStyle w:val="SingleTxtG"/>
      </w:pPr>
      <w:r w:rsidRPr="00E552FA">
        <w:t>59.</w:t>
      </w:r>
      <w:r w:rsidRPr="00E552FA">
        <w:tab/>
        <w:t>There</w:t>
      </w:r>
      <w:r w:rsidR="00E43286">
        <w:t xml:space="preserve"> </w:t>
      </w:r>
      <w:r w:rsidRPr="00E552FA">
        <w:t>were</w:t>
      </w:r>
      <w:r w:rsidR="00E43286">
        <w:t xml:space="preserve"> </w:t>
      </w:r>
      <w:r w:rsidRPr="00E552FA">
        <w:t>differences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opinion</w:t>
      </w:r>
      <w:r w:rsidR="00E43286">
        <w:t xml:space="preserve"> </w:t>
      </w:r>
      <w:r w:rsidRPr="00E552FA">
        <w:t>on</w:t>
      </w:r>
      <w:r w:rsidR="00E43286">
        <w:t xml:space="preserve"> </w:t>
      </w:r>
      <w:r w:rsidRPr="00E552FA">
        <w:t>how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deal</w:t>
      </w:r>
      <w:r w:rsidR="00E43286">
        <w:t xml:space="preserve"> </w:t>
      </w:r>
      <w:r w:rsidRPr="00E552FA">
        <w:t>with</w:t>
      </w:r>
      <w:r w:rsidR="00E43286">
        <w:t xml:space="preserve"> </w:t>
      </w:r>
      <w:r w:rsidRPr="00E552FA">
        <w:t>vehicles</w:t>
      </w:r>
      <w:r w:rsidR="00E43286">
        <w:t xml:space="preserve"> </w:t>
      </w:r>
      <w:r w:rsidRPr="00E552FA">
        <w:t>carrying:</w:t>
      </w:r>
    </w:p>
    <w:p w14:paraId="00A32660" w14:textId="77777777" w:rsidR="00BF0DE2" w:rsidRPr="00E552FA" w:rsidRDefault="00156380" w:rsidP="00FF7EB1">
      <w:pPr>
        <w:pStyle w:val="SingleTxtG"/>
      </w:pPr>
      <w:r>
        <w:tab/>
      </w:r>
      <w:r w:rsidR="00BF0DE2" w:rsidRPr="00E552FA">
        <w:t>(a)</w:t>
      </w:r>
      <w:r w:rsidR="00BF0DE2" w:rsidRPr="00E552FA">
        <w:tab/>
        <w:t>Goods</w:t>
      </w:r>
      <w:r w:rsidR="00E43286">
        <w:t xml:space="preserve"> </w:t>
      </w:r>
      <w:r w:rsidR="00BF0DE2" w:rsidRPr="00E552FA">
        <w:t>subject</w:t>
      </w:r>
      <w:r w:rsidR="00E43286">
        <w:t xml:space="preserve"> </w:t>
      </w:r>
      <w:r w:rsidR="00BF0DE2" w:rsidRPr="00E552FA">
        <w:t>to</w:t>
      </w:r>
      <w:r w:rsidR="00E43286">
        <w:t xml:space="preserve"> </w:t>
      </w:r>
      <w:r w:rsidR="00BF0DE2" w:rsidRPr="00E552FA">
        <w:t>restrictions</w:t>
      </w:r>
      <w:r w:rsidR="00E43286">
        <w:t xml:space="preserve"> </w:t>
      </w:r>
      <w:r w:rsidR="00BF0DE2" w:rsidRPr="00E552FA">
        <w:t>in</w:t>
      </w:r>
      <w:r w:rsidR="00E43286">
        <w:t xml:space="preserve"> </w:t>
      </w:r>
      <w:r w:rsidR="00BF0DE2" w:rsidRPr="00E552FA">
        <w:t>tunnels</w:t>
      </w:r>
      <w:r w:rsidR="00E43286">
        <w:t xml:space="preserve"> </w:t>
      </w:r>
      <w:r w:rsidR="00BF0DE2" w:rsidRPr="00E552FA">
        <w:t>in</w:t>
      </w:r>
      <w:r w:rsidR="00E43286">
        <w:t xml:space="preserve"> </w:t>
      </w:r>
      <w:r w:rsidR="00BF0DE2" w:rsidRPr="00E552FA">
        <w:t>quantities</w:t>
      </w:r>
      <w:r w:rsidR="00E43286">
        <w:t xml:space="preserve"> </w:t>
      </w:r>
      <w:r w:rsidR="00BF0DE2" w:rsidRPr="00E552FA">
        <w:t>not</w:t>
      </w:r>
      <w:r w:rsidR="00E43286">
        <w:t xml:space="preserve"> </w:t>
      </w:r>
      <w:r w:rsidR="00BF0DE2" w:rsidRPr="00E552FA">
        <w:t>exceeding</w:t>
      </w:r>
      <w:r w:rsidR="00E43286">
        <w:t xml:space="preserve"> </w:t>
      </w:r>
      <w:r w:rsidR="00BF0DE2" w:rsidRPr="00E552FA">
        <w:t>the</w:t>
      </w:r>
      <w:r w:rsidR="00E43286">
        <w:t xml:space="preserve"> </w:t>
      </w:r>
      <w:r w:rsidR="00BF0DE2" w:rsidRPr="00E552FA">
        <w:t>limits</w:t>
      </w:r>
      <w:r w:rsidR="00E43286">
        <w:t xml:space="preserve"> </w:t>
      </w:r>
      <w:r w:rsidR="00BF0DE2" w:rsidRPr="00E552FA">
        <w:t>of</w:t>
      </w:r>
      <w:r w:rsidR="00E43286">
        <w:t xml:space="preserve"> </w:t>
      </w:r>
      <w:r w:rsidR="00BF0DE2" w:rsidRPr="00E552FA">
        <w:t>1.1.3.6;</w:t>
      </w:r>
      <w:r w:rsidR="00E43286">
        <w:t xml:space="preserve"> </w:t>
      </w:r>
      <w:r w:rsidR="00BF0DE2" w:rsidRPr="00E552FA">
        <w:t>with</w:t>
      </w:r>
    </w:p>
    <w:p w14:paraId="0E03E04F" w14:textId="39136DD2" w:rsidR="00BF0DE2" w:rsidRPr="00E552FA" w:rsidRDefault="00156380" w:rsidP="00FF7EB1">
      <w:pPr>
        <w:pStyle w:val="SingleTxtG"/>
      </w:pPr>
      <w:r>
        <w:tab/>
      </w:r>
      <w:r w:rsidR="00BF0DE2" w:rsidRPr="00E552FA">
        <w:t>(b)</w:t>
      </w:r>
      <w:r w:rsidR="00BF0DE2" w:rsidRPr="00E552FA">
        <w:tab/>
        <w:t>Goods</w:t>
      </w:r>
      <w:r w:rsidR="00E43286">
        <w:t xml:space="preserve"> </w:t>
      </w:r>
      <w:r w:rsidR="00BF0DE2" w:rsidRPr="00E552FA">
        <w:t>for</w:t>
      </w:r>
      <w:r w:rsidR="00E43286">
        <w:t xml:space="preserve"> </w:t>
      </w:r>
      <w:r w:rsidR="00BF0DE2" w:rsidRPr="00E552FA">
        <w:t>which</w:t>
      </w:r>
      <w:r w:rsidR="00E43286">
        <w:t xml:space="preserve"> </w:t>
      </w:r>
      <w:r w:rsidR="00B14706">
        <w:t>“</w:t>
      </w:r>
      <w:r w:rsidR="00BF0DE2" w:rsidRPr="00E552FA">
        <w:t>(-)</w:t>
      </w:r>
      <w:r w:rsidR="00B14706">
        <w:t>”</w:t>
      </w:r>
      <w:r w:rsidR="00E43286">
        <w:t xml:space="preserve"> </w:t>
      </w:r>
      <w:r w:rsidR="00BF0DE2" w:rsidRPr="00E552FA">
        <w:t>is</w:t>
      </w:r>
      <w:r w:rsidR="00E43286">
        <w:t xml:space="preserve"> </w:t>
      </w:r>
      <w:r w:rsidR="00BF0DE2" w:rsidRPr="00E552FA">
        <w:t>indicated</w:t>
      </w:r>
      <w:r w:rsidR="00E43286">
        <w:t xml:space="preserve"> </w:t>
      </w:r>
      <w:r w:rsidR="00BF0DE2" w:rsidRPr="00E552FA">
        <w:t>in</w:t>
      </w:r>
      <w:r w:rsidR="00E43286">
        <w:t xml:space="preserve"> </w:t>
      </w:r>
      <w:r w:rsidR="00BF0DE2" w:rsidRPr="00E552FA">
        <w:t>column</w:t>
      </w:r>
      <w:r w:rsidR="00E43286">
        <w:t xml:space="preserve"> </w:t>
      </w:r>
      <w:r w:rsidR="00BF0DE2" w:rsidRPr="00E552FA">
        <w:t>(15)</w:t>
      </w:r>
      <w:r w:rsidR="00E43286">
        <w:t xml:space="preserve"> </w:t>
      </w:r>
      <w:r w:rsidR="00BF0DE2" w:rsidRPr="00E552FA">
        <w:t>of</w:t>
      </w:r>
      <w:r w:rsidR="00E43286">
        <w:t xml:space="preserve"> </w:t>
      </w:r>
      <w:r w:rsidR="00BF0DE2" w:rsidRPr="00E552FA">
        <w:t>Table</w:t>
      </w:r>
      <w:r w:rsidR="00E43286">
        <w:t xml:space="preserve"> </w:t>
      </w:r>
      <w:r w:rsidR="00BF0DE2" w:rsidRPr="00E552FA">
        <w:t>A</w:t>
      </w:r>
      <w:r w:rsidR="00E43286">
        <w:t xml:space="preserve"> </w:t>
      </w:r>
      <w:r w:rsidR="00BF0DE2" w:rsidRPr="00E552FA">
        <w:t>of</w:t>
      </w:r>
      <w:r w:rsidR="00E43286">
        <w:t xml:space="preserve"> </w:t>
      </w:r>
      <w:r w:rsidR="00BF0DE2" w:rsidRPr="00E552FA">
        <w:t>ADR</w:t>
      </w:r>
      <w:r w:rsidR="00E43286">
        <w:t xml:space="preserve"> </w:t>
      </w:r>
      <w:r w:rsidR="00BF0DE2" w:rsidRPr="00E552FA">
        <w:t>in</w:t>
      </w:r>
      <w:r w:rsidR="00E43286">
        <w:t xml:space="preserve"> </w:t>
      </w:r>
      <w:r w:rsidR="00BF0DE2" w:rsidRPr="00E552FA">
        <w:t>quantities</w:t>
      </w:r>
      <w:r w:rsidR="00E43286">
        <w:t xml:space="preserve"> </w:t>
      </w:r>
      <w:r w:rsidR="00BF0DE2" w:rsidRPr="00E552FA">
        <w:t>that</w:t>
      </w:r>
      <w:r w:rsidR="00E43286">
        <w:t xml:space="preserve"> </w:t>
      </w:r>
      <w:r w:rsidR="00BF0DE2" w:rsidRPr="00E552FA">
        <w:t>make</w:t>
      </w:r>
      <w:r w:rsidR="00E43286">
        <w:t xml:space="preserve"> </w:t>
      </w:r>
      <w:r w:rsidR="00BF0DE2" w:rsidRPr="00E552FA">
        <w:t>the</w:t>
      </w:r>
      <w:r w:rsidR="00E43286">
        <w:t xml:space="preserve"> </w:t>
      </w:r>
      <w:r w:rsidR="00BF0DE2" w:rsidRPr="00E552FA">
        <w:t>load</w:t>
      </w:r>
      <w:r w:rsidR="00E43286">
        <w:t xml:space="preserve"> </w:t>
      </w:r>
      <w:r w:rsidR="00BF0DE2" w:rsidRPr="00E552FA">
        <w:t>exceed</w:t>
      </w:r>
      <w:r w:rsidR="00E43286">
        <w:t xml:space="preserve"> </w:t>
      </w:r>
      <w:r w:rsidR="00BF0DE2" w:rsidRPr="00E552FA">
        <w:t>the</w:t>
      </w:r>
      <w:r w:rsidR="00E43286">
        <w:t xml:space="preserve"> </w:t>
      </w:r>
      <w:r w:rsidR="00BF0DE2" w:rsidRPr="00E552FA">
        <w:t>limits</w:t>
      </w:r>
      <w:r w:rsidR="00E43286">
        <w:t xml:space="preserve"> </w:t>
      </w:r>
      <w:r w:rsidR="00BF0DE2" w:rsidRPr="00E552FA">
        <w:t>of</w:t>
      </w:r>
      <w:r w:rsidR="00E43286">
        <w:t xml:space="preserve"> </w:t>
      </w:r>
      <w:r w:rsidR="00BF0DE2" w:rsidRPr="00E552FA">
        <w:t>1.1.3.6.</w:t>
      </w:r>
    </w:p>
    <w:p w14:paraId="45C0E95A" w14:textId="3FC66AA8" w:rsidR="00BF0DE2" w:rsidRPr="00E552FA" w:rsidRDefault="00BF0DE2" w:rsidP="00FF7EB1">
      <w:pPr>
        <w:pStyle w:val="SingleTxtG"/>
      </w:pPr>
      <w:r w:rsidRPr="00E552FA">
        <w:t>60.</w:t>
      </w:r>
      <w:r w:rsidRPr="00E552FA">
        <w:tab/>
        <w:t>Like</w:t>
      </w:r>
      <w:r w:rsidR="00E43286">
        <w:t xml:space="preserve"> </w:t>
      </w:r>
      <w:r w:rsidRPr="00E552FA">
        <w:t>Switzerland,</w:t>
      </w:r>
      <w:r w:rsidR="00E43286">
        <w:t xml:space="preserve"> </w:t>
      </w:r>
      <w:r w:rsidRPr="00E552FA">
        <w:t>most</w:t>
      </w:r>
      <w:r w:rsidR="00E43286">
        <w:t xml:space="preserve"> </w:t>
      </w:r>
      <w:r w:rsidRPr="00E552FA">
        <w:t>delegations</w:t>
      </w:r>
      <w:r w:rsidR="00E43286">
        <w:t xml:space="preserve"> </w:t>
      </w:r>
      <w:r w:rsidRPr="00E552FA">
        <w:t>thought</w:t>
      </w:r>
      <w:r w:rsidR="00E43286">
        <w:t xml:space="preserve"> </w:t>
      </w:r>
      <w:r w:rsidRPr="00E552FA">
        <w:t>that</w:t>
      </w:r>
      <w:r w:rsidR="00E43286">
        <w:t xml:space="preserve"> </w:t>
      </w:r>
      <w:r w:rsidRPr="00E552FA">
        <w:t>transport</w:t>
      </w:r>
      <w:r w:rsidR="00E43286">
        <w:t xml:space="preserve"> </w:t>
      </w:r>
      <w:r w:rsidRPr="00E552FA">
        <w:t>under</w:t>
      </w:r>
      <w:r w:rsidR="00E43286">
        <w:t xml:space="preserve"> </w:t>
      </w:r>
      <w:r w:rsidRPr="00E552FA">
        <w:t>1.1.3.6</w:t>
      </w:r>
      <w:r w:rsidR="00E43286">
        <w:t xml:space="preserve"> </w:t>
      </w:r>
      <w:r w:rsidRPr="00E552FA">
        <w:t>was</w:t>
      </w:r>
      <w:r w:rsidR="00E43286">
        <w:t xml:space="preserve"> </w:t>
      </w:r>
      <w:r w:rsidRPr="00E552FA">
        <w:t>exempt</w:t>
      </w:r>
      <w:r w:rsidR="00E43286">
        <w:t xml:space="preserve"> </w:t>
      </w:r>
      <w:r w:rsidRPr="00E552FA">
        <w:t>from</w:t>
      </w:r>
      <w:r w:rsidR="00E43286">
        <w:t xml:space="preserve"> </w:t>
      </w:r>
      <w:r w:rsidRPr="00E552FA">
        <w:t>tunnel</w:t>
      </w:r>
      <w:r w:rsidR="00E43286">
        <w:t xml:space="preserve"> </w:t>
      </w:r>
      <w:r w:rsidRPr="00E552FA">
        <w:t>restrictions,</w:t>
      </w:r>
      <w:r w:rsidR="00E43286">
        <w:t xml:space="preserve"> </w:t>
      </w:r>
      <w:r w:rsidRPr="00E552FA">
        <w:t>whereas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above</w:t>
      </w:r>
      <w:r w:rsidR="00E43286">
        <w:t xml:space="preserve"> </w:t>
      </w:r>
      <w:r w:rsidRPr="00E552FA">
        <w:t>example</w:t>
      </w:r>
      <w:r w:rsidR="00E43286">
        <w:t xml:space="preserve"> </w:t>
      </w:r>
      <w:r w:rsidRPr="00E552FA">
        <w:t>was</w:t>
      </w:r>
      <w:r w:rsidR="00E43286">
        <w:t xml:space="preserve"> </w:t>
      </w:r>
      <w:r w:rsidRPr="00E552FA">
        <w:t>not</w:t>
      </w:r>
      <w:r w:rsidR="00E43286">
        <w:t xml:space="preserve"> </w:t>
      </w:r>
      <w:r w:rsidRPr="00E552FA">
        <w:t>exempt</w:t>
      </w:r>
      <w:r w:rsidR="00E43286">
        <w:t xml:space="preserve"> </w:t>
      </w:r>
      <w:r w:rsidRPr="00E552FA">
        <w:t>even</w:t>
      </w:r>
      <w:r w:rsidR="00E43286">
        <w:t xml:space="preserve"> </w:t>
      </w:r>
      <w:r w:rsidRPr="00E552FA">
        <w:t>though</w:t>
      </w:r>
      <w:r w:rsidR="00E43286">
        <w:t xml:space="preserve"> </w:t>
      </w:r>
      <w:r w:rsidRPr="00E552FA">
        <w:t>goods</w:t>
      </w:r>
      <w:r w:rsidR="00E43286">
        <w:t xml:space="preserve"> </w:t>
      </w:r>
      <w:r w:rsidRPr="00E552FA">
        <w:t>with</w:t>
      </w:r>
      <w:r w:rsidR="00E43286">
        <w:t xml:space="preserve"> </w:t>
      </w:r>
      <w:r w:rsidR="00B14706">
        <w:t>“</w:t>
      </w:r>
      <w:r w:rsidRPr="00E552FA">
        <w:t>(-)</w:t>
      </w:r>
      <w:r w:rsidR="00B14706">
        <w:t>”</w:t>
      </w:r>
      <w:r w:rsidR="00E43286">
        <w:t xml:space="preserve"> </w:t>
      </w:r>
      <w:r w:rsidRPr="00E552FA">
        <w:t>would</w:t>
      </w:r>
      <w:r w:rsidR="00E43286">
        <w:t xml:space="preserve"> </w:t>
      </w:r>
      <w:r w:rsidRPr="00E552FA">
        <w:t>not</w:t>
      </w:r>
      <w:r w:rsidR="00E43286">
        <w:t xml:space="preserve"> </w:t>
      </w:r>
      <w:r w:rsidRPr="00E552FA">
        <w:t>be</w:t>
      </w:r>
      <w:r w:rsidR="00E43286">
        <w:t xml:space="preserve"> </w:t>
      </w:r>
      <w:r w:rsidRPr="00E552FA">
        <w:t>taken</w:t>
      </w:r>
      <w:r w:rsidR="00E43286">
        <w:t xml:space="preserve"> </w:t>
      </w:r>
      <w:r w:rsidRPr="00E552FA">
        <w:t>into</w:t>
      </w:r>
      <w:r w:rsidR="00E43286">
        <w:t xml:space="preserve"> </w:t>
      </w:r>
      <w:r w:rsidRPr="00E552FA">
        <w:t>account</w:t>
      </w:r>
      <w:r w:rsidR="00E43286">
        <w:t xml:space="preserve"> </w:t>
      </w:r>
      <w:r w:rsidRPr="00E552FA">
        <w:t>in</w:t>
      </w:r>
      <w:r w:rsidR="00E43286">
        <w:t xml:space="preserve"> </w:t>
      </w:r>
      <w:r w:rsidRPr="00E552FA">
        <w:t>terms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tunnel</w:t>
      </w:r>
      <w:r w:rsidR="00E43286">
        <w:t xml:space="preserve"> </w:t>
      </w:r>
      <w:r w:rsidRPr="00E552FA">
        <w:t>safety</w:t>
      </w:r>
      <w:r w:rsidR="00E43286">
        <w:t xml:space="preserve"> </w:t>
      </w:r>
      <w:r w:rsidRPr="00E552FA">
        <w:t>if</w:t>
      </w:r>
      <w:r w:rsidR="00E43286">
        <w:t xml:space="preserve"> </w:t>
      </w:r>
      <w:r w:rsidRPr="00E552FA">
        <w:t>transported</w:t>
      </w:r>
      <w:r w:rsidR="00E43286">
        <w:t xml:space="preserve"> </w:t>
      </w:r>
      <w:r w:rsidRPr="00E552FA">
        <w:t>on</w:t>
      </w:r>
      <w:r w:rsidR="00E43286">
        <w:t xml:space="preserve"> </w:t>
      </w:r>
      <w:r w:rsidRPr="00E552FA">
        <w:t>their</w:t>
      </w:r>
      <w:r w:rsidR="00E43286">
        <w:t xml:space="preserve"> </w:t>
      </w:r>
      <w:r w:rsidRPr="00E552FA">
        <w:t>own.</w:t>
      </w:r>
      <w:r w:rsidR="00E43286">
        <w:t xml:space="preserve"> </w:t>
      </w:r>
    </w:p>
    <w:p w14:paraId="14C4FEF2" w14:textId="1241FC46" w:rsidR="00BF0DE2" w:rsidRPr="00E552FA" w:rsidRDefault="00BF0DE2" w:rsidP="00FF7EB1">
      <w:pPr>
        <w:pStyle w:val="SingleTxtG"/>
      </w:pPr>
      <w:r w:rsidRPr="00E552FA">
        <w:t>61.</w:t>
      </w:r>
      <w:r w:rsidRPr="00E552FA">
        <w:tab/>
        <w:t>Most</w:t>
      </w:r>
      <w:r w:rsidR="00E43286">
        <w:t xml:space="preserve"> </w:t>
      </w:r>
      <w:r w:rsidRPr="00E552FA">
        <w:t>delegations</w:t>
      </w:r>
      <w:r w:rsidR="00E43286">
        <w:t xml:space="preserve"> </w:t>
      </w:r>
      <w:r w:rsidRPr="00E552FA">
        <w:t>did</w:t>
      </w:r>
      <w:r w:rsidR="00E43286">
        <w:t xml:space="preserve"> </w:t>
      </w:r>
      <w:r w:rsidRPr="00E552FA">
        <w:t>not</w:t>
      </w:r>
      <w:r w:rsidR="00E43286">
        <w:t xml:space="preserve"> </w:t>
      </w:r>
      <w:r w:rsidRPr="00E552FA">
        <w:t>support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proposal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Switzerland</w:t>
      </w:r>
      <w:r w:rsidR="00E43286">
        <w:t xml:space="preserve"> </w:t>
      </w:r>
      <w:r w:rsidRPr="00E552FA">
        <w:t>not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take</w:t>
      </w:r>
      <w:r w:rsidR="00E43286">
        <w:t xml:space="preserve"> </w:t>
      </w:r>
      <w:r w:rsidRPr="00E552FA">
        <w:t>into</w:t>
      </w:r>
      <w:r w:rsidR="00E43286">
        <w:t xml:space="preserve"> </w:t>
      </w:r>
      <w:r w:rsidRPr="00E552FA">
        <w:t>account</w:t>
      </w:r>
      <w:r w:rsidR="00E43286">
        <w:t xml:space="preserve"> </w:t>
      </w:r>
      <w:r w:rsidRPr="00E552FA">
        <w:t>goods</w:t>
      </w:r>
      <w:r w:rsidR="00E43286">
        <w:t xml:space="preserve"> </w:t>
      </w:r>
      <w:r w:rsidRPr="00E552FA">
        <w:t>with</w:t>
      </w:r>
      <w:r w:rsidR="00E43286">
        <w:t xml:space="preserve"> </w:t>
      </w:r>
      <w:r w:rsidR="00B14706">
        <w:t>“</w:t>
      </w:r>
      <w:r w:rsidRPr="00E552FA">
        <w:t>(-)</w:t>
      </w:r>
      <w:r w:rsidR="00B14706">
        <w:t>”</w:t>
      </w:r>
      <w:r w:rsidR="00E43286">
        <w:t xml:space="preserve"> </w:t>
      </w:r>
      <w:r w:rsidRPr="00E552FA">
        <w:t>when</w:t>
      </w:r>
      <w:r w:rsidR="00E43286">
        <w:t xml:space="preserve"> </w:t>
      </w:r>
      <w:r w:rsidRPr="00E552FA">
        <w:t>determining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calculated</w:t>
      </w:r>
      <w:r w:rsidR="00E43286">
        <w:t xml:space="preserve"> </w:t>
      </w:r>
      <w:r w:rsidRPr="00E552FA">
        <w:t>value</w:t>
      </w:r>
      <w:r w:rsidR="00E43286">
        <w:t xml:space="preserve"> </w:t>
      </w:r>
      <w:r w:rsidRPr="00E552FA">
        <w:t>according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1.1.3.6</w:t>
      </w:r>
      <w:r w:rsidR="00E43286">
        <w:t xml:space="preserve"> </w:t>
      </w:r>
      <w:r w:rsidRPr="00E552FA">
        <w:t>for</w:t>
      </w:r>
      <w:r w:rsidR="00E43286">
        <w:t xml:space="preserve"> </w:t>
      </w:r>
      <w:r w:rsidRPr="00E552FA">
        <w:t>tunnel</w:t>
      </w:r>
      <w:r w:rsidR="00E43286">
        <w:t xml:space="preserve"> </w:t>
      </w:r>
      <w:r w:rsidRPr="00E552FA">
        <w:t>restrictions.</w:t>
      </w:r>
      <w:r w:rsidR="00E43286">
        <w:t xml:space="preserve"> </w:t>
      </w:r>
    </w:p>
    <w:p w14:paraId="64755298" w14:textId="77777777" w:rsidR="00BF0DE2" w:rsidRPr="00E552FA" w:rsidRDefault="00BF0DE2" w:rsidP="00FF7EB1">
      <w:pPr>
        <w:pStyle w:val="SingleTxtG"/>
      </w:pPr>
      <w:r w:rsidRPr="00E552FA">
        <w:t>62.</w:t>
      </w:r>
      <w:r w:rsidRPr="00E552FA">
        <w:tab/>
        <w:t>The</w:t>
      </w:r>
      <w:r w:rsidR="00E43286">
        <w:t xml:space="preserve"> </w:t>
      </w:r>
      <w:r w:rsidRPr="00E552FA">
        <w:t>Working</w:t>
      </w:r>
      <w:r w:rsidR="00E43286">
        <w:t xml:space="preserve"> </w:t>
      </w:r>
      <w:r w:rsidRPr="00E552FA">
        <w:t>Party</w:t>
      </w:r>
      <w:r w:rsidR="00E43286">
        <w:t xml:space="preserve"> </w:t>
      </w:r>
      <w:r w:rsidRPr="00E552FA">
        <w:t>noted</w:t>
      </w:r>
      <w:r w:rsidR="00E43286">
        <w:t xml:space="preserve"> </w:t>
      </w:r>
      <w:r w:rsidRPr="00E552FA">
        <w:t>that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case</w:t>
      </w:r>
      <w:r w:rsidR="00E43286">
        <w:t xml:space="preserve"> </w:t>
      </w:r>
      <w:r w:rsidRPr="00E552FA">
        <w:t>presented</w:t>
      </w:r>
      <w:r w:rsidR="00E43286">
        <w:t xml:space="preserve"> </w:t>
      </w:r>
      <w:r w:rsidRPr="00E552FA">
        <w:t>by</w:t>
      </w:r>
      <w:r w:rsidR="00E43286">
        <w:t xml:space="preserve"> </w:t>
      </w:r>
      <w:r w:rsidRPr="00E552FA">
        <w:t>Switzerland</w:t>
      </w:r>
      <w:r w:rsidR="00E43286">
        <w:t xml:space="preserve"> </w:t>
      </w:r>
      <w:r w:rsidRPr="00E552FA">
        <w:t>concerned</w:t>
      </w:r>
      <w:r w:rsidR="00E43286">
        <w:t xml:space="preserve"> </w:t>
      </w:r>
      <w:r w:rsidRPr="00E552FA">
        <w:t>mainly</w:t>
      </w:r>
      <w:r w:rsidR="00E43286">
        <w:t xml:space="preserve"> </w:t>
      </w:r>
      <w:r w:rsidRPr="00E552FA">
        <w:t>environmentally</w:t>
      </w:r>
      <w:r w:rsidR="00E43286">
        <w:t xml:space="preserve"> </w:t>
      </w:r>
      <w:r w:rsidRPr="00E552FA">
        <w:t>hazardous</w:t>
      </w:r>
      <w:r w:rsidR="00E43286">
        <w:t xml:space="preserve"> </w:t>
      </w:r>
      <w:r w:rsidRPr="00E552FA">
        <w:t>substances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UN</w:t>
      </w:r>
      <w:r w:rsidR="00E43286">
        <w:t xml:space="preserve"> </w:t>
      </w:r>
      <w:r w:rsidRPr="00E552FA">
        <w:t>Nos.</w:t>
      </w:r>
      <w:r w:rsidR="00E43286">
        <w:t xml:space="preserve"> </w:t>
      </w:r>
      <w:r w:rsidRPr="00E552FA">
        <w:t>3077</w:t>
      </w:r>
      <w:r w:rsidR="00E43286">
        <w:t xml:space="preserve"> </w:t>
      </w:r>
      <w:r w:rsidRPr="00E552FA">
        <w:t>and</w:t>
      </w:r>
      <w:r w:rsidR="00E43286">
        <w:t xml:space="preserve"> </w:t>
      </w:r>
      <w:r w:rsidRPr="00E552FA">
        <w:t>3082</w:t>
      </w:r>
      <w:r w:rsidR="00E43286">
        <w:t xml:space="preserve"> </w:t>
      </w:r>
      <w:r w:rsidRPr="00E552FA">
        <w:t>and</w:t>
      </w:r>
      <w:r w:rsidR="00E43286">
        <w:t xml:space="preserve"> </w:t>
      </w:r>
      <w:r w:rsidRPr="00E552FA">
        <w:t>invited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representative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Switzerland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seek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opinion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Joint</w:t>
      </w:r>
      <w:r w:rsidR="00E43286">
        <w:t xml:space="preserve"> </w:t>
      </w:r>
      <w:r w:rsidRPr="00E552FA">
        <w:t>Meeting</w:t>
      </w:r>
      <w:r w:rsidR="00E43286">
        <w:t xml:space="preserve"> </w:t>
      </w:r>
      <w:r w:rsidRPr="00E552FA">
        <w:t>on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relevance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transport</w:t>
      </w:r>
      <w:r w:rsidR="00E43286">
        <w:t xml:space="preserve"> </w:t>
      </w:r>
      <w:r w:rsidRPr="00E552FA">
        <w:t>category</w:t>
      </w:r>
      <w:r w:rsidR="00E43286">
        <w:t xml:space="preserve"> </w:t>
      </w:r>
      <w:r w:rsidRPr="00E552FA">
        <w:t>3</w:t>
      </w:r>
      <w:r w:rsidR="00E43286">
        <w:t xml:space="preserve"> </w:t>
      </w:r>
      <w:r w:rsidRPr="00E552FA">
        <w:t>for</w:t>
      </w:r>
      <w:r w:rsidR="00E43286">
        <w:t xml:space="preserve"> </w:t>
      </w:r>
      <w:r w:rsidRPr="00E552FA">
        <w:t>these</w:t>
      </w:r>
      <w:r w:rsidR="00E43286">
        <w:t xml:space="preserve"> </w:t>
      </w:r>
      <w:r w:rsidRPr="00E552FA">
        <w:t>substances</w:t>
      </w:r>
      <w:r w:rsidR="00E43286">
        <w:t xml:space="preserve"> </w:t>
      </w:r>
      <w:r w:rsidRPr="00E552FA">
        <w:t>according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hazard</w:t>
      </w:r>
      <w:r w:rsidR="00E43286">
        <w:t xml:space="preserve"> </w:t>
      </w:r>
      <w:r w:rsidRPr="00E552FA">
        <w:t>they</w:t>
      </w:r>
      <w:r w:rsidR="00E43286">
        <w:t xml:space="preserve"> </w:t>
      </w:r>
      <w:r w:rsidRPr="00E552FA">
        <w:t>presented.</w:t>
      </w:r>
      <w:r w:rsidR="00E43286">
        <w:t xml:space="preserve"> </w:t>
      </w:r>
    </w:p>
    <w:p w14:paraId="03EE7268" w14:textId="77777777" w:rsidR="00BF0DE2" w:rsidRPr="00E552FA" w:rsidRDefault="00BF0DE2" w:rsidP="00156380">
      <w:pPr>
        <w:pStyle w:val="H23G"/>
      </w:pPr>
      <w:r w:rsidRPr="00E552FA">
        <w:tab/>
      </w:r>
      <w:bookmarkStart w:id="35" w:name="_Toc26263933"/>
      <w:r w:rsidRPr="00E552FA">
        <w:t>9.</w:t>
      </w:r>
      <w:r w:rsidRPr="00E552FA">
        <w:tab/>
        <w:t>Proposal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amend</w:t>
      </w:r>
      <w:r w:rsidR="00E43286">
        <w:t xml:space="preserve"> </w:t>
      </w:r>
      <w:r w:rsidRPr="00E552FA">
        <w:t>special</w:t>
      </w:r>
      <w:r w:rsidR="00E43286">
        <w:t xml:space="preserve"> </w:t>
      </w:r>
      <w:r w:rsidRPr="00E552FA">
        <w:t>provision</w:t>
      </w:r>
      <w:r w:rsidR="00E43286">
        <w:t xml:space="preserve"> </w:t>
      </w:r>
      <w:r w:rsidRPr="00E552FA">
        <w:t>363</w:t>
      </w:r>
      <w:r w:rsidR="00E43286">
        <w:t xml:space="preserve"> </w:t>
      </w:r>
      <w:r w:rsidRPr="00E552FA">
        <w:t>(l)</w:t>
      </w:r>
      <w:r w:rsidR="00E43286">
        <w:t xml:space="preserve"> </w:t>
      </w:r>
      <w:r w:rsidRPr="00E552FA">
        <w:t>and</w:t>
      </w:r>
      <w:r w:rsidR="00E43286">
        <w:t xml:space="preserve"> </w:t>
      </w:r>
      <w:r w:rsidRPr="00E552FA">
        <w:t>5.4.1.1.1</w:t>
      </w:r>
      <w:r w:rsidR="00E43286">
        <w:t xml:space="preserve"> </w:t>
      </w:r>
      <w:r w:rsidRPr="00E552FA">
        <w:t>(k)</w:t>
      </w:r>
      <w:bookmarkEnd w:id="35"/>
    </w:p>
    <w:p w14:paraId="6DA7A372" w14:textId="77777777" w:rsidR="00BF0DE2" w:rsidRPr="00E552FA" w:rsidRDefault="00BF0DE2" w:rsidP="00FF7EB1">
      <w:pPr>
        <w:pStyle w:val="SingleTxtG"/>
      </w:pPr>
      <w:r w:rsidRPr="00156380">
        <w:rPr>
          <w:i/>
          <w:iCs/>
        </w:rPr>
        <w:t>Document</w:t>
      </w:r>
      <w:r w:rsidRPr="00E552FA">
        <w:t>:</w:t>
      </w:r>
      <w:r w:rsidRPr="00E552FA">
        <w:tab/>
        <w:t>ECE/TRANS/WP.15/2019/20</w:t>
      </w:r>
      <w:r w:rsidR="00E43286">
        <w:t xml:space="preserve"> </w:t>
      </w:r>
      <w:r w:rsidRPr="00E552FA">
        <w:t>(Switzerland)</w:t>
      </w:r>
    </w:p>
    <w:p w14:paraId="533637EF" w14:textId="77777777" w:rsidR="00BF0DE2" w:rsidRPr="00E552FA" w:rsidRDefault="00BF0DE2" w:rsidP="00FF7EB1">
      <w:pPr>
        <w:pStyle w:val="SingleTxtG"/>
      </w:pPr>
      <w:r w:rsidRPr="00E552FA">
        <w:t>63.</w:t>
      </w:r>
      <w:r w:rsidRPr="00E552FA">
        <w:tab/>
        <w:t>The</w:t>
      </w:r>
      <w:r w:rsidR="00E43286">
        <w:t xml:space="preserve"> </w:t>
      </w:r>
      <w:r w:rsidRPr="00E552FA">
        <w:t>Working</w:t>
      </w:r>
      <w:r w:rsidR="00E43286">
        <w:t xml:space="preserve"> </w:t>
      </w:r>
      <w:r w:rsidRPr="00E552FA">
        <w:t>Party</w:t>
      </w:r>
      <w:r w:rsidR="00E43286">
        <w:t xml:space="preserve"> </w:t>
      </w:r>
      <w:r w:rsidRPr="00E552FA">
        <w:t>adopted</w:t>
      </w:r>
      <w:r w:rsidR="00E43286">
        <w:t xml:space="preserve"> </w:t>
      </w:r>
      <w:r w:rsidRPr="00E552FA">
        <w:t>proposals</w:t>
      </w:r>
      <w:r w:rsidR="00E43286">
        <w:t xml:space="preserve"> </w:t>
      </w:r>
      <w:r w:rsidRPr="00E552FA">
        <w:t>1</w:t>
      </w:r>
      <w:r w:rsidR="00E43286">
        <w:t xml:space="preserve"> </w:t>
      </w:r>
      <w:r w:rsidRPr="00E552FA">
        <w:t>and</w:t>
      </w:r>
      <w:r w:rsidR="00E43286">
        <w:t xml:space="preserve"> </w:t>
      </w:r>
      <w:r w:rsidRPr="00E552FA">
        <w:t>2</w:t>
      </w:r>
      <w:r w:rsidR="00E43286">
        <w:t xml:space="preserve"> </w:t>
      </w:r>
      <w:r w:rsidRPr="00E552FA">
        <w:t>by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representative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Switzerland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clarify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scope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special</w:t>
      </w:r>
      <w:r w:rsidR="00E43286">
        <w:t xml:space="preserve"> </w:t>
      </w:r>
      <w:r w:rsidRPr="00E552FA">
        <w:t>provision</w:t>
      </w:r>
      <w:r w:rsidR="00E43286">
        <w:t xml:space="preserve"> </w:t>
      </w:r>
      <w:r w:rsidRPr="00E552FA">
        <w:t>363</w:t>
      </w:r>
      <w:r w:rsidR="00E43286">
        <w:t xml:space="preserve"> </w:t>
      </w:r>
      <w:r w:rsidRPr="00E552FA">
        <w:t>(l)</w:t>
      </w:r>
      <w:r w:rsidR="00E43286">
        <w:t xml:space="preserve"> </w:t>
      </w:r>
      <w:r w:rsidRPr="00E552FA">
        <w:t>and</w:t>
      </w:r>
      <w:r w:rsidR="00E43286">
        <w:t xml:space="preserve"> </w:t>
      </w:r>
      <w:r w:rsidRPr="00E552FA">
        <w:t>5.4.1.1.1</w:t>
      </w:r>
      <w:r w:rsidR="00E43286">
        <w:t xml:space="preserve"> </w:t>
      </w:r>
      <w:r w:rsidRPr="00E552FA">
        <w:t>(k)</w:t>
      </w:r>
      <w:r w:rsidR="00E43286">
        <w:t xml:space="preserve"> </w:t>
      </w:r>
      <w:r w:rsidRPr="00E552FA">
        <w:t>with</w:t>
      </w:r>
      <w:r w:rsidR="00E43286">
        <w:t xml:space="preserve"> </w:t>
      </w:r>
      <w:r w:rsidRPr="00E552FA">
        <w:t>amendments</w:t>
      </w:r>
      <w:r w:rsidR="00E43286">
        <w:t xml:space="preserve"> </w:t>
      </w:r>
      <w:r w:rsidRPr="00E552FA">
        <w:t>(see</w:t>
      </w:r>
      <w:r w:rsidR="00E43286">
        <w:t xml:space="preserve"> </w:t>
      </w:r>
      <w:r w:rsidRPr="00E552FA">
        <w:t>annex</w:t>
      </w:r>
      <w:r w:rsidR="00E43286">
        <w:t xml:space="preserve"> </w:t>
      </w:r>
      <w:r w:rsidRPr="00E552FA">
        <w:t>I).</w:t>
      </w:r>
    </w:p>
    <w:p w14:paraId="620CBED6" w14:textId="77777777" w:rsidR="00BF0DE2" w:rsidRPr="00E552FA" w:rsidRDefault="00BF0DE2" w:rsidP="00156380">
      <w:pPr>
        <w:pStyle w:val="HChG"/>
      </w:pPr>
      <w:r w:rsidRPr="00E552FA">
        <w:tab/>
      </w:r>
      <w:bookmarkStart w:id="36" w:name="_Toc26263934"/>
      <w:r w:rsidRPr="00E552FA">
        <w:t>VII.</w:t>
      </w:r>
      <w:r w:rsidRPr="00E552FA">
        <w:tab/>
        <w:t>Interpretation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ADR</w:t>
      </w:r>
      <w:r w:rsidR="00E43286">
        <w:t xml:space="preserve"> </w:t>
      </w:r>
      <w:r w:rsidRPr="00E552FA">
        <w:t>(agenda</w:t>
      </w:r>
      <w:r w:rsidR="00E43286">
        <w:t xml:space="preserve"> </w:t>
      </w:r>
      <w:r w:rsidRPr="00E552FA">
        <w:t>item</w:t>
      </w:r>
      <w:r w:rsidR="00E43286">
        <w:t xml:space="preserve"> </w:t>
      </w:r>
      <w:r w:rsidRPr="00E552FA">
        <w:t>6)</w:t>
      </w:r>
      <w:bookmarkEnd w:id="36"/>
    </w:p>
    <w:p w14:paraId="1E0210FB" w14:textId="77777777" w:rsidR="00BF0DE2" w:rsidRPr="00E552FA" w:rsidRDefault="00BF0DE2" w:rsidP="00156380">
      <w:pPr>
        <w:pStyle w:val="H1G"/>
      </w:pPr>
      <w:r w:rsidRPr="00E552FA">
        <w:tab/>
      </w:r>
      <w:bookmarkStart w:id="37" w:name="_Toc26263935"/>
      <w:r w:rsidRPr="00E552FA">
        <w:t>A.</w:t>
      </w:r>
      <w:r w:rsidRPr="00E552FA">
        <w:tab/>
        <w:t>Miscellaneous</w:t>
      </w:r>
      <w:r w:rsidR="00E43286">
        <w:t xml:space="preserve"> </w:t>
      </w:r>
      <w:r w:rsidRPr="00E552FA">
        <w:t>equipment</w:t>
      </w:r>
      <w:r w:rsidR="00E43286">
        <w:t xml:space="preserve"> </w:t>
      </w:r>
      <w:r w:rsidRPr="00E552FA">
        <w:t>and</w:t>
      </w:r>
      <w:r w:rsidR="00E43286">
        <w:t xml:space="preserve"> </w:t>
      </w:r>
      <w:r w:rsidRPr="00E552FA">
        <w:t>equipment</w:t>
      </w:r>
      <w:r w:rsidR="00E43286">
        <w:t xml:space="preserve"> </w:t>
      </w:r>
      <w:r w:rsidRPr="00E552FA">
        <w:t>for</w:t>
      </w:r>
      <w:r w:rsidR="00E43286">
        <w:t xml:space="preserve"> </w:t>
      </w:r>
      <w:r w:rsidRPr="00E552FA">
        <w:t>personal</w:t>
      </w:r>
      <w:r w:rsidR="00E43286">
        <w:t xml:space="preserve"> </w:t>
      </w:r>
      <w:r w:rsidRPr="00E552FA">
        <w:t>protection</w:t>
      </w:r>
      <w:bookmarkEnd w:id="37"/>
    </w:p>
    <w:p w14:paraId="50521C9D" w14:textId="77777777" w:rsidR="00BF0DE2" w:rsidRPr="00E552FA" w:rsidRDefault="00BF0DE2" w:rsidP="00FF7EB1">
      <w:pPr>
        <w:pStyle w:val="SingleTxtG"/>
      </w:pPr>
      <w:r w:rsidRPr="00156380">
        <w:rPr>
          <w:i/>
          <w:iCs/>
        </w:rPr>
        <w:t>Informal</w:t>
      </w:r>
      <w:r w:rsidR="00E43286">
        <w:rPr>
          <w:i/>
          <w:iCs/>
        </w:rPr>
        <w:t xml:space="preserve"> </w:t>
      </w:r>
      <w:r w:rsidRPr="00156380">
        <w:rPr>
          <w:i/>
          <w:iCs/>
        </w:rPr>
        <w:t>document</w:t>
      </w:r>
      <w:r w:rsidRPr="00E552FA">
        <w:t>:</w:t>
      </w:r>
      <w:r w:rsidRPr="00E552FA">
        <w:tab/>
        <w:t>INF.5</w:t>
      </w:r>
      <w:r w:rsidR="00E43286">
        <w:t xml:space="preserve"> </w:t>
      </w:r>
      <w:r w:rsidRPr="00E552FA">
        <w:t>(Sweden)</w:t>
      </w:r>
    </w:p>
    <w:p w14:paraId="79208C0C" w14:textId="77777777" w:rsidR="00BF0DE2" w:rsidRPr="00E552FA" w:rsidRDefault="00BF0DE2" w:rsidP="00FF7EB1">
      <w:pPr>
        <w:pStyle w:val="SingleTxtG"/>
      </w:pPr>
      <w:r w:rsidRPr="00E552FA">
        <w:t>64.</w:t>
      </w:r>
      <w:r w:rsidRPr="00E552FA">
        <w:tab/>
        <w:t>Most</w:t>
      </w:r>
      <w:r w:rsidR="00E43286">
        <w:t xml:space="preserve"> </w:t>
      </w:r>
      <w:r w:rsidRPr="00E552FA">
        <w:t>delegations</w:t>
      </w:r>
      <w:r w:rsidR="00E43286">
        <w:t xml:space="preserve"> </w:t>
      </w:r>
      <w:r w:rsidRPr="00E552FA">
        <w:t>were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opinion</w:t>
      </w:r>
      <w:r w:rsidR="00E43286">
        <w:t xml:space="preserve"> </w:t>
      </w:r>
      <w:r w:rsidRPr="00E552FA">
        <w:t>that</w:t>
      </w:r>
      <w:r w:rsidR="00E43286">
        <w:t xml:space="preserve"> </w:t>
      </w:r>
      <w:r w:rsidRPr="00E552FA">
        <w:t>it</w:t>
      </w:r>
      <w:r w:rsidR="00E43286">
        <w:t xml:space="preserve"> </w:t>
      </w:r>
      <w:r w:rsidRPr="00E552FA">
        <w:t>would</w:t>
      </w:r>
      <w:r w:rsidR="00E43286">
        <w:t xml:space="preserve"> </w:t>
      </w:r>
      <w:r w:rsidRPr="00E552FA">
        <w:t>be</w:t>
      </w:r>
      <w:r w:rsidR="00E43286">
        <w:t xml:space="preserve"> </w:t>
      </w:r>
      <w:r w:rsidRPr="00E552FA">
        <w:t>difficult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further</w:t>
      </w:r>
      <w:r w:rsidR="00E43286">
        <w:t xml:space="preserve"> </w:t>
      </w:r>
      <w:r w:rsidRPr="00E552FA">
        <w:t>clarify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provisions</w:t>
      </w:r>
      <w:r w:rsidR="00E43286">
        <w:t xml:space="preserve"> </w:t>
      </w:r>
      <w:r w:rsidRPr="00E552FA">
        <w:t>concerning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equipment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be</w:t>
      </w:r>
      <w:r w:rsidR="00E43286">
        <w:t xml:space="preserve"> </w:t>
      </w:r>
      <w:r w:rsidRPr="00E552FA">
        <w:t>carried</w:t>
      </w:r>
      <w:r w:rsidR="00E43286">
        <w:t xml:space="preserve"> </w:t>
      </w:r>
      <w:r w:rsidRPr="00E552FA">
        <w:t>on</w:t>
      </w:r>
      <w:r w:rsidR="00E43286">
        <w:t xml:space="preserve"> </w:t>
      </w:r>
      <w:r w:rsidRPr="00E552FA">
        <w:t>board</w:t>
      </w:r>
      <w:r w:rsidR="00E43286">
        <w:t xml:space="preserve"> </w:t>
      </w:r>
      <w:r w:rsidRPr="00E552FA">
        <w:t>vehicles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take</w:t>
      </w:r>
      <w:r w:rsidR="00E43286">
        <w:t xml:space="preserve"> </w:t>
      </w:r>
      <w:r w:rsidRPr="00E552FA">
        <w:t>into</w:t>
      </w:r>
      <w:r w:rsidR="00E43286">
        <w:t xml:space="preserve"> </w:t>
      </w:r>
      <w:r w:rsidRPr="00E552FA">
        <w:t>account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different</w:t>
      </w:r>
      <w:r w:rsidR="00E43286">
        <w:t xml:space="preserve"> </w:t>
      </w:r>
      <w:r w:rsidRPr="00E552FA">
        <w:t>applicable</w:t>
      </w:r>
      <w:r w:rsidR="00E43286">
        <w:t xml:space="preserve"> </w:t>
      </w:r>
      <w:r w:rsidRPr="00E552FA">
        <w:t>cases</w:t>
      </w:r>
      <w:r w:rsidR="00E43286">
        <w:t xml:space="preserve"> </w:t>
      </w:r>
      <w:r w:rsidRPr="00E552FA">
        <w:t>and</w:t>
      </w:r>
      <w:r w:rsidR="00E43286">
        <w:t xml:space="preserve"> </w:t>
      </w:r>
      <w:r w:rsidRPr="00E552FA">
        <w:t>that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choice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most</w:t>
      </w:r>
      <w:r w:rsidR="00E43286">
        <w:t xml:space="preserve"> </w:t>
      </w:r>
      <w:r w:rsidRPr="00E552FA">
        <w:t>appropriate</w:t>
      </w:r>
      <w:r w:rsidR="00E43286">
        <w:t xml:space="preserve"> </w:t>
      </w:r>
      <w:r w:rsidRPr="00E552FA">
        <w:t>equipment</w:t>
      </w:r>
      <w:r w:rsidR="00E43286">
        <w:t xml:space="preserve"> </w:t>
      </w:r>
      <w:r w:rsidRPr="00E552FA">
        <w:t>according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danger</w:t>
      </w:r>
      <w:r w:rsidR="00E43286">
        <w:t xml:space="preserve"> </w:t>
      </w:r>
      <w:r w:rsidRPr="00E552FA">
        <w:t>label</w:t>
      </w:r>
      <w:r w:rsidR="00E43286">
        <w:t xml:space="preserve"> </w:t>
      </w:r>
      <w:r w:rsidRPr="00E552FA">
        <w:t>number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goods</w:t>
      </w:r>
      <w:r w:rsidR="00E43286">
        <w:t xml:space="preserve"> </w:t>
      </w:r>
      <w:r w:rsidRPr="00E552FA">
        <w:t>loaded</w:t>
      </w:r>
      <w:r w:rsidR="00E43286">
        <w:t xml:space="preserve"> </w:t>
      </w:r>
      <w:r w:rsidRPr="00E552FA">
        <w:t>was</w:t>
      </w:r>
      <w:r w:rsidR="00E43286">
        <w:t xml:space="preserve"> </w:t>
      </w:r>
      <w:r w:rsidRPr="00E552FA">
        <w:t>a</w:t>
      </w:r>
      <w:r w:rsidR="00E43286">
        <w:t xml:space="preserve"> </w:t>
      </w:r>
      <w:r w:rsidRPr="00E552FA">
        <w:t>matter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common</w:t>
      </w:r>
      <w:r w:rsidR="00E43286">
        <w:t xml:space="preserve"> </w:t>
      </w:r>
      <w:r w:rsidRPr="00E552FA">
        <w:t>sense</w:t>
      </w:r>
      <w:r w:rsidR="00E43286">
        <w:t xml:space="preserve"> </w:t>
      </w:r>
      <w:r w:rsidRPr="00E552FA">
        <w:t>and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responsibility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transport</w:t>
      </w:r>
      <w:r w:rsidR="00E43286">
        <w:t xml:space="preserve"> </w:t>
      </w:r>
      <w:r w:rsidRPr="00E552FA">
        <w:t>company.</w:t>
      </w:r>
      <w:r w:rsidR="00E43286">
        <w:t xml:space="preserve"> </w:t>
      </w:r>
    </w:p>
    <w:p w14:paraId="70A9A077" w14:textId="77777777" w:rsidR="00BF0DE2" w:rsidRPr="00E552FA" w:rsidRDefault="00BF0DE2" w:rsidP="00FF7EB1">
      <w:pPr>
        <w:pStyle w:val="SingleTxtG"/>
      </w:pPr>
      <w:r w:rsidRPr="00E552FA">
        <w:t>65.</w:t>
      </w:r>
      <w:r w:rsidRPr="00E552FA">
        <w:tab/>
        <w:t>Most</w:t>
      </w:r>
      <w:r w:rsidR="00E43286">
        <w:t xml:space="preserve"> </w:t>
      </w:r>
      <w:r w:rsidRPr="00E552FA">
        <w:t>delegations</w:t>
      </w:r>
      <w:r w:rsidR="00E43286">
        <w:t xml:space="preserve"> </w:t>
      </w:r>
      <w:r w:rsidRPr="00E552FA">
        <w:t>considered</w:t>
      </w:r>
      <w:r w:rsidR="00E43286">
        <w:t xml:space="preserve"> </w:t>
      </w:r>
      <w:r w:rsidRPr="00E552FA">
        <w:t>that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general</w:t>
      </w:r>
      <w:r w:rsidR="00E43286">
        <w:t xml:space="preserve"> </w:t>
      </w:r>
      <w:r w:rsidRPr="00E552FA">
        <w:t>provisions</w:t>
      </w:r>
      <w:r w:rsidR="00E43286">
        <w:t xml:space="preserve"> </w:t>
      </w:r>
      <w:r w:rsidRPr="00E552FA">
        <w:t>for</w:t>
      </w:r>
      <w:r w:rsidR="00E43286">
        <w:t xml:space="preserve"> </w:t>
      </w:r>
      <w:r w:rsidRPr="00E552FA">
        <w:t>certain</w:t>
      </w:r>
      <w:r w:rsidR="00E43286">
        <w:t xml:space="preserve"> </w:t>
      </w:r>
      <w:r w:rsidRPr="00E552FA">
        <w:t>equipment</w:t>
      </w:r>
      <w:r w:rsidR="00E43286">
        <w:t xml:space="preserve"> </w:t>
      </w:r>
      <w:r w:rsidRPr="00E552FA">
        <w:t>could</w:t>
      </w:r>
      <w:r w:rsidR="00E43286">
        <w:t xml:space="preserve"> </w:t>
      </w:r>
      <w:r w:rsidRPr="00E552FA">
        <w:t>still</w:t>
      </w:r>
      <w:r w:rsidR="00E43286">
        <w:t xml:space="preserve"> </w:t>
      </w:r>
      <w:r w:rsidRPr="00E552FA">
        <w:t>be</w:t>
      </w:r>
      <w:r w:rsidR="00E43286">
        <w:t xml:space="preserve"> </w:t>
      </w:r>
      <w:r w:rsidRPr="00E552FA">
        <w:t>specified,</w:t>
      </w:r>
      <w:r w:rsidR="00E43286">
        <w:t xml:space="preserve"> </w:t>
      </w:r>
      <w:r w:rsidRPr="00E552FA">
        <w:t>such</w:t>
      </w:r>
      <w:r w:rsidR="00E43286">
        <w:t xml:space="preserve"> </w:t>
      </w:r>
      <w:r w:rsidRPr="00E552FA">
        <w:t>as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minimum</w:t>
      </w:r>
      <w:r w:rsidR="00E43286">
        <w:t xml:space="preserve"> </w:t>
      </w:r>
      <w:r w:rsidRPr="00E552FA">
        <w:t>capacity</w:t>
      </w:r>
      <w:r w:rsidR="00E43286">
        <w:t xml:space="preserve"> </w:t>
      </w:r>
      <w:r w:rsidRPr="00E552FA">
        <w:t>required</w:t>
      </w:r>
      <w:r w:rsidR="00E43286">
        <w:t xml:space="preserve"> </w:t>
      </w:r>
      <w:r w:rsidRPr="00E552FA">
        <w:t>for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collecting</w:t>
      </w:r>
      <w:r w:rsidR="00E43286">
        <w:t xml:space="preserve"> </w:t>
      </w:r>
      <w:r w:rsidRPr="00E552FA">
        <w:t>container.</w:t>
      </w:r>
      <w:r w:rsidR="00E43286">
        <w:t xml:space="preserve"> </w:t>
      </w:r>
      <w:r w:rsidRPr="00E552FA">
        <w:t>It</w:t>
      </w:r>
      <w:r w:rsidR="00E43286">
        <w:t xml:space="preserve"> </w:t>
      </w:r>
      <w:r w:rsidRPr="00E552FA">
        <w:t>was</w:t>
      </w:r>
      <w:r w:rsidR="00E43286">
        <w:t xml:space="preserve"> </w:t>
      </w:r>
      <w:r w:rsidRPr="00E552FA">
        <w:t>also</w:t>
      </w:r>
      <w:r w:rsidR="00E43286">
        <w:t xml:space="preserve"> </w:t>
      </w:r>
      <w:r w:rsidRPr="00E552FA">
        <w:t>noted</w:t>
      </w:r>
      <w:r w:rsidR="00E43286">
        <w:t xml:space="preserve"> </w:t>
      </w:r>
      <w:r w:rsidRPr="00E552FA">
        <w:t>that</w:t>
      </w:r>
      <w:r w:rsidR="00E43286">
        <w:t xml:space="preserve"> </w:t>
      </w:r>
      <w:r w:rsidRPr="00E552FA">
        <w:t>some</w:t>
      </w:r>
      <w:r w:rsidR="00E43286">
        <w:t xml:space="preserve"> </w:t>
      </w:r>
      <w:r w:rsidRPr="00E552FA">
        <w:t>equipment</w:t>
      </w:r>
      <w:r w:rsidR="00E43286">
        <w:t xml:space="preserve"> </w:t>
      </w:r>
      <w:r w:rsidRPr="00E552FA">
        <w:t>was</w:t>
      </w:r>
      <w:r w:rsidR="00E43286">
        <w:t xml:space="preserve"> </w:t>
      </w:r>
      <w:r w:rsidRPr="00E552FA">
        <w:t>also</w:t>
      </w:r>
      <w:r w:rsidR="00E43286">
        <w:t xml:space="preserve"> </w:t>
      </w:r>
      <w:r w:rsidRPr="00E552FA">
        <w:t>required</w:t>
      </w:r>
      <w:r w:rsidR="00E43286">
        <w:t xml:space="preserve"> </w:t>
      </w:r>
      <w:r w:rsidRPr="00E552FA">
        <w:t>on</w:t>
      </w:r>
      <w:r w:rsidR="00E43286">
        <w:t xml:space="preserve"> </w:t>
      </w:r>
      <w:r w:rsidRPr="00E552FA">
        <w:t>board</w:t>
      </w:r>
      <w:r w:rsidR="00E43286">
        <w:t xml:space="preserve"> </w:t>
      </w:r>
      <w:r w:rsidRPr="00E552FA">
        <w:t>by</w:t>
      </w:r>
      <w:r w:rsidR="00E43286">
        <w:t xml:space="preserve"> </w:t>
      </w:r>
      <w:r w:rsidRPr="00E552FA">
        <w:t>road</w:t>
      </w:r>
      <w:r w:rsidR="00E43286">
        <w:t xml:space="preserve"> </w:t>
      </w:r>
      <w:r w:rsidRPr="00E552FA">
        <w:t>safety</w:t>
      </w:r>
      <w:r w:rsidR="00E43286">
        <w:t xml:space="preserve"> </w:t>
      </w:r>
      <w:r w:rsidRPr="00E552FA">
        <w:t>or</w:t>
      </w:r>
      <w:r w:rsidR="00E43286">
        <w:t xml:space="preserve"> </w:t>
      </w:r>
      <w:r w:rsidRPr="00E552FA">
        <w:t>work</w:t>
      </w:r>
      <w:r w:rsidR="00E43286">
        <w:t xml:space="preserve"> </w:t>
      </w:r>
      <w:r w:rsidRPr="00E552FA">
        <w:t>safety</w:t>
      </w:r>
      <w:r w:rsidR="00E43286">
        <w:t xml:space="preserve"> </w:t>
      </w:r>
      <w:r w:rsidRPr="00E552FA">
        <w:t>regulations</w:t>
      </w:r>
      <w:r w:rsidR="00E43286">
        <w:t xml:space="preserve"> </w:t>
      </w:r>
      <w:r w:rsidRPr="00E552FA">
        <w:t>and</w:t>
      </w:r>
      <w:r w:rsidR="00E43286">
        <w:t xml:space="preserve"> </w:t>
      </w:r>
      <w:r w:rsidRPr="00E552FA">
        <w:t>that</w:t>
      </w:r>
      <w:r w:rsidR="00E43286">
        <w:t xml:space="preserve"> </w:t>
      </w:r>
      <w:r w:rsidRPr="00E552FA">
        <w:t>it</w:t>
      </w:r>
      <w:r w:rsidR="00E43286">
        <w:t xml:space="preserve"> </w:t>
      </w:r>
      <w:r w:rsidRPr="00E552FA">
        <w:t>might</w:t>
      </w:r>
      <w:r w:rsidR="00E43286">
        <w:t xml:space="preserve"> </w:t>
      </w:r>
      <w:r w:rsidRPr="00E552FA">
        <w:t>not</w:t>
      </w:r>
      <w:r w:rsidR="00E43286">
        <w:t xml:space="preserve"> </w:t>
      </w:r>
      <w:r w:rsidRPr="00E552FA">
        <w:t>be</w:t>
      </w:r>
      <w:r w:rsidR="00E43286">
        <w:t xml:space="preserve"> </w:t>
      </w:r>
      <w:r w:rsidRPr="00E552FA">
        <w:t>necessary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retain</w:t>
      </w:r>
      <w:r w:rsidR="00E43286">
        <w:t xml:space="preserve"> </w:t>
      </w:r>
      <w:r w:rsidRPr="00E552FA">
        <w:t>a</w:t>
      </w:r>
      <w:r w:rsidR="00E43286">
        <w:t xml:space="preserve"> </w:t>
      </w:r>
      <w:r w:rsidRPr="00E552FA">
        <w:t>mention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them</w:t>
      </w:r>
      <w:r w:rsidR="00E43286">
        <w:t xml:space="preserve"> </w:t>
      </w:r>
      <w:r w:rsidRPr="00E552FA">
        <w:t>in</w:t>
      </w:r>
      <w:r w:rsidR="00E43286">
        <w:t xml:space="preserve"> </w:t>
      </w:r>
      <w:r w:rsidRPr="00E552FA">
        <w:t>ADR.</w:t>
      </w:r>
      <w:r w:rsidR="00E43286">
        <w:t xml:space="preserve"> </w:t>
      </w:r>
    </w:p>
    <w:p w14:paraId="367DFC07" w14:textId="77777777" w:rsidR="00BF0DE2" w:rsidRPr="00E552FA" w:rsidRDefault="00BF0DE2" w:rsidP="00FF7EB1">
      <w:pPr>
        <w:pStyle w:val="SingleTxtG"/>
      </w:pPr>
      <w:r w:rsidRPr="00E552FA">
        <w:t>66.</w:t>
      </w:r>
      <w:r w:rsidRPr="00E552FA">
        <w:tab/>
        <w:t>The</w:t>
      </w:r>
      <w:r w:rsidR="00E43286">
        <w:t xml:space="preserve"> </w:t>
      </w:r>
      <w:r w:rsidRPr="00E552FA">
        <w:t>representative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Sweden</w:t>
      </w:r>
      <w:r w:rsidR="00E43286">
        <w:t xml:space="preserve"> </w:t>
      </w:r>
      <w:r w:rsidRPr="00E552FA">
        <w:t>said</w:t>
      </w:r>
      <w:r w:rsidR="00E43286">
        <w:t xml:space="preserve"> </w:t>
      </w:r>
      <w:r w:rsidRPr="00E552FA">
        <w:t>she</w:t>
      </w:r>
      <w:r w:rsidR="00E43286">
        <w:t xml:space="preserve"> </w:t>
      </w:r>
      <w:r w:rsidRPr="00E552FA">
        <w:t>could</w:t>
      </w:r>
      <w:r w:rsidR="00E43286">
        <w:t xml:space="preserve"> </w:t>
      </w:r>
      <w:r w:rsidRPr="00E552FA">
        <w:t>submit</w:t>
      </w:r>
      <w:r w:rsidR="00E43286">
        <w:t xml:space="preserve"> </w:t>
      </w:r>
      <w:r w:rsidRPr="00E552FA">
        <w:t>a</w:t>
      </w:r>
      <w:r w:rsidR="00E43286">
        <w:t xml:space="preserve"> </w:t>
      </w:r>
      <w:r w:rsidRPr="00E552FA">
        <w:t>revised</w:t>
      </w:r>
      <w:r w:rsidR="00E43286">
        <w:t xml:space="preserve"> </w:t>
      </w:r>
      <w:r w:rsidRPr="00E552FA">
        <w:t>proposal</w:t>
      </w:r>
      <w:r w:rsidR="00E43286">
        <w:t xml:space="preserve"> </w:t>
      </w:r>
      <w:r w:rsidRPr="00E552FA">
        <w:t>at</w:t>
      </w:r>
      <w:r w:rsidR="00E43286">
        <w:t xml:space="preserve"> </w:t>
      </w:r>
      <w:r w:rsidRPr="00E552FA">
        <w:t>a</w:t>
      </w:r>
      <w:r w:rsidR="00E43286">
        <w:t xml:space="preserve"> </w:t>
      </w:r>
      <w:r w:rsidRPr="00E552FA">
        <w:t>later</w:t>
      </w:r>
      <w:r w:rsidR="00E43286">
        <w:t xml:space="preserve"> </w:t>
      </w:r>
      <w:r w:rsidRPr="00E552FA">
        <w:t>date.</w:t>
      </w:r>
    </w:p>
    <w:p w14:paraId="1A3A69B1" w14:textId="77777777" w:rsidR="00BF0DE2" w:rsidRPr="00E552FA" w:rsidRDefault="00BF0DE2" w:rsidP="00156380">
      <w:pPr>
        <w:pStyle w:val="H1G"/>
      </w:pPr>
      <w:r w:rsidRPr="00E552FA">
        <w:lastRenderedPageBreak/>
        <w:tab/>
      </w:r>
      <w:bookmarkStart w:id="38" w:name="_Toc26263936"/>
      <w:r w:rsidRPr="00E552FA">
        <w:t>B.</w:t>
      </w:r>
      <w:r w:rsidRPr="00E552FA">
        <w:tab/>
        <w:t>Transport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waste</w:t>
      </w:r>
      <w:r w:rsidR="00E43286">
        <w:t xml:space="preserve"> </w:t>
      </w:r>
      <w:r w:rsidRPr="00E552FA">
        <w:t>batteries</w:t>
      </w:r>
      <w:r w:rsidR="00E43286">
        <w:t xml:space="preserve"> </w:t>
      </w:r>
      <w:r w:rsidRPr="00E552FA">
        <w:t>and</w:t>
      </w:r>
      <w:r w:rsidR="00E43286">
        <w:t xml:space="preserve"> </w:t>
      </w:r>
      <w:r w:rsidRPr="00E552FA">
        <w:t>used</w:t>
      </w:r>
      <w:r w:rsidR="00E43286">
        <w:t xml:space="preserve"> </w:t>
      </w:r>
      <w:r w:rsidRPr="00E552FA">
        <w:t>storage</w:t>
      </w:r>
      <w:r w:rsidR="00E43286">
        <w:t xml:space="preserve"> </w:t>
      </w:r>
      <w:r w:rsidRPr="00E552FA">
        <w:t>batteries,</w:t>
      </w:r>
      <w:r w:rsidR="00E43286">
        <w:t xml:space="preserve"> </w:t>
      </w:r>
      <w:r w:rsidRPr="00E552FA">
        <w:t>bulk</w:t>
      </w:r>
      <w:r w:rsidR="00E43286">
        <w:t xml:space="preserve"> </w:t>
      </w:r>
      <w:r w:rsidRPr="00E552FA">
        <w:t>transport</w:t>
      </w:r>
      <w:r w:rsidR="00E43286">
        <w:t xml:space="preserve"> </w:t>
      </w:r>
      <w:r w:rsidRPr="00E552FA">
        <w:t>according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AP8</w:t>
      </w:r>
      <w:bookmarkEnd w:id="38"/>
    </w:p>
    <w:p w14:paraId="4DF57A46" w14:textId="77777777" w:rsidR="00BF0DE2" w:rsidRPr="00E552FA" w:rsidRDefault="00BF0DE2" w:rsidP="00FF7EB1">
      <w:pPr>
        <w:pStyle w:val="SingleTxtG"/>
      </w:pPr>
      <w:r w:rsidRPr="00156380">
        <w:rPr>
          <w:i/>
          <w:iCs/>
        </w:rPr>
        <w:t>Informal</w:t>
      </w:r>
      <w:r w:rsidR="00E43286">
        <w:rPr>
          <w:i/>
          <w:iCs/>
        </w:rPr>
        <w:t xml:space="preserve"> </w:t>
      </w:r>
      <w:r w:rsidRPr="00156380">
        <w:rPr>
          <w:i/>
          <w:iCs/>
        </w:rPr>
        <w:t>document</w:t>
      </w:r>
      <w:r w:rsidRPr="00E552FA">
        <w:t>:</w:t>
      </w:r>
      <w:r w:rsidRPr="00E552FA">
        <w:tab/>
        <w:t>INF.12</w:t>
      </w:r>
      <w:r w:rsidR="00E43286">
        <w:t xml:space="preserve"> </w:t>
      </w:r>
      <w:r w:rsidRPr="00E552FA">
        <w:t>(Finland)</w:t>
      </w:r>
    </w:p>
    <w:p w14:paraId="5D60BA80" w14:textId="77777777" w:rsidR="00BF0DE2" w:rsidRPr="00E552FA" w:rsidRDefault="00BF0DE2" w:rsidP="00FF7EB1">
      <w:pPr>
        <w:pStyle w:val="SingleTxtG"/>
      </w:pPr>
      <w:r w:rsidRPr="00E552FA">
        <w:t>67.</w:t>
      </w:r>
      <w:r w:rsidRPr="00E552FA">
        <w:tab/>
        <w:t>As</w:t>
      </w:r>
      <w:r w:rsidR="00E43286">
        <w:t xml:space="preserve"> </w:t>
      </w:r>
      <w:r w:rsidRPr="00E552FA">
        <w:t>this</w:t>
      </w:r>
      <w:r w:rsidR="00E43286">
        <w:t xml:space="preserve"> </w:t>
      </w:r>
      <w:r w:rsidRPr="00E552FA">
        <w:t>was</w:t>
      </w:r>
      <w:r w:rsidR="00E43286">
        <w:t xml:space="preserve"> </w:t>
      </w:r>
      <w:r w:rsidRPr="00E552FA">
        <w:t>a</w:t>
      </w:r>
      <w:r w:rsidR="00E43286">
        <w:t xml:space="preserve"> </w:t>
      </w:r>
      <w:r w:rsidRPr="00E552FA">
        <w:t>multimodal</w:t>
      </w:r>
      <w:r w:rsidR="00E43286">
        <w:t xml:space="preserve"> </w:t>
      </w:r>
      <w:r w:rsidRPr="00E552FA">
        <w:t>problem,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Working</w:t>
      </w:r>
      <w:r w:rsidR="00E43286">
        <w:t xml:space="preserve"> </w:t>
      </w:r>
      <w:r w:rsidRPr="00E552FA">
        <w:t>Party</w:t>
      </w:r>
      <w:r w:rsidR="00E43286">
        <w:t xml:space="preserve"> </w:t>
      </w:r>
      <w:r w:rsidRPr="00E552FA">
        <w:t>invited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representative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Finland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submit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question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interpretation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Joint</w:t>
      </w:r>
      <w:r w:rsidR="00E43286">
        <w:t xml:space="preserve"> </w:t>
      </w:r>
      <w:r w:rsidRPr="00E552FA">
        <w:t>Meeting</w:t>
      </w:r>
      <w:r w:rsidR="00E43286">
        <w:t xml:space="preserve"> </w:t>
      </w:r>
      <w:r w:rsidRPr="00E552FA">
        <w:t>in</w:t>
      </w:r>
      <w:r w:rsidR="00E43286">
        <w:t xml:space="preserve"> </w:t>
      </w:r>
      <w:r w:rsidRPr="00E552FA">
        <w:t>order,</w:t>
      </w:r>
      <w:r w:rsidR="00E43286">
        <w:t xml:space="preserve"> </w:t>
      </w:r>
      <w:r w:rsidRPr="00E552FA">
        <w:t>in</w:t>
      </w:r>
      <w:r w:rsidR="00E43286">
        <w:t xml:space="preserve"> </w:t>
      </w:r>
      <w:r w:rsidRPr="00E552FA">
        <w:t>particular,</w:t>
      </w:r>
      <w:r w:rsidR="00E43286">
        <w:t xml:space="preserve"> </w:t>
      </w:r>
      <w:r w:rsidRPr="00E552FA">
        <w:t>for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informal</w:t>
      </w:r>
      <w:r w:rsidR="00E43286">
        <w:t xml:space="preserve"> </w:t>
      </w:r>
      <w:r w:rsidRPr="00E552FA">
        <w:t>working</w:t>
      </w:r>
      <w:r w:rsidR="00E43286">
        <w:t xml:space="preserve"> </w:t>
      </w:r>
      <w:r w:rsidRPr="00E552FA">
        <w:t>group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Joint</w:t>
      </w:r>
      <w:r w:rsidR="00E43286">
        <w:t xml:space="preserve"> </w:t>
      </w:r>
      <w:r w:rsidRPr="00E552FA">
        <w:t>Meeting</w:t>
      </w:r>
      <w:r w:rsidR="00E43286">
        <w:t xml:space="preserve"> </w:t>
      </w:r>
      <w:r w:rsidRPr="00E552FA">
        <w:t>on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transport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hazardous</w:t>
      </w:r>
      <w:r w:rsidR="00E43286">
        <w:t xml:space="preserve"> </w:t>
      </w:r>
      <w:r w:rsidRPr="00E552FA">
        <w:t>waste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give</w:t>
      </w:r>
      <w:r w:rsidR="00E43286">
        <w:t xml:space="preserve"> </w:t>
      </w:r>
      <w:r w:rsidRPr="00E552FA">
        <w:t>an</w:t>
      </w:r>
      <w:r w:rsidR="00E43286">
        <w:t xml:space="preserve"> </w:t>
      </w:r>
      <w:r w:rsidRPr="00E552FA">
        <w:t>opinion</w:t>
      </w:r>
      <w:r w:rsidR="00E43286">
        <w:t xml:space="preserve"> </w:t>
      </w:r>
      <w:r w:rsidRPr="00E552FA">
        <w:t>and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consider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need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amend</w:t>
      </w:r>
      <w:r w:rsidR="00E43286">
        <w:t xml:space="preserve"> </w:t>
      </w:r>
      <w:r w:rsidRPr="00E552FA">
        <w:t>provision</w:t>
      </w:r>
      <w:r w:rsidR="00E43286">
        <w:t xml:space="preserve"> </w:t>
      </w:r>
      <w:r w:rsidRPr="00E552FA">
        <w:t>AP8.</w:t>
      </w:r>
    </w:p>
    <w:p w14:paraId="62DFAFFE" w14:textId="77777777" w:rsidR="00BF0DE2" w:rsidRPr="00E552FA" w:rsidRDefault="00BF0DE2" w:rsidP="00156380">
      <w:pPr>
        <w:pStyle w:val="H1G"/>
      </w:pPr>
      <w:r w:rsidRPr="00E552FA">
        <w:tab/>
      </w:r>
      <w:bookmarkStart w:id="39" w:name="_Toc26263937"/>
      <w:r w:rsidRPr="00E552FA">
        <w:t>C.</w:t>
      </w:r>
      <w:r w:rsidRPr="00E552FA">
        <w:tab/>
        <w:t>Transport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vehicles</w:t>
      </w:r>
      <w:r w:rsidR="00E43286">
        <w:t xml:space="preserve"> </w:t>
      </w:r>
      <w:r w:rsidRPr="00E552FA">
        <w:t>as</w:t>
      </w:r>
      <w:r w:rsidR="00E43286">
        <w:t xml:space="preserve"> </w:t>
      </w:r>
      <w:r w:rsidRPr="00E552FA">
        <w:t>a</w:t>
      </w:r>
      <w:r w:rsidR="00E43286">
        <w:t xml:space="preserve"> </w:t>
      </w:r>
      <w:r w:rsidRPr="00E552FA">
        <w:t>load</w:t>
      </w:r>
      <w:bookmarkEnd w:id="39"/>
    </w:p>
    <w:p w14:paraId="3A6F87E7" w14:textId="77777777" w:rsidR="00BF0DE2" w:rsidRPr="00E552FA" w:rsidRDefault="00BF0DE2" w:rsidP="00FF7EB1">
      <w:pPr>
        <w:pStyle w:val="SingleTxtG"/>
      </w:pPr>
      <w:r w:rsidRPr="00156380">
        <w:rPr>
          <w:i/>
          <w:iCs/>
        </w:rPr>
        <w:t>Informal</w:t>
      </w:r>
      <w:r w:rsidR="00E43286">
        <w:rPr>
          <w:i/>
          <w:iCs/>
        </w:rPr>
        <w:t xml:space="preserve"> </w:t>
      </w:r>
      <w:r w:rsidRPr="00156380">
        <w:rPr>
          <w:i/>
          <w:iCs/>
        </w:rPr>
        <w:t>document</w:t>
      </w:r>
      <w:r w:rsidRPr="00E552FA">
        <w:t>:</w:t>
      </w:r>
      <w:r w:rsidRPr="00E552FA">
        <w:tab/>
        <w:t>INF.9</w:t>
      </w:r>
      <w:r w:rsidR="00E43286">
        <w:t xml:space="preserve"> </w:t>
      </w:r>
      <w:r w:rsidRPr="00E552FA">
        <w:t>(Austria)</w:t>
      </w:r>
    </w:p>
    <w:p w14:paraId="63BD8095" w14:textId="77777777" w:rsidR="00BF0DE2" w:rsidRPr="00E552FA" w:rsidRDefault="00BF0DE2" w:rsidP="00FF7EB1">
      <w:pPr>
        <w:pStyle w:val="SingleTxtG"/>
      </w:pPr>
      <w:r w:rsidRPr="00E552FA">
        <w:t>68.</w:t>
      </w:r>
      <w:r w:rsidRPr="00E552FA">
        <w:tab/>
        <w:t>The</w:t>
      </w:r>
      <w:r w:rsidR="00E43286">
        <w:t xml:space="preserve"> </w:t>
      </w:r>
      <w:r w:rsidRPr="00E552FA">
        <w:t>representative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Germany</w:t>
      </w:r>
      <w:r w:rsidR="00E43286">
        <w:t xml:space="preserve"> </w:t>
      </w:r>
      <w:r w:rsidRPr="00E552FA">
        <w:t>confirmed</w:t>
      </w:r>
      <w:r w:rsidR="00E43286">
        <w:t xml:space="preserve"> </w:t>
      </w:r>
      <w:r w:rsidRPr="00E552FA">
        <w:t>that</w:t>
      </w:r>
      <w:r w:rsidR="00E43286">
        <w:t xml:space="preserve"> </w:t>
      </w:r>
      <w:r w:rsidRPr="00E552FA">
        <w:t>case</w:t>
      </w:r>
      <w:r w:rsidR="00E43286">
        <w:t xml:space="preserve"> </w:t>
      </w:r>
      <w:r w:rsidRPr="00E552FA">
        <w:t>4</w:t>
      </w:r>
      <w:r w:rsidR="00E43286">
        <w:t xml:space="preserve"> </w:t>
      </w:r>
      <w:r w:rsidRPr="00E552FA">
        <w:t>presented</w:t>
      </w:r>
      <w:r w:rsidR="00E43286">
        <w:t xml:space="preserve"> </w:t>
      </w:r>
      <w:r w:rsidRPr="00E552FA">
        <w:t>in</w:t>
      </w:r>
      <w:r w:rsidR="00E43286">
        <w:t xml:space="preserve"> </w:t>
      </w:r>
      <w:r w:rsidRPr="00E552FA">
        <w:t>informal</w:t>
      </w:r>
      <w:r w:rsidR="00E43286">
        <w:t xml:space="preserve"> </w:t>
      </w:r>
      <w:r w:rsidRPr="00E552FA">
        <w:t>document</w:t>
      </w:r>
      <w:r w:rsidR="00E43286">
        <w:t xml:space="preserve"> </w:t>
      </w:r>
      <w:r w:rsidRPr="00E552FA">
        <w:t>INF.9</w:t>
      </w:r>
      <w:r w:rsidR="00E43286">
        <w:t xml:space="preserve"> </w:t>
      </w:r>
      <w:r w:rsidRPr="00E552FA">
        <w:t>(transport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damaged</w:t>
      </w:r>
      <w:r w:rsidR="00E43286">
        <w:t xml:space="preserve"> </w:t>
      </w:r>
      <w:r w:rsidRPr="00E552FA">
        <w:t>vehicles</w:t>
      </w:r>
      <w:r w:rsidR="00E43286">
        <w:t xml:space="preserve"> </w:t>
      </w:r>
      <w:r w:rsidRPr="00E552FA">
        <w:t>with</w:t>
      </w:r>
      <w:r w:rsidR="00E43286">
        <w:t xml:space="preserve"> </w:t>
      </w:r>
      <w:r w:rsidRPr="00E552FA">
        <w:t>a</w:t>
      </w:r>
      <w:r w:rsidR="00E43286">
        <w:t xml:space="preserve"> </w:t>
      </w:r>
      <w:r w:rsidRPr="00E552FA">
        <w:t>combustion</w:t>
      </w:r>
      <w:r w:rsidR="00E43286">
        <w:t xml:space="preserve"> </w:t>
      </w:r>
      <w:r w:rsidRPr="00E552FA">
        <w:t>engine</w:t>
      </w:r>
      <w:r w:rsidR="00E43286">
        <w:t xml:space="preserve"> </w:t>
      </w:r>
      <w:r w:rsidRPr="00E552FA">
        <w:t>whose</w:t>
      </w:r>
      <w:r w:rsidR="00E43286">
        <w:t xml:space="preserve"> </w:t>
      </w:r>
      <w:r w:rsidRPr="00E552FA">
        <w:t>valve</w:t>
      </w:r>
      <w:r w:rsidR="00E43286">
        <w:t xml:space="preserve"> </w:t>
      </w:r>
      <w:r w:rsidRPr="00E552FA">
        <w:t>between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engine</w:t>
      </w:r>
      <w:r w:rsidR="00E43286">
        <w:t xml:space="preserve"> </w:t>
      </w:r>
      <w:r w:rsidRPr="00E552FA">
        <w:t>and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fuel</w:t>
      </w:r>
      <w:r w:rsidR="00E43286">
        <w:t xml:space="preserve"> </w:t>
      </w:r>
      <w:r w:rsidRPr="00E552FA">
        <w:t>tank</w:t>
      </w:r>
      <w:r w:rsidR="00E43286">
        <w:t xml:space="preserve"> </w:t>
      </w:r>
      <w:r w:rsidRPr="00E552FA">
        <w:t>could</w:t>
      </w:r>
      <w:r w:rsidR="00E43286">
        <w:t xml:space="preserve"> </w:t>
      </w:r>
      <w:r w:rsidRPr="00E552FA">
        <w:t>no</w:t>
      </w:r>
      <w:r w:rsidR="00E43286">
        <w:t xml:space="preserve"> </w:t>
      </w:r>
      <w:r w:rsidRPr="00E552FA">
        <w:t>longer</w:t>
      </w:r>
      <w:r w:rsidR="00E43286">
        <w:t xml:space="preserve"> </w:t>
      </w:r>
      <w:r w:rsidRPr="00E552FA">
        <w:t>be</w:t>
      </w:r>
      <w:r w:rsidR="00E43286">
        <w:t xml:space="preserve"> </w:t>
      </w:r>
      <w:r w:rsidRPr="00E552FA">
        <w:t>closed)</w:t>
      </w:r>
      <w:r w:rsidR="00E43286">
        <w:t xml:space="preserve"> </w:t>
      </w:r>
      <w:r w:rsidRPr="00E552FA">
        <w:t>had</w:t>
      </w:r>
      <w:r w:rsidR="00E43286">
        <w:t xml:space="preserve"> </w:t>
      </w:r>
      <w:r w:rsidRPr="00E552FA">
        <w:t>not</w:t>
      </w:r>
      <w:r w:rsidR="00E43286">
        <w:t xml:space="preserve"> </w:t>
      </w:r>
      <w:r w:rsidRPr="00E552FA">
        <w:t>been</w:t>
      </w:r>
      <w:r w:rsidR="00E43286">
        <w:t xml:space="preserve"> </w:t>
      </w:r>
      <w:r w:rsidRPr="00E552FA">
        <w:t>taken</w:t>
      </w:r>
      <w:r w:rsidR="00E43286">
        <w:t xml:space="preserve"> </w:t>
      </w:r>
      <w:r w:rsidRPr="00E552FA">
        <w:t>into</w:t>
      </w:r>
      <w:r w:rsidR="00E43286">
        <w:t xml:space="preserve"> </w:t>
      </w:r>
      <w:r w:rsidRPr="00E552FA">
        <w:t>consideration</w:t>
      </w:r>
      <w:r w:rsidR="00E43286">
        <w:t xml:space="preserve"> </w:t>
      </w:r>
      <w:r w:rsidRPr="00E552FA">
        <w:t>when</w:t>
      </w:r>
      <w:r w:rsidR="00E43286">
        <w:t xml:space="preserve"> </w:t>
      </w:r>
      <w:r w:rsidRPr="00E552FA">
        <w:t>drafting</w:t>
      </w:r>
      <w:r w:rsidR="00E43286">
        <w:t xml:space="preserve"> </w:t>
      </w:r>
      <w:r w:rsidRPr="00E552FA">
        <w:t>special</w:t>
      </w:r>
      <w:r w:rsidR="00E43286">
        <w:t xml:space="preserve"> </w:t>
      </w:r>
      <w:r w:rsidRPr="00E552FA">
        <w:t>provisions</w:t>
      </w:r>
      <w:r w:rsidR="00E43286">
        <w:t xml:space="preserve"> </w:t>
      </w:r>
      <w:r w:rsidRPr="00E552FA">
        <w:t>666</w:t>
      </w:r>
      <w:r w:rsidR="00E43286">
        <w:t xml:space="preserve"> </w:t>
      </w:r>
      <w:r w:rsidRPr="00E552FA">
        <w:t>and</w:t>
      </w:r>
      <w:r w:rsidR="00E43286">
        <w:t xml:space="preserve"> </w:t>
      </w:r>
      <w:r w:rsidRPr="00E552FA">
        <w:t>667.</w:t>
      </w:r>
      <w:r w:rsidR="00E43286">
        <w:t xml:space="preserve"> </w:t>
      </w:r>
    </w:p>
    <w:p w14:paraId="77FAC1E5" w14:textId="77777777" w:rsidR="00BF0DE2" w:rsidRPr="00E552FA" w:rsidRDefault="00BF0DE2" w:rsidP="00FF7EB1">
      <w:pPr>
        <w:pStyle w:val="SingleTxtG"/>
      </w:pPr>
      <w:r w:rsidRPr="00E552FA">
        <w:t>69.</w:t>
      </w:r>
      <w:r w:rsidRPr="00E552FA">
        <w:tab/>
        <w:t>The</w:t>
      </w:r>
      <w:r w:rsidR="00E43286">
        <w:t xml:space="preserve"> </w:t>
      </w:r>
      <w:r w:rsidRPr="00E552FA">
        <w:t>representative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Germany</w:t>
      </w:r>
      <w:r w:rsidR="00E43286">
        <w:t xml:space="preserve"> </w:t>
      </w:r>
      <w:r w:rsidRPr="00E552FA">
        <w:t>agreed</w:t>
      </w:r>
      <w:r w:rsidR="00E43286">
        <w:t xml:space="preserve"> </w:t>
      </w:r>
      <w:r w:rsidRPr="00E552FA">
        <w:t>with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interpretation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Austria</w:t>
      </w:r>
      <w:r w:rsidR="00E43286">
        <w:t xml:space="preserve"> </w:t>
      </w:r>
      <w:r w:rsidRPr="00E552FA">
        <w:t>regarding</w:t>
      </w:r>
      <w:r w:rsidR="00E43286">
        <w:t xml:space="preserve"> </w:t>
      </w:r>
      <w:r w:rsidRPr="00E552FA">
        <w:t>case</w:t>
      </w:r>
      <w:r w:rsidR="00E43286">
        <w:t xml:space="preserve"> </w:t>
      </w:r>
      <w:r w:rsidRPr="00E552FA">
        <w:t>1:</w:t>
      </w:r>
      <w:r w:rsidR="00E43286">
        <w:t xml:space="preserve"> </w:t>
      </w:r>
      <w:r w:rsidRPr="00E552FA">
        <w:t>a</w:t>
      </w:r>
      <w:r w:rsidR="00E43286">
        <w:t xml:space="preserve"> </w:t>
      </w:r>
      <w:r w:rsidRPr="00E552FA">
        <w:t>damaged</w:t>
      </w:r>
      <w:r w:rsidR="00E43286">
        <w:t xml:space="preserve"> </w:t>
      </w:r>
      <w:r w:rsidRPr="00E552FA">
        <w:t>electric</w:t>
      </w:r>
      <w:r w:rsidR="00E43286">
        <w:t xml:space="preserve"> </w:t>
      </w:r>
      <w:r w:rsidRPr="00E552FA">
        <w:t>battery</w:t>
      </w:r>
      <w:r w:rsidR="00E43286">
        <w:t xml:space="preserve"> </w:t>
      </w:r>
      <w:r w:rsidRPr="00E552FA">
        <w:t>vehicle</w:t>
      </w:r>
      <w:r w:rsidR="00E43286">
        <w:t xml:space="preserve"> </w:t>
      </w:r>
      <w:r w:rsidRPr="00E552FA">
        <w:t>(conventional</w:t>
      </w:r>
      <w:r w:rsidR="00E43286">
        <w:t xml:space="preserve"> </w:t>
      </w:r>
      <w:r w:rsidRPr="00E552FA">
        <w:t>electric</w:t>
      </w:r>
      <w:r w:rsidR="00E43286">
        <w:t xml:space="preserve"> </w:t>
      </w:r>
      <w:r w:rsidRPr="00E552FA">
        <w:t>vehicle)</w:t>
      </w:r>
      <w:r w:rsidR="00E43286">
        <w:t xml:space="preserve"> </w:t>
      </w:r>
      <w:r w:rsidRPr="00E552FA">
        <w:t>with</w:t>
      </w:r>
      <w:r w:rsidR="00E43286">
        <w:t xml:space="preserve"> </w:t>
      </w:r>
      <w:r w:rsidRPr="00E552FA">
        <w:t>a</w:t>
      </w:r>
      <w:r w:rsidR="00E43286">
        <w:t xml:space="preserve"> </w:t>
      </w:r>
      <w:r w:rsidRPr="00E552FA">
        <w:t>damaged</w:t>
      </w:r>
      <w:r w:rsidR="00E43286">
        <w:t xml:space="preserve"> </w:t>
      </w:r>
      <w:r w:rsidRPr="00E552FA">
        <w:t>or</w:t>
      </w:r>
      <w:r w:rsidR="00E43286">
        <w:t xml:space="preserve"> </w:t>
      </w:r>
      <w:r w:rsidRPr="00E552FA">
        <w:t>defective</w:t>
      </w:r>
      <w:r w:rsidR="00E43286">
        <w:t xml:space="preserve"> </w:t>
      </w:r>
      <w:r w:rsidRPr="00E552FA">
        <w:t>battery,</w:t>
      </w:r>
      <w:r w:rsidR="00E43286">
        <w:t xml:space="preserve"> </w:t>
      </w:r>
      <w:r w:rsidRPr="00E552FA">
        <w:t>when</w:t>
      </w:r>
      <w:r w:rsidR="00E43286">
        <w:t xml:space="preserve"> </w:t>
      </w:r>
      <w:r w:rsidRPr="00E552FA">
        <w:t>this</w:t>
      </w:r>
      <w:r w:rsidR="00E43286">
        <w:t xml:space="preserve"> </w:t>
      </w:r>
      <w:r w:rsidRPr="00E552FA">
        <w:t>had</w:t>
      </w:r>
      <w:r w:rsidR="00E43286">
        <w:t xml:space="preserve"> </w:t>
      </w:r>
      <w:r w:rsidRPr="00E552FA">
        <w:t>a</w:t>
      </w:r>
      <w:r w:rsidR="00E43286">
        <w:t xml:space="preserve"> </w:t>
      </w:r>
      <w:r w:rsidRPr="00E552FA">
        <w:t>significant</w:t>
      </w:r>
      <w:r w:rsidR="00E43286">
        <w:t xml:space="preserve"> </w:t>
      </w:r>
      <w:r w:rsidRPr="00E552FA">
        <w:t>impact</w:t>
      </w:r>
      <w:r w:rsidR="00E43286">
        <w:t xml:space="preserve"> </w:t>
      </w:r>
      <w:r w:rsidRPr="00E552FA">
        <w:t>on</w:t>
      </w:r>
      <w:r w:rsidR="00E43286">
        <w:t xml:space="preserve"> </w:t>
      </w:r>
      <w:r w:rsidRPr="00E552FA">
        <w:t>battery</w:t>
      </w:r>
      <w:r w:rsidR="00E43286">
        <w:t xml:space="preserve"> </w:t>
      </w:r>
      <w:r w:rsidRPr="00E552FA">
        <w:t>safety</w:t>
      </w:r>
      <w:r w:rsidR="00E43286">
        <w:t xml:space="preserve"> </w:t>
      </w:r>
      <w:r w:rsidRPr="00E552FA">
        <w:t>and</w:t>
      </w:r>
      <w:r w:rsidR="00E43286">
        <w:t xml:space="preserve"> </w:t>
      </w:r>
      <w:r w:rsidRPr="00E552FA">
        <w:t>when</w:t>
      </w:r>
      <w:r w:rsidR="00E43286">
        <w:t xml:space="preserve"> </w:t>
      </w:r>
      <w:r w:rsidRPr="00E552FA">
        <w:t>removal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battery</w:t>
      </w:r>
      <w:r w:rsidR="00E43286">
        <w:t xml:space="preserve"> </w:t>
      </w:r>
      <w:r w:rsidRPr="00E552FA">
        <w:t>was</w:t>
      </w:r>
      <w:r w:rsidR="00E43286">
        <w:t xml:space="preserve"> </w:t>
      </w:r>
      <w:r w:rsidRPr="00E552FA">
        <w:t>not</w:t>
      </w:r>
      <w:r w:rsidR="00E43286">
        <w:t xml:space="preserve"> </w:t>
      </w:r>
      <w:r w:rsidRPr="00E552FA">
        <w:t>possible,</w:t>
      </w:r>
      <w:r w:rsidR="00E43286">
        <w:t xml:space="preserve"> </w:t>
      </w:r>
      <w:r w:rsidRPr="00E552FA">
        <w:t>was</w:t>
      </w:r>
      <w:r w:rsidR="00E43286">
        <w:t xml:space="preserve"> </w:t>
      </w:r>
      <w:r w:rsidRPr="00E552FA">
        <w:t>not</w:t>
      </w:r>
      <w:r w:rsidR="00E43286">
        <w:t xml:space="preserve"> </w:t>
      </w:r>
      <w:r w:rsidRPr="00E552FA">
        <w:t>subject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any</w:t>
      </w:r>
      <w:r w:rsidR="00E43286">
        <w:t xml:space="preserve"> </w:t>
      </w:r>
      <w:r w:rsidRPr="00E552FA">
        <w:t>other</w:t>
      </w:r>
      <w:r w:rsidR="00E43286">
        <w:t xml:space="preserve"> </w:t>
      </w:r>
      <w:r w:rsidRPr="00E552FA">
        <w:t>provision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ADR.</w:t>
      </w:r>
    </w:p>
    <w:p w14:paraId="69ED725D" w14:textId="77777777" w:rsidR="00BF0DE2" w:rsidRPr="00E552FA" w:rsidRDefault="00BF0DE2" w:rsidP="00FF7EB1">
      <w:pPr>
        <w:pStyle w:val="SingleTxtG"/>
      </w:pPr>
      <w:r w:rsidRPr="00E552FA">
        <w:t>70.</w:t>
      </w:r>
      <w:r w:rsidRPr="00E552FA">
        <w:tab/>
        <w:t>With</w:t>
      </w:r>
      <w:r w:rsidR="00E43286">
        <w:t xml:space="preserve"> </w:t>
      </w:r>
      <w:r w:rsidRPr="00E552FA">
        <w:t>regard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case</w:t>
      </w:r>
      <w:r w:rsidR="00E43286">
        <w:t xml:space="preserve"> </w:t>
      </w:r>
      <w:r w:rsidRPr="00E552FA">
        <w:t>3,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representative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Germany</w:t>
      </w:r>
      <w:r w:rsidR="00E43286">
        <w:t xml:space="preserve"> </w:t>
      </w:r>
      <w:r w:rsidRPr="00E552FA">
        <w:t>agreed</w:t>
      </w:r>
      <w:r w:rsidR="00E43286">
        <w:t xml:space="preserve"> </w:t>
      </w:r>
      <w:r w:rsidRPr="00E552FA">
        <w:t>with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interpretation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Austria:</w:t>
      </w:r>
      <w:r w:rsidR="00E43286">
        <w:t xml:space="preserve"> </w:t>
      </w:r>
      <w:r w:rsidRPr="00E552FA">
        <w:t>for</w:t>
      </w:r>
      <w:r w:rsidR="00E43286">
        <w:t xml:space="preserve"> </w:t>
      </w:r>
      <w:r w:rsidRPr="00E552FA">
        <w:t>electric</w:t>
      </w:r>
      <w:r w:rsidR="00E43286">
        <w:t xml:space="preserve"> </w:t>
      </w:r>
      <w:r w:rsidRPr="00E552FA">
        <w:t>battery</w:t>
      </w:r>
      <w:r w:rsidR="00E43286">
        <w:t xml:space="preserve"> </w:t>
      </w:r>
      <w:r w:rsidRPr="00E552FA">
        <w:t>vehicles</w:t>
      </w:r>
      <w:r w:rsidR="00E43286">
        <w:t xml:space="preserve"> </w:t>
      </w:r>
      <w:r w:rsidRPr="00E552FA">
        <w:t>that</w:t>
      </w:r>
      <w:r w:rsidR="00E43286">
        <w:t xml:space="preserve"> </w:t>
      </w:r>
      <w:r w:rsidRPr="00E552FA">
        <w:t>were</w:t>
      </w:r>
      <w:r w:rsidR="00E43286">
        <w:t xml:space="preserve"> </w:t>
      </w:r>
      <w:r w:rsidRPr="00E552FA">
        <w:t>not</w:t>
      </w:r>
      <w:r w:rsidR="00E43286">
        <w:t xml:space="preserve"> </w:t>
      </w:r>
      <w:r w:rsidRPr="00E552FA">
        <w:t>damaged</w:t>
      </w:r>
      <w:r w:rsidR="00E43286">
        <w:t xml:space="preserve"> </w:t>
      </w:r>
      <w:r w:rsidRPr="00E552FA">
        <w:t>or</w:t>
      </w:r>
      <w:r w:rsidR="00E43286">
        <w:t xml:space="preserve"> </w:t>
      </w:r>
      <w:r w:rsidRPr="00E552FA">
        <w:t>defective</w:t>
      </w:r>
      <w:r w:rsidR="00E43286">
        <w:t xml:space="preserve"> </w:t>
      </w:r>
      <w:r w:rsidRPr="00E552FA">
        <w:t>being</w:t>
      </w:r>
      <w:r w:rsidR="00E43286">
        <w:t xml:space="preserve"> </w:t>
      </w:r>
      <w:r w:rsidRPr="00E552FA">
        <w:t>transported</w:t>
      </w:r>
      <w:r w:rsidR="00E43286">
        <w:t xml:space="preserve"> </w:t>
      </w:r>
      <w:r w:rsidRPr="00E552FA">
        <w:t>as</w:t>
      </w:r>
      <w:r w:rsidR="00E43286">
        <w:t xml:space="preserve"> </w:t>
      </w:r>
      <w:r w:rsidRPr="00E552FA">
        <w:t>a</w:t>
      </w:r>
      <w:r w:rsidR="00E43286">
        <w:t xml:space="preserve"> </w:t>
      </w:r>
      <w:r w:rsidRPr="00E552FA">
        <w:t>load,</w:t>
      </w:r>
      <w:r w:rsidR="00E43286">
        <w:t xml:space="preserve"> </w:t>
      </w:r>
      <w:r w:rsidRPr="00E552FA">
        <w:t>only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battery</w:t>
      </w:r>
      <w:r w:rsidR="00E43286">
        <w:t xml:space="preserve"> </w:t>
      </w:r>
      <w:r w:rsidRPr="00E552FA">
        <w:t>was</w:t>
      </w:r>
      <w:r w:rsidR="00E43286">
        <w:t xml:space="preserve"> </w:t>
      </w:r>
      <w:r w:rsidRPr="00E552FA">
        <w:t>subject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requirements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2.2.9.1.7.</w:t>
      </w:r>
    </w:p>
    <w:p w14:paraId="55494382" w14:textId="77777777" w:rsidR="00BF0DE2" w:rsidRPr="00E552FA" w:rsidRDefault="00BF0DE2" w:rsidP="00FF7EB1">
      <w:pPr>
        <w:pStyle w:val="SingleTxtG"/>
      </w:pPr>
      <w:r w:rsidRPr="00E552FA">
        <w:t>71.</w:t>
      </w:r>
      <w:r w:rsidRPr="00E552FA">
        <w:tab/>
        <w:t>The</w:t>
      </w:r>
      <w:r w:rsidR="00E43286">
        <w:t xml:space="preserve"> </w:t>
      </w:r>
      <w:r w:rsidRPr="00E552FA">
        <w:t>Working</w:t>
      </w:r>
      <w:r w:rsidR="00E43286">
        <w:t xml:space="preserve"> </w:t>
      </w:r>
      <w:r w:rsidRPr="00E552FA">
        <w:t>Party</w:t>
      </w:r>
      <w:r w:rsidR="00E43286">
        <w:t xml:space="preserve"> </w:t>
      </w:r>
      <w:r w:rsidRPr="00E552FA">
        <w:t>invited</w:t>
      </w:r>
      <w:r w:rsidR="00E43286">
        <w:t xml:space="preserve"> </w:t>
      </w:r>
      <w:r w:rsidRPr="00E552FA">
        <w:t>Austria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submit</w:t>
      </w:r>
      <w:r w:rsidR="00E43286">
        <w:t xml:space="preserve"> </w:t>
      </w:r>
      <w:r w:rsidRPr="00E552FA">
        <w:t>its</w:t>
      </w:r>
      <w:r w:rsidR="00E43286">
        <w:t xml:space="preserve"> </w:t>
      </w:r>
      <w:r w:rsidRPr="00E552FA">
        <w:t>analysis</w:t>
      </w:r>
      <w:r w:rsidR="00E43286">
        <w:t xml:space="preserve"> </w:t>
      </w:r>
      <w:r w:rsidRPr="00E552FA">
        <w:t>and</w:t>
      </w:r>
      <w:r w:rsidR="00E43286">
        <w:t xml:space="preserve"> </w:t>
      </w:r>
      <w:r w:rsidRPr="00E552FA">
        <w:t>questions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interpretation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Joint</w:t>
      </w:r>
      <w:r w:rsidR="00E43286">
        <w:t xml:space="preserve"> </w:t>
      </w:r>
      <w:r w:rsidRPr="00E552FA">
        <w:t>Meeting.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Joint</w:t>
      </w:r>
      <w:r w:rsidR="00E43286">
        <w:t xml:space="preserve"> </w:t>
      </w:r>
      <w:r w:rsidRPr="00E552FA">
        <w:t>Meeting</w:t>
      </w:r>
      <w:r w:rsidR="00E43286">
        <w:t xml:space="preserve"> </w:t>
      </w:r>
      <w:r w:rsidRPr="00E552FA">
        <w:t>could</w:t>
      </w:r>
      <w:r w:rsidR="00E43286">
        <w:t xml:space="preserve"> </w:t>
      </w:r>
      <w:r w:rsidRPr="00E552FA">
        <w:t>decide,</w:t>
      </w:r>
      <w:r w:rsidR="00E43286">
        <w:t xml:space="preserve"> </w:t>
      </w:r>
      <w:r w:rsidRPr="00E552FA">
        <w:t>on</w:t>
      </w:r>
      <w:r w:rsidR="00E43286">
        <w:t xml:space="preserve"> </w:t>
      </w:r>
      <w:r w:rsidRPr="00E552FA">
        <w:t>this</w:t>
      </w:r>
      <w:r w:rsidR="00E43286">
        <w:t xml:space="preserve"> </w:t>
      </w:r>
      <w:r w:rsidRPr="00E552FA">
        <w:t>basis,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amend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provisions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1.1.3</w:t>
      </w:r>
      <w:r w:rsidR="00E43286">
        <w:t xml:space="preserve"> </w:t>
      </w:r>
      <w:r w:rsidRPr="00E552FA">
        <w:t>in</w:t>
      </w:r>
      <w:r w:rsidR="00E43286">
        <w:t xml:space="preserve"> </w:t>
      </w:r>
      <w:r w:rsidRPr="00E552FA">
        <w:t>order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specify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provisions</w:t>
      </w:r>
      <w:r w:rsidR="00E43286">
        <w:t xml:space="preserve"> </w:t>
      </w:r>
      <w:r w:rsidRPr="00E552FA">
        <w:t>applicable</w:t>
      </w:r>
      <w:r w:rsidR="00E43286">
        <w:t xml:space="preserve"> </w:t>
      </w:r>
      <w:r w:rsidRPr="00E552FA">
        <w:t>or</w:t>
      </w:r>
      <w:r w:rsidR="00E43286">
        <w:t xml:space="preserve"> </w:t>
      </w:r>
      <w:r w:rsidRPr="00E552FA">
        <w:t>exempted</w:t>
      </w:r>
      <w:r w:rsidR="00E43286">
        <w:t xml:space="preserve"> </w:t>
      </w:r>
      <w:r w:rsidRPr="00E552FA">
        <w:t>for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various</w:t>
      </w:r>
      <w:r w:rsidR="00E43286">
        <w:t xml:space="preserve"> </w:t>
      </w:r>
      <w:r w:rsidRPr="00E552FA">
        <w:t>cases</w:t>
      </w:r>
      <w:r w:rsidR="00E43286">
        <w:t xml:space="preserve"> </w:t>
      </w:r>
      <w:r w:rsidRPr="00E552FA">
        <w:t>mentioned</w:t>
      </w:r>
      <w:r w:rsidR="00E43286">
        <w:t xml:space="preserve"> </w:t>
      </w:r>
      <w:r w:rsidRPr="00E552FA">
        <w:t>that</w:t>
      </w:r>
      <w:r w:rsidR="00E43286">
        <w:t xml:space="preserve"> </w:t>
      </w:r>
      <w:r w:rsidRPr="00E552FA">
        <w:t>were</w:t>
      </w:r>
      <w:r w:rsidR="00E43286">
        <w:t xml:space="preserve"> </w:t>
      </w:r>
      <w:r w:rsidRPr="00E552FA">
        <w:t>not</w:t>
      </w:r>
      <w:r w:rsidR="00E43286">
        <w:t xml:space="preserve"> </w:t>
      </w:r>
      <w:r w:rsidRPr="00E552FA">
        <w:t>already</w:t>
      </w:r>
      <w:r w:rsidR="00E43286">
        <w:t xml:space="preserve"> </w:t>
      </w:r>
      <w:r w:rsidRPr="00E552FA">
        <w:t>covered.</w:t>
      </w:r>
      <w:r w:rsidR="00E43286">
        <w:t xml:space="preserve"> </w:t>
      </w:r>
    </w:p>
    <w:p w14:paraId="76AFB760" w14:textId="77777777" w:rsidR="00BF0DE2" w:rsidRPr="00E552FA" w:rsidRDefault="00BF0DE2" w:rsidP="00156380">
      <w:pPr>
        <w:pStyle w:val="H1G"/>
      </w:pPr>
      <w:r w:rsidRPr="00E552FA">
        <w:tab/>
      </w:r>
      <w:bookmarkStart w:id="40" w:name="_Toc26263938"/>
      <w:r w:rsidRPr="00E552FA">
        <w:t>D.</w:t>
      </w:r>
      <w:r w:rsidRPr="00E552FA">
        <w:tab/>
        <w:t>Truck</w:t>
      </w:r>
      <w:r w:rsidR="00E43286">
        <w:t xml:space="preserve"> </w:t>
      </w:r>
      <w:r w:rsidRPr="00E552FA">
        <w:t>transport</w:t>
      </w:r>
      <w:r w:rsidR="00E43286">
        <w:t xml:space="preserve"> </w:t>
      </w:r>
      <w:r w:rsidRPr="00E552FA">
        <w:t>on</w:t>
      </w:r>
      <w:r w:rsidR="00E43286">
        <w:t xml:space="preserve"> </w:t>
      </w:r>
      <w:r w:rsidRPr="00E552FA">
        <w:t>a</w:t>
      </w:r>
      <w:r w:rsidR="00E43286">
        <w:t xml:space="preserve"> </w:t>
      </w:r>
      <w:r w:rsidRPr="00E552FA">
        <w:t>flatbed</w:t>
      </w:r>
      <w:r w:rsidR="00E43286">
        <w:t xml:space="preserve"> </w:t>
      </w:r>
      <w:r w:rsidRPr="00E552FA">
        <w:t>trailer</w:t>
      </w:r>
      <w:bookmarkEnd w:id="40"/>
    </w:p>
    <w:p w14:paraId="4E1AE652" w14:textId="77777777" w:rsidR="00BF0DE2" w:rsidRPr="00E552FA" w:rsidRDefault="00BF0DE2" w:rsidP="00FF7EB1">
      <w:pPr>
        <w:pStyle w:val="SingleTxtG"/>
      </w:pPr>
      <w:r w:rsidRPr="00156380">
        <w:rPr>
          <w:i/>
          <w:iCs/>
        </w:rPr>
        <w:t>Informal</w:t>
      </w:r>
      <w:r w:rsidR="00E43286">
        <w:rPr>
          <w:i/>
          <w:iCs/>
        </w:rPr>
        <w:t xml:space="preserve"> </w:t>
      </w:r>
      <w:r w:rsidRPr="00156380">
        <w:rPr>
          <w:i/>
          <w:iCs/>
        </w:rPr>
        <w:t>document</w:t>
      </w:r>
      <w:r w:rsidRPr="00E552FA">
        <w:t>:</w:t>
      </w:r>
      <w:r w:rsidRPr="00E552FA">
        <w:tab/>
        <w:t>INF.13</w:t>
      </w:r>
      <w:r w:rsidR="00E43286">
        <w:t xml:space="preserve"> </w:t>
      </w:r>
      <w:r w:rsidRPr="00E552FA">
        <w:t>(Belgium)</w:t>
      </w:r>
    </w:p>
    <w:p w14:paraId="7902A8C9" w14:textId="77777777" w:rsidR="00BF0DE2" w:rsidRPr="00E552FA" w:rsidRDefault="00BF0DE2" w:rsidP="00FF7EB1">
      <w:pPr>
        <w:pStyle w:val="SingleTxtG"/>
      </w:pPr>
      <w:r w:rsidRPr="00E552FA">
        <w:t>72.</w:t>
      </w:r>
      <w:r w:rsidRPr="00E552FA">
        <w:tab/>
        <w:t>The</w:t>
      </w:r>
      <w:r w:rsidR="00E43286">
        <w:t xml:space="preserve"> </w:t>
      </w:r>
      <w:r w:rsidRPr="00E552FA">
        <w:t>representative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Belgium</w:t>
      </w:r>
      <w:r w:rsidR="00E43286">
        <w:t xml:space="preserve"> </w:t>
      </w:r>
      <w:r w:rsidRPr="00E552FA">
        <w:t>wished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know</w:t>
      </w:r>
      <w:r w:rsidR="00E43286">
        <w:t xml:space="preserve"> </w:t>
      </w:r>
      <w:r w:rsidRPr="00E552FA">
        <w:t>whether</w:t>
      </w:r>
      <w:r w:rsidR="00E43286">
        <w:t xml:space="preserve"> </w:t>
      </w:r>
      <w:r w:rsidRPr="00E552FA">
        <w:t>an</w:t>
      </w:r>
      <w:r w:rsidR="00E43286">
        <w:t xml:space="preserve"> </w:t>
      </w:r>
      <w:r w:rsidRPr="00E552FA">
        <w:t>empty,</w:t>
      </w:r>
      <w:r w:rsidR="00E43286">
        <w:t xml:space="preserve"> </w:t>
      </w:r>
      <w:r w:rsidRPr="00E552FA">
        <w:t>uncleaned</w:t>
      </w:r>
      <w:r w:rsidR="00E43286">
        <w:t xml:space="preserve"> </w:t>
      </w:r>
      <w:r w:rsidRPr="00E552FA">
        <w:t>tank</w:t>
      </w:r>
      <w:r w:rsidR="00E43286">
        <w:t xml:space="preserve"> </w:t>
      </w:r>
      <w:r w:rsidRPr="00E552FA">
        <w:t>vehicle</w:t>
      </w:r>
      <w:r w:rsidR="00E43286">
        <w:t xml:space="preserve"> </w:t>
      </w:r>
      <w:r w:rsidRPr="00E552FA">
        <w:t>not</w:t>
      </w:r>
      <w:r w:rsidR="00E43286">
        <w:t xml:space="preserve"> </w:t>
      </w:r>
      <w:r w:rsidRPr="00E552FA">
        <w:t>registered</w:t>
      </w:r>
      <w:r w:rsidR="00E43286">
        <w:t xml:space="preserve"> </w:t>
      </w:r>
      <w:r w:rsidRPr="00E552FA">
        <w:t>or</w:t>
      </w:r>
      <w:r w:rsidR="00E43286">
        <w:t xml:space="preserve"> </w:t>
      </w:r>
      <w:r w:rsidRPr="00E552FA">
        <w:t>fulfilling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requirements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ADR</w:t>
      </w:r>
      <w:r w:rsidR="00E43286">
        <w:t xml:space="preserve"> </w:t>
      </w:r>
      <w:r w:rsidRPr="00E552FA">
        <w:t>being</w:t>
      </w:r>
      <w:r w:rsidR="00E43286">
        <w:t xml:space="preserve"> </w:t>
      </w:r>
      <w:r w:rsidRPr="00E552FA">
        <w:t>transported</w:t>
      </w:r>
      <w:r w:rsidR="00E43286">
        <w:t xml:space="preserve"> </w:t>
      </w:r>
      <w:r w:rsidRPr="00E552FA">
        <w:t>on</w:t>
      </w:r>
      <w:r w:rsidR="00E43286">
        <w:t xml:space="preserve"> </w:t>
      </w:r>
      <w:r w:rsidRPr="00E552FA">
        <w:t>a</w:t>
      </w:r>
      <w:r w:rsidR="00E43286">
        <w:t xml:space="preserve"> </w:t>
      </w:r>
      <w:r w:rsidRPr="00E552FA">
        <w:t>flatbed</w:t>
      </w:r>
      <w:r w:rsidR="00E43286">
        <w:t xml:space="preserve"> </w:t>
      </w:r>
      <w:r w:rsidRPr="00E552FA">
        <w:t>trailer</w:t>
      </w:r>
      <w:r w:rsidR="00E43286">
        <w:t xml:space="preserve"> </w:t>
      </w:r>
      <w:r w:rsidRPr="00E552FA">
        <w:t>fell</w:t>
      </w:r>
      <w:r w:rsidR="00E43286">
        <w:t xml:space="preserve"> </w:t>
      </w:r>
      <w:r w:rsidRPr="00E552FA">
        <w:t>within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scope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ADR</w:t>
      </w:r>
      <w:r w:rsidR="00E43286">
        <w:t xml:space="preserve"> </w:t>
      </w:r>
      <w:r w:rsidRPr="00E552FA">
        <w:t>and</w:t>
      </w:r>
      <w:r w:rsidR="00E43286">
        <w:t xml:space="preserve"> </w:t>
      </w:r>
      <w:r w:rsidRPr="00E552FA">
        <w:t>could</w:t>
      </w:r>
      <w:r w:rsidR="00E43286">
        <w:t xml:space="preserve"> </w:t>
      </w:r>
      <w:r w:rsidRPr="00E552FA">
        <w:t>enjoy</w:t>
      </w:r>
      <w:r w:rsidR="00E43286">
        <w:t xml:space="preserve"> </w:t>
      </w:r>
      <w:r w:rsidRPr="00E552FA">
        <w:t>exemptions.</w:t>
      </w:r>
      <w:r w:rsidR="00E43286">
        <w:t xml:space="preserve"> </w:t>
      </w:r>
    </w:p>
    <w:p w14:paraId="76120E6B" w14:textId="77777777" w:rsidR="00BF0DE2" w:rsidRPr="00E552FA" w:rsidRDefault="00BF0DE2" w:rsidP="00FF7EB1">
      <w:pPr>
        <w:pStyle w:val="SingleTxtG"/>
      </w:pPr>
      <w:r w:rsidRPr="00E552FA">
        <w:t>73.</w:t>
      </w:r>
      <w:r w:rsidRPr="00E552FA">
        <w:tab/>
        <w:t>It</w:t>
      </w:r>
      <w:r w:rsidR="00E43286">
        <w:t xml:space="preserve"> </w:t>
      </w:r>
      <w:r w:rsidRPr="00E552FA">
        <w:t>was</w:t>
      </w:r>
      <w:r w:rsidR="00E43286">
        <w:t xml:space="preserve"> </w:t>
      </w:r>
      <w:r w:rsidRPr="00E552FA">
        <w:t>recalled</w:t>
      </w:r>
      <w:r w:rsidR="00E43286">
        <w:t xml:space="preserve"> </w:t>
      </w:r>
      <w:r w:rsidRPr="00E552FA">
        <w:t>that</w:t>
      </w:r>
      <w:r w:rsidR="00E43286">
        <w:t xml:space="preserve"> </w:t>
      </w:r>
      <w:r w:rsidRPr="00E552FA">
        <w:t>this</w:t>
      </w:r>
      <w:r w:rsidR="00E43286">
        <w:t xml:space="preserve"> </w:t>
      </w:r>
      <w:r w:rsidRPr="00E552FA">
        <w:t>question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interpretation</w:t>
      </w:r>
      <w:r w:rsidR="00E43286">
        <w:t xml:space="preserve"> </w:t>
      </w:r>
      <w:r w:rsidRPr="00E552FA">
        <w:t>was</w:t>
      </w:r>
      <w:r w:rsidR="00E43286">
        <w:t xml:space="preserve"> </w:t>
      </w:r>
      <w:r w:rsidRPr="00E552FA">
        <w:t>similar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question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Austria</w:t>
      </w:r>
      <w:r w:rsidR="00E43286">
        <w:t xml:space="preserve"> </w:t>
      </w:r>
      <w:r w:rsidRPr="00E552FA">
        <w:t>at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ninety-eighth</w:t>
      </w:r>
      <w:r w:rsidR="00E43286">
        <w:t xml:space="preserve"> </w:t>
      </w:r>
      <w:r w:rsidRPr="00E552FA">
        <w:t>session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Working</w:t>
      </w:r>
      <w:r w:rsidR="00E43286">
        <w:t xml:space="preserve"> </w:t>
      </w:r>
      <w:r w:rsidRPr="00E552FA">
        <w:t>Party</w:t>
      </w:r>
      <w:r w:rsidR="00E43286">
        <w:t xml:space="preserve"> </w:t>
      </w:r>
      <w:r w:rsidRPr="00E552FA">
        <w:t>(4–6</w:t>
      </w:r>
      <w:r w:rsidR="00E43286">
        <w:t xml:space="preserve"> </w:t>
      </w:r>
      <w:r w:rsidRPr="00E552FA">
        <w:t>May</w:t>
      </w:r>
      <w:r w:rsidR="00E43286">
        <w:t xml:space="preserve"> </w:t>
      </w:r>
      <w:r w:rsidRPr="00E552FA">
        <w:t>2015)</w:t>
      </w:r>
      <w:r w:rsidR="00E43286">
        <w:t xml:space="preserve"> </w:t>
      </w:r>
      <w:r w:rsidRPr="00E552FA">
        <w:t>(see</w:t>
      </w:r>
      <w:r w:rsidR="00E43286">
        <w:t xml:space="preserve"> </w:t>
      </w:r>
      <w:r w:rsidRPr="00E552FA">
        <w:t>ECE/TRANS/WP.15/228),</w:t>
      </w:r>
      <w:r w:rsidR="00E43286">
        <w:t xml:space="preserve"> </w:t>
      </w:r>
      <w:r w:rsidRPr="00E552FA">
        <w:t>which</w:t>
      </w:r>
      <w:r w:rsidR="00E43286">
        <w:t xml:space="preserve"> </w:t>
      </w:r>
      <w:r w:rsidRPr="00E552FA">
        <w:t>concerned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carriage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tank</w:t>
      </w:r>
      <w:r w:rsidR="00E43286">
        <w:t xml:space="preserve"> </w:t>
      </w:r>
      <w:r w:rsidRPr="00E552FA">
        <w:t>vehicles</w:t>
      </w:r>
      <w:r w:rsidR="00E43286">
        <w:t xml:space="preserve"> </w:t>
      </w:r>
      <w:r w:rsidRPr="00E552FA">
        <w:t>on</w:t>
      </w:r>
      <w:r w:rsidR="00E43286">
        <w:t xml:space="preserve"> </w:t>
      </w:r>
      <w:r w:rsidRPr="00E552FA">
        <w:t>low-bed</w:t>
      </w:r>
      <w:r w:rsidR="00E43286">
        <w:t xml:space="preserve"> </w:t>
      </w:r>
      <w:r w:rsidRPr="00E552FA">
        <w:t>vehicles</w:t>
      </w:r>
      <w:r w:rsidR="00E43286">
        <w:t xml:space="preserve"> </w:t>
      </w:r>
      <w:r w:rsidRPr="00E552FA">
        <w:t>and</w:t>
      </w:r>
      <w:r w:rsidR="00E43286">
        <w:t xml:space="preserve"> </w:t>
      </w:r>
      <w:r w:rsidRPr="00E552FA">
        <w:t>trailers.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Working</w:t>
      </w:r>
      <w:r w:rsidR="00E43286">
        <w:t xml:space="preserve"> </w:t>
      </w:r>
      <w:r w:rsidRPr="00E552FA">
        <w:t>Party</w:t>
      </w:r>
      <w:r w:rsidR="00E43286">
        <w:t xml:space="preserve"> </w:t>
      </w:r>
      <w:r w:rsidRPr="00E552FA">
        <w:t>had</w:t>
      </w:r>
      <w:r w:rsidR="00E43286">
        <w:t xml:space="preserve"> </w:t>
      </w:r>
      <w:r w:rsidRPr="00E552FA">
        <w:t>also</w:t>
      </w:r>
      <w:r w:rsidR="00E43286">
        <w:t xml:space="preserve"> </w:t>
      </w:r>
      <w:r w:rsidRPr="00E552FA">
        <w:t>discussed,</w:t>
      </w:r>
      <w:r w:rsidR="00E43286">
        <w:t xml:space="preserve"> </w:t>
      </w:r>
      <w:r w:rsidRPr="00E552FA">
        <w:t>at</w:t>
      </w:r>
      <w:r w:rsidR="00E43286">
        <w:t xml:space="preserve"> </w:t>
      </w:r>
      <w:r w:rsidRPr="00E552FA">
        <w:t>its</w:t>
      </w:r>
      <w:r w:rsidR="00E43286">
        <w:t xml:space="preserve"> </w:t>
      </w:r>
      <w:r w:rsidRPr="00E552FA">
        <w:t>eightieth</w:t>
      </w:r>
      <w:r w:rsidR="00E43286">
        <w:t xml:space="preserve"> </w:t>
      </w:r>
      <w:r w:rsidRPr="00E552FA">
        <w:t>session</w:t>
      </w:r>
      <w:r w:rsidR="00E43286">
        <w:t xml:space="preserve"> </w:t>
      </w:r>
      <w:r w:rsidRPr="00E552FA">
        <w:t>(8–12</w:t>
      </w:r>
      <w:r w:rsidR="00E43286">
        <w:t xml:space="preserve"> </w:t>
      </w:r>
      <w:r w:rsidRPr="00E552FA">
        <w:t>May</w:t>
      </w:r>
      <w:r w:rsidR="00E43286">
        <w:t xml:space="preserve"> </w:t>
      </w:r>
      <w:r w:rsidRPr="00E552FA">
        <w:t>2006),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case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carriage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tank</w:t>
      </w:r>
      <w:r w:rsidR="00E43286">
        <w:t xml:space="preserve"> </w:t>
      </w:r>
      <w:r w:rsidRPr="00E552FA">
        <w:t>vehicles</w:t>
      </w:r>
      <w:r w:rsidR="00E43286">
        <w:t xml:space="preserve"> </w:t>
      </w:r>
      <w:r w:rsidRPr="00E552FA">
        <w:t>for</w:t>
      </w:r>
      <w:r w:rsidR="00E43286">
        <w:t xml:space="preserve"> </w:t>
      </w:r>
      <w:r w:rsidRPr="00E552FA">
        <w:t>aircraft</w:t>
      </w:r>
      <w:r w:rsidR="00E43286">
        <w:t xml:space="preserve"> </w:t>
      </w:r>
      <w:r w:rsidRPr="00E552FA">
        <w:t>refuelling</w:t>
      </w:r>
      <w:r w:rsidR="00E43286">
        <w:t xml:space="preserve"> </w:t>
      </w:r>
      <w:r w:rsidRPr="00E552FA">
        <w:t>not</w:t>
      </w:r>
      <w:r w:rsidR="00E43286">
        <w:t xml:space="preserve"> </w:t>
      </w:r>
      <w:r w:rsidRPr="00E552FA">
        <w:t>meeting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requirements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ADR</w:t>
      </w:r>
      <w:r w:rsidR="00E43286">
        <w:t xml:space="preserve"> </w:t>
      </w:r>
      <w:r w:rsidRPr="00E552FA">
        <w:t>that</w:t>
      </w:r>
      <w:r w:rsidR="00E43286">
        <w:t xml:space="preserve"> </w:t>
      </w:r>
      <w:r w:rsidRPr="00E552FA">
        <w:t>could</w:t>
      </w:r>
      <w:r w:rsidR="00E43286">
        <w:t xml:space="preserve"> </w:t>
      </w:r>
      <w:r w:rsidRPr="00E552FA">
        <w:t>be</w:t>
      </w:r>
      <w:r w:rsidR="00E43286">
        <w:t xml:space="preserve"> </w:t>
      </w:r>
      <w:r w:rsidRPr="00E552FA">
        <w:t>transported</w:t>
      </w:r>
      <w:r w:rsidR="00E43286">
        <w:t xml:space="preserve"> </w:t>
      </w:r>
      <w:r w:rsidRPr="00E552FA">
        <w:t>empty</w:t>
      </w:r>
      <w:r w:rsidR="00E43286">
        <w:t xml:space="preserve"> </w:t>
      </w:r>
      <w:r w:rsidRPr="00E552FA">
        <w:t>and</w:t>
      </w:r>
      <w:r w:rsidR="00E43286">
        <w:t xml:space="preserve"> </w:t>
      </w:r>
      <w:r w:rsidRPr="00E552FA">
        <w:t>uncleaned</w:t>
      </w:r>
      <w:r w:rsidR="00E43286">
        <w:t xml:space="preserve"> </w:t>
      </w:r>
      <w:r w:rsidRPr="00E552FA">
        <w:t>(see</w:t>
      </w:r>
      <w:r w:rsidR="00E43286">
        <w:t xml:space="preserve"> </w:t>
      </w:r>
      <w:r w:rsidRPr="00E552FA">
        <w:t>ECE/TRANS/WP.15/188).</w:t>
      </w:r>
    </w:p>
    <w:p w14:paraId="2DC01230" w14:textId="77777777" w:rsidR="00BF0DE2" w:rsidRPr="00E552FA" w:rsidRDefault="00BF0DE2" w:rsidP="00FF7EB1">
      <w:pPr>
        <w:pStyle w:val="SingleTxtG"/>
      </w:pPr>
      <w:r w:rsidRPr="00E552FA">
        <w:t>74.</w:t>
      </w:r>
      <w:r w:rsidRPr="00E552FA">
        <w:tab/>
        <w:t>Opinions</w:t>
      </w:r>
      <w:r w:rsidR="00E43286">
        <w:t xml:space="preserve"> </w:t>
      </w:r>
      <w:r w:rsidRPr="00E552FA">
        <w:t>were</w:t>
      </w:r>
      <w:r w:rsidR="00E43286">
        <w:t xml:space="preserve"> </w:t>
      </w:r>
      <w:r w:rsidRPr="00E552FA">
        <w:t>divided</w:t>
      </w:r>
      <w:r w:rsidR="00E43286">
        <w:t xml:space="preserve"> </w:t>
      </w:r>
      <w:r w:rsidRPr="00E552FA">
        <w:t>on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case</w:t>
      </w:r>
      <w:r w:rsidR="00E43286">
        <w:t xml:space="preserve"> </w:t>
      </w:r>
      <w:r w:rsidRPr="00E552FA">
        <w:t>presented</w:t>
      </w:r>
      <w:r w:rsidR="00E43286">
        <w:t xml:space="preserve"> </w:t>
      </w:r>
      <w:r w:rsidRPr="00E552FA">
        <w:t>by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representative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Belgium.</w:t>
      </w:r>
      <w:r w:rsidR="00E43286">
        <w:t xml:space="preserve"> </w:t>
      </w:r>
      <w:r w:rsidRPr="00E552FA">
        <w:t>Some</w:t>
      </w:r>
      <w:r w:rsidR="00E43286">
        <w:t xml:space="preserve"> </w:t>
      </w:r>
      <w:r w:rsidRPr="00E552FA">
        <w:t>delegations</w:t>
      </w:r>
      <w:r w:rsidR="00E43286">
        <w:t xml:space="preserve"> </w:t>
      </w:r>
      <w:r w:rsidRPr="00E552FA">
        <w:t>believed</w:t>
      </w:r>
      <w:r w:rsidR="00E43286">
        <w:t xml:space="preserve"> </w:t>
      </w:r>
      <w:r w:rsidRPr="00E552FA">
        <w:t>that</w:t>
      </w:r>
      <w:r w:rsidR="00E43286">
        <w:t xml:space="preserve"> </w:t>
      </w:r>
      <w:r w:rsidRPr="00E552FA">
        <w:t>this</w:t>
      </w:r>
      <w:r w:rsidR="00E43286">
        <w:t xml:space="preserve"> </w:t>
      </w:r>
      <w:r w:rsidRPr="00E552FA">
        <w:t>type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transport</w:t>
      </w:r>
      <w:r w:rsidR="00E43286">
        <w:t xml:space="preserve"> </w:t>
      </w:r>
      <w:r w:rsidRPr="00E552FA">
        <w:t>did</w:t>
      </w:r>
      <w:r w:rsidR="00E43286">
        <w:t xml:space="preserve"> </w:t>
      </w:r>
      <w:r w:rsidRPr="00E552FA">
        <w:t>not</w:t>
      </w:r>
      <w:r w:rsidR="00E43286">
        <w:t xml:space="preserve"> </w:t>
      </w:r>
      <w:r w:rsidRPr="00E552FA">
        <w:t>fall</w:t>
      </w:r>
      <w:r w:rsidR="00E43286">
        <w:t xml:space="preserve"> </w:t>
      </w:r>
      <w:r w:rsidRPr="00E552FA">
        <w:t>within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scope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current</w:t>
      </w:r>
      <w:r w:rsidR="00E43286">
        <w:t xml:space="preserve"> </w:t>
      </w:r>
      <w:r w:rsidRPr="00E552FA">
        <w:t>exemptions</w:t>
      </w:r>
      <w:r w:rsidR="00E43286">
        <w:t xml:space="preserve"> </w:t>
      </w:r>
      <w:r w:rsidRPr="00E552FA">
        <w:t>provided</w:t>
      </w:r>
      <w:r w:rsidR="00E43286">
        <w:t xml:space="preserve"> </w:t>
      </w:r>
      <w:r w:rsidRPr="00E552FA">
        <w:t>for</w:t>
      </w:r>
      <w:r w:rsidR="00E43286">
        <w:t xml:space="preserve"> </w:t>
      </w:r>
      <w:r w:rsidRPr="00E552FA">
        <w:t>in</w:t>
      </w:r>
      <w:r w:rsidR="00E43286">
        <w:t xml:space="preserve"> </w:t>
      </w:r>
      <w:r w:rsidRPr="00E552FA">
        <w:t>ADR</w:t>
      </w:r>
      <w:r w:rsidR="00E43286">
        <w:t xml:space="preserve"> </w:t>
      </w:r>
      <w:r w:rsidRPr="00E552FA">
        <w:t>and</w:t>
      </w:r>
      <w:r w:rsidR="00E43286">
        <w:t xml:space="preserve"> </w:t>
      </w:r>
      <w:r w:rsidRPr="00E552FA">
        <w:t>that</w:t>
      </w:r>
      <w:r w:rsidR="00E43286">
        <w:t xml:space="preserve"> </w:t>
      </w:r>
      <w:r w:rsidRPr="00E552FA">
        <w:t>all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provisions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ADR</w:t>
      </w:r>
      <w:r w:rsidR="00E43286">
        <w:t xml:space="preserve"> </w:t>
      </w:r>
      <w:r w:rsidRPr="00E552FA">
        <w:t>should</w:t>
      </w:r>
      <w:r w:rsidR="00E43286">
        <w:t xml:space="preserve"> </w:t>
      </w:r>
      <w:r w:rsidRPr="00E552FA">
        <w:t>apply.</w:t>
      </w:r>
      <w:r w:rsidR="00E43286">
        <w:t xml:space="preserve"> </w:t>
      </w:r>
      <w:r w:rsidRPr="00E552FA">
        <w:t>Other</w:t>
      </w:r>
      <w:r w:rsidR="00E43286">
        <w:t xml:space="preserve"> </w:t>
      </w:r>
      <w:r w:rsidRPr="00E552FA">
        <w:t>delegations</w:t>
      </w:r>
      <w:r w:rsidR="00E43286">
        <w:t xml:space="preserve"> </w:t>
      </w:r>
      <w:r w:rsidRPr="00E552FA">
        <w:t>believed</w:t>
      </w:r>
      <w:r w:rsidR="00E43286">
        <w:t xml:space="preserve"> </w:t>
      </w:r>
      <w:r w:rsidRPr="00E552FA">
        <w:t>that</w:t>
      </w:r>
      <w:r w:rsidR="00E43286">
        <w:t xml:space="preserve"> </w:t>
      </w:r>
      <w:r w:rsidRPr="00E552FA">
        <w:t>some</w:t>
      </w:r>
      <w:r w:rsidR="00E43286">
        <w:t xml:space="preserve"> </w:t>
      </w:r>
      <w:r w:rsidRPr="00E552FA">
        <w:t>exemptions</w:t>
      </w:r>
      <w:r w:rsidR="00E43286">
        <w:t xml:space="preserve"> </w:t>
      </w:r>
      <w:r w:rsidRPr="00E552FA">
        <w:t>under</w:t>
      </w:r>
      <w:r w:rsidR="00E43286">
        <w:t xml:space="preserve"> </w:t>
      </w:r>
      <w:r w:rsidRPr="00E552FA">
        <w:t>1.1.3.1</w:t>
      </w:r>
      <w:r w:rsidR="00E43286">
        <w:t xml:space="preserve"> </w:t>
      </w:r>
      <w:r w:rsidRPr="00E552FA">
        <w:t>or</w:t>
      </w:r>
      <w:r w:rsidR="00E43286">
        <w:t xml:space="preserve"> </w:t>
      </w:r>
      <w:r w:rsidRPr="00E552FA">
        <w:t>1.1.3.2</w:t>
      </w:r>
      <w:r w:rsidR="00E43286">
        <w:t xml:space="preserve"> </w:t>
      </w:r>
      <w:r w:rsidRPr="00E552FA">
        <w:t>could</w:t>
      </w:r>
      <w:r w:rsidR="00E43286">
        <w:t xml:space="preserve"> </w:t>
      </w:r>
      <w:r w:rsidRPr="00E552FA">
        <w:t>apply</w:t>
      </w:r>
      <w:r w:rsidR="00E43286">
        <w:t xml:space="preserve"> </w:t>
      </w:r>
      <w:r w:rsidRPr="00E552FA">
        <w:t>or</w:t>
      </w:r>
      <w:r w:rsidR="00E43286">
        <w:t xml:space="preserve"> </w:t>
      </w:r>
      <w:r w:rsidRPr="00E552FA">
        <w:t>that</w:t>
      </w:r>
      <w:r w:rsidR="00E43286">
        <w:t xml:space="preserve"> </w:t>
      </w:r>
      <w:r w:rsidRPr="00E552FA">
        <w:t>such</w:t>
      </w:r>
      <w:r w:rsidR="00E43286">
        <w:t xml:space="preserve"> </w:t>
      </w:r>
      <w:r w:rsidRPr="00E552FA">
        <w:t>carriage</w:t>
      </w:r>
      <w:r w:rsidR="00E43286">
        <w:t xml:space="preserve"> </w:t>
      </w:r>
      <w:r w:rsidRPr="00E552FA">
        <w:t>could</w:t>
      </w:r>
      <w:r w:rsidR="00E43286">
        <w:t xml:space="preserve"> </w:t>
      </w:r>
      <w:r w:rsidRPr="00E552FA">
        <w:t>be</w:t>
      </w:r>
      <w:r w:rsidR="00E43286">
        <w:t xml:space="preserve"> </w:t>
      </w:r>
      <w:r w:rsidRPr="00E552FA">
        <w:t>covered</w:t>
      </w:r>
      <w:r w:rsidR="00E43286">
        <w:t xml:space="preserve"> </w:t>
      </w:r>
      <w:r w:rsidRPr="00E552FA">
        <w:t>by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transitional</w:t>
      </w:r>
      <w:r w:rsidR="00E43286">
        <w:t xml:space="preserve"> </w:t>
      </w:r>
      <w:r w:rsidRPr="00E552FA">
        <w:t>measure</w:t>
      </w:r>
      <w:r w:rsidR="00E43286">
        <w:t xml:space="preserve"> </w:t>
      </w:r>
      <w:r w:rsidRPr="00E552FA">
        <w:t>in</w:t>
      </w:r>
      <w:r w:rsidR="00E43286">
        <w:t xml:space="preserve"> </w:t>
      </w:r>
      <w:r w:rsidRPr="00E552FA">
        <w:t>1.6.1.46</w:t>
      </w:r>
      <w:r w:rsidR="00E43286">
        <w:t xml:space="preserve"> </w:t>
      </w:r>
      <w:r w:rsidRPr="00E552FA">
        <w:t>as</w:t>
      </w:r>
      <w:r w:rsidR="00E43286">
        <w:t xml:space="preserve"> </w:t>
      </w:r>
      <w:r w:rsidRPr="00E552FA">
        <w:t>machinery</w:t>
      </w:r>
      <w:r w:rsidR="00E43286">
        <w:t xml:space="preserve"> </w:t>
      </w:r>
      <w:r w:rsidRPr="00E552FA">
        <w:t>or</w:t>
      </w:r>
      <w:r w:rsidR="00E43286">
        <w:t xml:space="preserve"> </w:t>
      </w:r>
      <w:r w:rsidRPr="00E552FA">
        <w:t>equipment.</w:t>
      </w:r>
    </w:p>
    <w:p w14:paraId="3C8683E5" w14:textId="0D3D0B62" w:rsidR="00BF0DE2" w:rsidRPr="00E552FA" w:rsidRDefault="00BF0DE2" w:rsidP="00FF7EB1">
      <w:pPr>
        <w:pStyle w:val="SingleTxtG"/>
      </w:pPr>
      <w:r w:rsidRPr="00E552FA">
        <w:t>75.</w:t>
      </w:r>
      <w:r w:rsidRPr="00E552FA">
        <w:tab/>
        <w:t>The</w:t>
      </w:r>
      <w:r w:rsidR="00E43286">
        <w:t xml:space="preserve"> </w:t>
      </w:r>
      <w:r w:rsidRPr="00E552FA">
        <w:t>representative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Belgium</w:t>
      </w:r>
      <w:r w:rsidR="00E43286">
        <w:t xml:space="preserve"> </w:t>
      </w:r>
      <w:r w:rsidRPr="00E552FA">
        <w:t>pointed</w:t>
      </w:r>
      <w:r w:rsidR="00E43286">
        <w:t xml:space="preserve"> </w:t>
      </w:r>
      <w:r w:rsidRPr="00E552FA">
        <w:t>out</w:t>
      </w:r>
      <w:r w:rsidR="00E43286">
        <w:t xml:space="preserve"> </w:t>
      </w:r>
      <w:r w:rsidRPr="00E552FA">
        <w:t>that</w:t>
      </w:r>
      <w:r w:rsidR="00E43286">
        <w:t xml:space="preserve"> </w:t>
      </w:r>
      <w:r w:rsidRPr="00E552FA">
        <w:t>this</w:t>
      </w:r>
      <w:r w:rsidR="00E43286">
        <w:t xml:space="preserve"> </w:t>
      </w:r>
      <w:r w:rsidRPr="00E552FA">
        <w:t>problem</w:t>
      </w:r>
      <w:r w:rsidR="00E43286">
        <w:t xml:space="preserve"> </w:t>
      </w:r>
      <w:r w:rsidRPr="00E552FA">
        <w:t>could</w:t>
      </w:r>
      <w:r w:rsidR="00E43286">
        <w:t xml:space="preserve"> </w:t>
      </w:r>
      <w:r w:rsidRPr="00E552FA">
        <w:t>be</w:t>
      </w:r>
      <w:r w:rsidR="00E43286">
        <w:t xml:space="preserve"> </w:t>
      </w:r>
      <w:r w:rsidRPr="00E552FA">
        <w:t>temporarily</w:t>
      </w:r>
      <w:r w:rsidR="00E43286">
        <w:t xml:space="preserve"> </w:t>
      </w:r>
      <w:r w:rsidRPr="00E552FA">
        <w:t>resolved</w:t>
      </w:r>
      <w:r w:rsidR="00E43286">
        <w:t xml:space="preserve"> </w:t>
      </w:r>
      <w:r w:rsidRPr="00E552FA">
        <w:t>by</w:t>
      </w:r>
      <w:r w:rsidR="00E43286">
        <w:t xml:space="preserve"> </w:t>
      </w:r>
      <w:r w:rsidRPr="00E552FA">
        <w:t>means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a</w:t>
      </w:r>
      <w:r w:rsidR="00E43286">
        <w:t xml:space="preserve"> </w:t>
      </w:r>
      <w:r w:rsidRPr="00E552FA">
        <w:t>national</w:t>
      </w:r>
      <w:r w:rsidR="00E43286">
        <w:t xml:space="preserve"> </w:t>
      </w:r>
      <w:r w:rsidRPr="00E552FA">
        <w:t>derogation.</w:t>
      </w:r>
      <w:r w:rsidR="00E43286">
        <w:t xml:space="preserve"> </w:t>
      </w:r>
      <w:r w:rsidRPr="00E552FA">
        <w:t>The</w:t>
      </w:r>
      <w:r w:rsidR="00E43286">
        <w:t xml:space="preserve"> </w:t>
      </w:r>
      <w:r w:rsidR="003260DA">
        <w:t>Working Party</w:t>
      </w:r>
      <w:r w:rsidR="00E43286">
        <w:t xml:space="preserve"> </w:t>
      </w:r>
      <w:r w:rsidRPr="00E552FA">
        <w:t>agreed</w:t>
      </w:r>
      <w:r w:rsidR="00E43286">
        <w:t xml:space="preserve"> </w:t>
      </w:r>
      <w:r w:rsidRPr="00E552FA">
        <w:t>that</w:t>
      </w:r>
      <w:r w:rsidR="00E43286">
        <w:t xml:space="preserve"> </w:t>
      </w:r>
      <w:r w:rsidRPr="00E552FA">
        <w:t>it</w:t>
      </w:r>
      <w:r w:rsidR="00E43286">
        <w:t xml:space="preserve"> </w:t>
      </w:r>
      <w:r w:rsidRPr="00E552FA">
        <w:t>might</w:t>
      </w:r>
      <w:r w:rsidR="00E43286">
        <w:t xml:space="preserve"> </w:t>
      </w:r>
      <w:r w:rsidRPr="00E552FA">
        <w:t>be</w:t>
      </w:r>
      <w:r w:rsidR="00E43286">
        <w:t xml:space="preserve"> </w:t>
      </w:r>
      <w:r w:rsidRPr="00E552FA">
        <w:t>necessary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amend</w:t>
      </w:r>
      <w:r w:rsidR="00E43286">
        <w:t xml:space="preserve"> </w:t>
      </w:r>
      <w:r w:rsidRPr="00E552FA">
        <w:t>ADR</w:t>
      </w:r>
      <w:r w:rsidR="00E43286">
        <w:t xml:space="preserve"> </w:t>
      </w:r>
      <w:r w:rsidRPr="00E552FA">
        <w:t>in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future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clarify</w:t>
      </w:r>
      <w:r w:rsidR="00E43286">
        <w:t xml:space="preserve"> </w:t>
      </w:r>
      <w:r w:rsidRPr="00E552FA">
        <w:t>its</w:t>
      </w:r>
      <w:r w:rsidR="00E43286">
        <w:t xml:space="preserve"> </w:t>
      </w:r>
      <w:r w:rsidRPr="00E552FA">
        <w:t>application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such</w:t>
      </w:r>
      <w:r w:rsidR="00E43286">
        <w:t xml:space="preserve"> </w:t>
      </w:r>
      <w:r w:rsidRPr="00E552FA">
        <w:t>cases.</w:t>
      </w:r>
    </w:p>
    <w:p w14:paraId="0F7EB479" w14:textId="77777777" w:rsidR="00BF0DE2" w:rsidRPr="00E552FA" w:rsidRDefault="00BF0DE2" w:rsidP="00156380">
      <w:pPr>
        <w:pStyle w:val="H1G"/>
      </w:pPr>
      <w:r w:rsidRPr="00E552FA">
        <w:lastRenderedPageBreak/>
        <w:tab/>
      </w:r>
      <w:bookmarkStart w:id="41" w:name="_Toc26263939"/>
      <w:r w:rsidRPr="00E552FA">
        <w:t>E.</w:t>
      </w:r>
      <w:r w:rsidRPr="00E552FA">
        <w:tab/>
        <w:t>Second</w:t>
      </w:r>
      <w:r w:rsidR="00E43286">
        <w:t xml:space="preserve"> </w:t>
      </w:r>
      <w:r w:rsidRPr="00E552FA">
        <w:t>sentence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7.5.2.3</w:t>
      </w:r>
      <w:bookmarkEnd w:id="41"/>
    </w:p>
    <w:p w14:paraId="0ADE35FD" w14:textId="77777777" w:rsidR="00BF0DE2" w:rsidRPr="00E552FA" w:rsidRDefault="00BF0DE2" w:rsidP="00FF7EB1">
      <w:pPr>
        <w:pStyle w:val="SingleTxtG"/>
      </w:pPr>
      <w:r w:rsidRPr="00156380">
        <w:rPr>
          <w:i/>
          <w:iCs/>
        </w:rPr>
        <w:t>Informal</w:t>
      </w:r>
      <w:r w:rsidR="00E43286">
        <w:rPr>
          <w:i/>
          <w:iCs/>
        </w:rPr>
        <w:t xml:space="preserve"> </w:t>
      </w:r>
      <w:r w:rsidRPr="00156380">
        <w:rPr>
          <w:i/>
          <w:iCs/>
        </w:rPr>
        <w:t>document</w:t>
      </w:r>
      <w:r w:rsidRPr="00E552FA">
        <w:t>:</w:t>
      </w:r>
      <w:r w:rsidRPr="00E552FA">
        <w:tab/>
        <w:t>INF.14</w:t>
      </w:r>
      <w:r w:rsidR="00E43286">
        <w:t xml:space="preserve"> </w:t>
      </w:r>
      <w:r w:rsidRPr="00E552FA">
        <w:t>(COSTHA)</w:t>
      </w:r>
    </w:p>
    <w:p w14:paraId="09C9EEF3" w14:textId="77777777" w:rsidR="00BF0DE2" w:rsidRPr="00E552FA" w:rsidRDefault="00BF0DE2" w:rsidP="00FF7EB1">
      <w:pPr>
        <w:pStyle w:val="SingleTxtG"/>
      </w:pPr>
      <w:r w:rsidRPr="00E552FA">
        <w:t>76.</w:t>
      </w:r>
      <w:r w:rsidRPr="00E552FA">
        <w:tab/>
        <w:t>The</w:t>
      </w:r>
      <w:r w:rsidR="00E43286">
        <w:t xml:space="preserve"> </w:t>
      </w:r>
      <w:r w:rsidRPr="00E552FA">
        <w:t>Working</w:t>
      </w:r>
      <w:r w:rsidR="00E43286">
        <w:t xml:space="preserve"> </w:t>
      </w:r>
      <w:r w:rsidRPr="00E552FA">
        <w:t>Party</w:t>
      </w:r>
      <w:r w:rsidR="00E43286">
        <w:t xml:space="preserve"> </w:t>
      </w:r>
      <w:r w:rsidRPr="00E552FA">
        <w:t>noted</w:t>
      </w:r>
      <w:r w:rsidR="00E43286">
        <w:t xml:space="preserve"> </w:t>
      </w:r>
      <w:r w:rsidRPr="00E552FA">
        <w:t>that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second</w:t>
      </w:r>
      <w:r w:rsidR="00E43286">
        <w:t xml:space="preserve"> </w:t>
      </w:r>
      <w:r w:rsidRPr="00E552FA">
        <w:t>sentence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7.5.2.3,</w:t>
      </w:r>
      <w:r w:rsidR="00E43286">
        <w:t xml:space="preserve"> </w:t>
      </w:r>
      <w:r w:rsidRPr="00E552FA">
        <w:t>introduced</w:t>
      </w:r>
      <w:r w:rsidR="00E43286">
        <w:t xml:space="preserve"> </w:t>
      </w:r>
      <w:r w:rsidRPr="00E552FA">
        <w:t>during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work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restructuring</w:t>
      </w:r>
      <w:r w:rsidR="00E43286">
        <w:t xml:space="preserve"> </w:t>
      </w:r>
      <w:r w:rsidRPr="00E552FA">
        <w:t>ADR,</w:t>
      </w:r>
      <w:r w:rsidR="00E43286">
        <w:t xml:space="preserve"> </w:t>
      </w:r>
      <w:r w:rsidRPr="00E552FA">
        <w:t>could</w:t>
      </w:r>
      <w:r w:rsidR="00E43286">
        <w:t xml:space="preserve"> </w:t>
      </w:r>
      <w:r w:rsidRPr="00E552FA">
        <w:t>pose</w:t>
      </w:r>
      <w:r w:rsidR="00E43286">
        <w:t xml:space="preserve"> </w:t>
      </w:r>
      <w:r w:rsidRPr="00E552FA">
        <w:t>implementation</w:t>
      </w:r>
      <w:r w:rsidR="00E43286">
        <w:t xml:space="preserve"> </w:t>
      </w:r>
      <w:r w:rsidRPr="00E552FA">
        <w:t>problems.</w:t>
      </w:r>
      <w:r w:rsidR="00E43286">
        <w:t xml:space="preserve"> </w:t>
      </w:r>
      <w:r w:rsidRPr="00E552FA">
        <w:t>As</w:t>
      </w:r>
      <w:r w:rsidR="00E43286">
        <w:t xml:space="preserve"> </w:t>
      </w:r>
      <w:r w:rsidRPr="00E552FA">
        <w:t>it</w:t>
      </w:r>
      <w:r w:rsidR="00E43286">
        <w:t xml:space="preserve"> </w:t>
      </w:r>
      <w:r w:rsidRPr="00E552FA">
        <w:t>involved</w:t>
      </w:r>
      <w:r w:rsidR="00E43286">
        <w:t xml:space="preserve"> </w:t>
      </w:r>
      <w:r w:rsidRPr="00E552FA">
        <w:t>an</w:t>
      </w:r>
      <w:r w:rsidR="00E43286">
        <w:t xml:space="preserve"> </w:t>
      </w:r>
      <w:r w:rsidRPr="00E552FA">
        <w:t>informal</w:t>
      </w:r>
      <w:r w:rsidR="00E43286">
        <w:t xml:space="preserve"> </w:t>
      </w:r>
      <w:r w:rsidRPr="00E552FA">
        <w:t>document</w:t>
      </w:r>
      <w:r w:rsidR="00E43286">
        <w:t xml:space="preserve"> </w:t>
      </w:r>
      <w:r w:rsidRPr="00E552FA">
        <w:t>that</w:t>
      </w:r>
      <w:r w:rsidR="00E43286">
        <w:t xml:space="preserve"> </w:t>
      </w:r>
      <w:r w:rsidRPr="00E552FA">
        <w:t>had</w:t>
      </w:r>
      <w:r w:rsidR="00E43286">
        <w:t xml:space="preserve"> </w:t>
      </w:r>
      <w:r w:rsidRPr="00E552FA">
        <w:t>been</w:t>
      </w:r>
      <w:r w:rsidR="00E43286">
        <w:t xml:space="preserve"> </w:t>
      </w:r>
      <w:r w:rsidRPr="00E552FA">
        <w:t>submitted</w:t>
      </w:r>
      <w:r w:rsidR="00E43286">
        <w:t xml:space="preserve"> </w:t>
      </w:r>
      <w:r w:rsidRPr="00E552FA">
        <w:t>late,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Working</w:t>
      </w:r>
      <w:r w:rsidR="00E43286">
        <w:t xml:space="preserve"> </w:t>
      </w:r>
      <w:r w:rsidRPr="00E552FA">
        <w:t>Party</w:t>
      </w:r>
      <w:r w:rsidR="00E43286">
        <w:t xml:space="preserve"> </w:t>
      </w:r>
      <w:r w:rsidRPr="00E552FA">
        <w:t>invited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representative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COSTHA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submit</w:t>
      </w:r>
      <w:r w:rsidR="00E43286">
        <w:t xml:space="preserve"> </w:t>
      </w:r>
      <w:r w:rsidRPr="00E552FA">
        <w:t>a</w:t>
      </w:r>
      <w:r w:rsidR="00E43286">
        <w:t xml:space="preserve"> </w:t>
      </w:r>
      <w:r w:rsidRPr="00E552FA">
        <w:t>working</w:t>
      </w:r>
      <w:r w:rsidR="00E43286">
        <w:t xml:space="preserve"> </w:t>
      </w:r>
      <w:r w:rsidRPr="00E552FA">
        <w:t>document</w:t>
      </w:r>
      <w:r w:rsidR="00E43286">
        <w:t xml:space="preserve"> </w:t>
      </w:r>
      <w:r w:rsidRPr="00E552FA">
        <w:t>on</w:t>
      </w:r>
      <w:r w:rsidR="00E43286">
        <w:t xml:space="preserve"> </w:t>
      </w:r>
      <w:r w:rsidRPr="00E552FA">
        <w:t>this</w:t>
      </w:r>
      <w:r w:rsidR="00E43286">
        <w:t xml:space="preserve"> </w:t>
      </w:r>
      <w:r w:rsidRPr="00E552FA">
        <w:t>item</w:t>
      </w:r>
      <w:r w:rsidR="00E43286">
        <w:t xml:space="preserve"> </w:t>
      </w:r>
      <w:r w:rsidRPr="00E552FA">
        <w:t>at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next</w:t>
      </w:r>
      <w:r w:rsidR="00E43286">
        <w:t xml:space="preserve"> </w:t>
      </w:r>
      <w:r w:rsidRPr="00E552FA">
        <w:t>session.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Working</w:t>
      </w:r>
      <w:r w:rsidR="00E43286">
        <w:t xml:space="preserve"> </w:t>
      </w:r>
      <w:r w:rsidRPr="00E552FA">
        <w:t>Party</w:t>
      </w:r>
      <w:r w:rsidR="00E43286">
        <w:t xml:space="preserve"> </w:t>
      </w:r>
      <w:r w:rsidRPr="00E552FA">
        <w:t>also</w:t>
      </w:r>
      <w:r w:rsidR="00E43286">
        <w:t xml:space="preserve"> </w:t>
      </w:r>
      <w:r w:rsidRPr="00E552FA">
        <w:t>requested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secretariat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look</w:t>
      </w:r>
      <w:r w:rsidR="00E43286">
        <w:t xml:space="preserve"> </w:t>
      </w:r>
      <w:r w:rsidRPr="00E552FA">
        <w:t>in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documentation</w:t>
      </w:r>
      <w:r w:rsidR="00E43286">
        <w:t xml:space="preserve"> </w:t>
      </w:r>
      <w:r w:rsidRPr="00E552FA">
        <w:t>on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restructuring</w:t>
      </w:r>
      <w:r w:rsidR="00E43286">
        <w:t xml:space="preserve"> </w:t>
      </w:r>
      <w:r w:rsidRPr="00E552FA">
        <w:t>work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ADR</w:t>
      </w:r>
      <w:r w:rsidR="00E43286">
        <w:t xml:space="preserve"> </w:t>
      </w:r>
      <w:r w:rsidRPr="00E552FA">
        <w:t>for</w:t>
      </w:r>
      <w:r w:rsidR="00E43286">
        <w:t xml:space="preserve"> </w:t>
      </w:r>
      <w:r w:rsidRPr="00E552FA">
        <w:t>any</w:t>
      </w:r>
      <w:r w:rsidR="00E43286">
        <w:t xml:space="preserve"> </w:t>
      </w:r>
      <w:r w:rsidRPr="00E552FA">
        <w:t>information</w:t>
      </w:r>
      <w:r w:rsidR="00E43286">
        <w:t xml:space="preserve"> </w:t>
      </w:r>
      <w:r w:rsidRPr="00E552FA">
        <w:t>that</w:t>
      </w:r>
      <w:r w:rsidR="00E43286">
        <w:t xml:space="preserve"> </w:t>
      </w:r>
      <w:r w:rsidRPr="00E552FA">
        <w:t>might</w:t>
      </w:r>
      <w:r w:rsidR="00E43286">
        <w:t xml:space="preserve"> </w:t>
      </w:r>
      <w:r w:rsidRPr="00E552FA">
        <w:t>be</w:t>
      </w:r>
      <w:r w:rsidR="00E43286">
        <w:t xml:space="preserve"> </w:t>
      </w:r>
      <w:r w:rsidRPr="00E552FA">
        <w:t>relevant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introduction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this</w:t>
      </w:r>
      <w:r w:rsidR="00E43286">
        <w:t xml:space="preserve"> </w:t>
      </w:r>
      <w:r w:rsidRPr="00E552FA">
        <w:t>second</w:t>
      </w:r>
      <w:r w:rsidR="00E43286">
        <w:t xml:space="preserve"> </w:t>
      </w:r>
      <w:r w:rsidRPr="00E552FA">
        <w:t>sentence</w:t>
      </w:r>
      <w:r w:rsidR="00E43286">
        <w:t xml:space="preserve"> </w:t>
      </w:r>
      <w:r w:rsidRPr="00E552FA">
        <w:t>in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2001</w:t>
      </w:r>
      <w:r w:rsidR="00E43286">
        <w:t xml:space="preserve"> </w:t>
      </w:r>
      <w:r w:rsidRPr="00E552FA">
        <w:t>edition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ADR.</w:t>
      </w:r>
    </w:p>
    <w:p w14:paraId="22E0910F" w14:textId="77777777" w:rsidR="00BF0DE2" w:rsidRPr="00E552FA" w:rsidRDefault="00BF0DE2" w:rsidP="00156380">
      <w:pPr>
        <w:pStyle w:val="H1G"/>
      </w:pPr>
      <w:r w:rsidRPr="00E552FA">
        <w:tab/>
      </w:r>
      <w:bookmarkStart w:id="42" w:name="_Toc26263940"/>
      <w:r w:rsidRPr="00E552FA">
        <w:t>F.</w:t>
      </w:r>
      <w:r w:rsidRPr="00E552FA">
        <w:tab/>
        <w:t>Approval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systems</w:t>
      </w:r>
      <w:r w:rsidR="00E43286">
        <w:t xml:space="preserve"> </w:t>
      </w:r>
      <w:r w:rsidRPr="00E552FA">
        <w:t>for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separation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explosive</w:t>
      </w:r>
      <w:r w:rsidR="00E43286">
        <w:t xml:space="preserve"> </w:t>
      </w:r>
      <w:r w:rsidRPr="00E552FA">
        <w:t>substances</w:t>
      </w:r>
      <w:r w:rsidR="00E43286">
        <w:t xml:space="preserve"> </w:t>
      </w:r>
      <w:r w:rsidRPr="00E552FA">
        <w:t>or</w:t>
      </w:r>
      <w:r w:rsidR="00E43286">
        <w:t xml:space="preserve"> </w:t>
      </w:r>
      <w:r w:rsidRPr="00E552FA">
        <w:t>articles</w:t>
      </w:r>
      <w:r w:rsidR="00E43286">
        <w:t xml:space="preserve"> </w:t>
      </w:r>
      <w:r w:rsidRPr="00E552FA">
        <w:t>by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competent</w:t>
      </w:r>
      <w:r w:rsidR="00E43286">
        <w:t xml:space="preserve"> </w:t>
      </w:r>
      <w:r w:rsidRPr="00E552FA">
        <w:t>authority</w:t>
      </w:r>
      <w:bookmarkEnd w:id="42"/>
    </w:p>
    <w:p w14:paraId="1C29A972" w14:textId="77777777" w:rsidR="00BF0DE2" w:rsidRPr="00E552FA" w:rsidRDefault="00BF0DE2" w:rsidP="00FF7EB1">
      <w:pPr>
        <w:pStyle w:val="SingleTxtG"/>
      </w:pPr>
      <w:r w:rsidRPr="00BE2D84">
        <w:rPr>
          <w:i/>
          <w:iCs/>
        </w:rPr>
        <w:t>Informal</w:t>
      </w:r>
      <w:r w:rsidR="00E43286">
        <w:rPr>
          <w:i/>
          <w:iCs/>
        </w:rPr>
        <w:t xml:space="preserve"> </w:t>
      </w:r>
      <w:r w:rsidRPr="00BE2D84">
        <w:rPr>
          <w:i/>
          <w:iCs/>
        </w:rPr>
        <w:t>document</w:t>
      </w:r>
      <w:r w:rsidRPr="00E552FA">
        <w:t>:</w:t>
      </w:r>
      <w:r w:rsidR="00E43286">
        <w:t xml:space="preserve"> </w:t>
      </w:r>
      <w:r w:rsidRPr="00E552FA">
        <w:t>INF.23</w:t>
      </w:r>
      <w:r w:rsidR="00E43286">
        <w:t xml:space="preserve"> </w:t>
      </w:r>
      <w:r w:rsidRPr="00E552FA">
        <w:t>(Turkey)</w:t>
      </w:r>
    </w:p>
    <w:p w14:paraId="05562859" w14:textId="77777777" w:rsidR="00BF0DE2" w:rsidRPr="00E552FA" w:rsidRDefault="00BF0DE2" w:rsidP="00FF7EB1">
      <w:pPr>
        <w:pStyle w:val="SingleTxtG"/>
      </w:pPr>
      <w:r w:rsidRPr="00E552FA">
        <w:t>77.</w:t>
      </w:r>
      <w:r w:rsidRPr="00E552FA">
        <w:tab/>
        <w:t>The</w:t>
      </w:r>
      <w:r w:rsidR="00E43286">
        <w:t xml:space="preserve"> </w:t>
      </w:r>
      <w:r w:rsidRPr="00E552FA">
        <w:t>representative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Turkey</w:t>
      </w:r>
      <w:r w:rsidR="00E43286">
        <w:t xml:space="preserve"> </w:t>
      </w:r>
      <w:r w:rsidRPr="00E552FA">
        <w:t>took</w:t>
      </w:r>
      <w:r w:rsidR="00E43286">
        <w:t xml:space="preserve"> </w:t>
      </w:r>
      <w:r w:rsidRPr="00E552FA">
        <w:t>note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comments</w:t>
      </w:r>
      <w:r w:rsidR="00E43286">
        <w:t xml:space="preserve"> </w:t>
      </w:r>
      <w:r w:rsidRPr="00E552FA">
        <w:t>made</w:t>
      </w:r>
      <w:r w:rsidR="00E43286">
        <w:t xml:space="preserve"> </w:t>
      </w:r>
      <w:r w:rsidRPr="00E552FA">
        <w:t>and</w:t>
      </w:r>
      <w:r w:rsidR="00E43286">
        <w:t xml:space="preserve"> </w:t>
      </w:r>
      <w:r w:rsidRPr="00E552FA">
        <w:t>would</w:t>
      </w:r>
      <w:r w:rsidR="00E43286">
        <w:t xml:space="preserve"> </w:t>
      </w:r>
      <w:r w:rsidRPr="00E552FA">
        <w:t>submit</w:t>
      </w:r>
      <w:r w:rsidR="00E43286">
        <w:t xml:space="preserve"> </w:t>
      </w:r>
      <w:r w:rsidRPr="00E552FA">
        <w:t>a</w:t>
      </w:r>
      <w:r w:rsidR="00E43286">
        <w:t xml:space="preserve"> </w:t>
      </w:r>
      <w:r w:rsidRPr="00E552FA">
        <w:t>working</w:t>
      </w:r>
      <w:r w:rsidR="00E43286">
        <w:t xml:space="preserve"> </w:t>
      </w:r>
      <w:r w:rsidRPr="00E552FA">
        <w:t>document</w:t>
      </w:r>
      <w:r w:rsidR="00E43286">
        <w:t xml:space="preserve"> </w:t>
      </w:r>
      <w:r w:rsidRPr="00E552FA">
        <w:t>at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next</w:t>
      </w:r>
      <w:r w:rsidR="00E43286">
        <w:t xml:space="preserve"> </w:t>
      </w:r>
      <w:r w:rsidRPr="00E552FA">
        <w:t>session.</w:t>
      </w:r>
    </w:p>
    <w:p w14:paraId="55569F12" w14:textId="77777777" w:rsidR="00BF0DE2" w:rsidRPr="00E552FA" w:rsidRDefault="00BF0DE2" w:rsidP="00BE2D84">
      <w:pPr>
        <w:pStyle w:val="H1G"/>
      </w:pPr>
      <w:r w:rsidRPr="00E552FA">
        <w:tab/>
      </w:r>
      <w:bookmarkStart w:id="43" w:name="_Toc26263941"/>
      <w:r w:rsidRPr="00E552FA">
        <w:t>G.</w:t>
      </w:r>
      <w:r w:rsidRPr="00E552FA">
        <w:tab/>
        <w:t>Requirements</w:t>
      </w:r>
      <w:r w:rsidR="00E43286">
        <w:t xml:space="preserve"> </w:t>
      </w:r>
      <w:r w:rsidRPr="00E552FA">
        <w:t>concerning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electrical</w:t>
      </w:r>
      <w:r w:rsidR="00E43286">
        <w:t xml:space="preserve"> </w:t>
      </w:r>
      <w:r w:rsidRPr="00E552FA">
        <w:t>equipment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vehicles</w:t>
      </w:r>
      <w:r w:rsidR="00E43286">
        <w:t xml:space="preserve"> </w:t>
      </w:r>
      <w:r w:rsidRPr="00E552FA">
        <w:t>according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9.2.1.1</w:t>
      </w:r>
      <w:bookmarkStart w:id="44" w:name="_Hlk24578709"/>
      <w:bookmarkEnd w:id="43"/>
    </w:p>
    <w:p w14:paraId="77214CFA" w14:textId="77777777" w:rsidR="00BF0DE2" w:rsidRPr="00E552FA" w:rsidRDefault="00BF0DE2" w:rsidP="00FF7EB1">
      <w:pPr>
        <w:pStyle w:val="SingleTxtG"/>
      </w:pPr>
      <w:r w:rsidRPr="00BE2D84">
        <w:rPr>
          <w:i/>
          <w:iCs/>
        </w:rPr>
        <w:t>Informal</w:t>
      </w:r>
      <w:r w:rsidR="00E43286">
        <w:rPr>
          <w:i/>
          <w:iCs/>
        </w:rPr>
        <w:t xml:space="preserve"> </w:t>
      </w:r>
      <w:r w:rsidRPr="00BE2D84">
        <w:rPr>
          <w:i/>
          <w:iCs/>
        </w:rPr>
        <w:t>document</w:t>
      </w:r>
      <w:r w:rsidRPr="00E552FA">
        <w:t>:</w:t>
      </w:r>
      <w:r w:rsidR="00E43286">
        <w:t xml:space="preserve"> </w:t>
      </w:r>
      <w:r w:rsidRPr="00E552FA">
        <w:t>INF.16</w:t>
      </w:r>
      <w:r w:rsidR="00E43286">
        <w:t xml:space="preserve"> </w:t>
      </w:r>
      <w:r w:rsidRPr="00E552FA">
        <w:t>(Germany)</w:t>
      </w:r>
    </w:p>
    <w:p w14:paraId="5393120C" w14:textId="77777777" w:rsidR="00BF0DE2" w:rsidRPr="00E552FA" w:rsidRDefault="00BF0DE2" w:rsidP="00FF7EB1">
      <w:pPr>
        <w:pStyle w:val="SingleTxtG"/>
      </w:pPr>
      <w:r w:rsidRPr="00E552FA">
        <w:t>78.</w:t>
      </w:r>
      <w:r w:rsidRPr="00E552FA">
        <w:tab/>
        <w:t>In</w:t>
      </w:r>
      <w:r w:rsidR="00E43286">
        <w:t xml:space="preserve"> </w:t>
      </w:r>
      <w:r w:rsidRPr="00E552FA">
        <w:t>reply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question</w:t>
      </w:r>
      <w:r w:rsidR="00E43286">
        <w:t xml:space="preserve"> </w:t>
      </w:r>
      <w:r w:rsidRPr="00E552FA">
        <w:t>raised</w:t>
      </w:r>
      <w:r w:rsidR="00E43286">
        <w:t xml:space="preserve"> </w:t>
      </w:r>
      <w:r w:rsidRPr="00E552FA">
        <w:t>by</w:t>
      </w:r>
      <w:r w:rsidR="00E43286">
        <w:t xml:space="preserve"> </w:t>
      </w:r>
      <w:r w:rsidRPr="00E552FA">
        <w:t>Germany,</w:t>
      </w:r>
      <w:r w:rsidR="00E43286">
        <w:t xml:space="preserve"> </w:t>
      </w:r>
      <w:r w:rsidRPr="00E552FA">
        <w:t>several</w:t>
      </w:r>
      <w:r w:rsidR="00E43286">
        <w:t xml:space="preserve"> </w:t>
      </w:r>
      <w:r w:rsidRPr="00E552FA">
        <w:t>cases</w:t>
      </w:r>
      <w:r w:rsidR="00E43286">
        <w:t xml:space="preserve"> </w:t>
      </w:r>
      <w:r w:rsidRPr="00E552FA">
        <w:t>were</w:t>
      </w:r>
      <w:r w:rsidR="00E43286">
        <w:t xml:space="preserve"> </w:t>
      </w:r>
      <w:r w:rsidRPr="00E552FA">
        <w:t>discussed:</w:t>
      </w:r>
    </w:p>
    <w:p w14:paraId="4C2840AF" w14:textId="3B1F564F" w:rsidR="00BF0DE2" w:rsidRPr="00E552FA" w:rsidRDefault="00BF0DE2" w:rsidP="00FF7EB1">
      <w:pPr>
        <w:pStyle w:val="SingleTxtG"/>
      </w:pPr>
      <w:r w:rsidRPr="00E552FA">
        <w:tab/>
        <w:t>(a)</w:t>
      </w:r>
      <w:r w:rsidRPr="00E552FA">
        <w:tab/>
        <w:t>Standard</w:t>
      </w:r>
      <w:r w:rsidR="00E43286">
        <w:t xml:space="preserve"> </w:t>
      </w:r>
      <w:r w:rsidRPr="00E552FA">
        <w:t>vehicle</w:t>
      </w:r>
      <w:r w:rsidR="00E43286">
        <w:t xml:space="preserve"> </w:t>
      </w:r>
      <w:r w:rsidRPr="00E552FA">
        <w:t>registered</w:t>
      </w:r>
      <w:r w:rsidR="00E43286">
        <w:t xml:space="preserve"> </w:t>
      </w:r>
      <w:r w:rsidRPr="00E552FA">
        <w:t>earlier</w:t>
      </w:r>
      <w:r w:rsidR="00E43286">
        <w:t xml:space="preserve"> </w:t>
      </w:r>
      <w:r w:rsidRPr="00E552FA">
        <w:t>than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date</w:t>
      </w:r>
      <w:r w:rsidR="00E43286">
        <w:t xml:space="preserve"> </w:t>
      </w:r>
      <w:r w:rsidRPr="00E552FA">
        <w:t>shown</w:t>
      </w:r>
      <w:r w:rsidR="00E43286">
        <w:t xml:space="preserve"> </w:t>
      </w:r>
      <w:r w:rsidRPr="00E552FA">
        <w:t>in</w:t>
      </w:r>
      <w:r w:rsidR="00E43286">
        <w:t xml:space="preserve"> </w:t>
      </w:r>
      <w:r w:rsidRPr="00E552FA">
        <w:t>the</w:t>
      </w:r>
      <w:r w:rsidR="00E43286">
        <w:t xml:space="preserve"> </w:t>
      </w:r>
      <w:r w:rsidR="00B14706">
        <w:t>“</w:t>
      </w:r>
      <w:r w:rsidRPr="00E552FA">
        <w:t>Comments</w:t>
      </w:r>
      <w:r w:rsidR="00B14706">
        <w:t>”</w:t>
      </w:r>
      <w:r w:rsidR="00E43286">
        <w:t xml:space="preserve"> </w:t>
      </w:r>
      <w:r w:rsidRPr="00E552FA">
        <w:t>column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table</w:t>
      </w:r>
      <w:r w:rsidR="00E43286">
        <w:t xml:space="preserve"> </w:t>
      </w:r>
      <w:r w:rsidRPr="00E552FA">
        <w:t>in</w:t>
      </w:r>
      <w:r w:rsidR="00E43286">
        <w:t xml:space="preserve"> </w:t>
      </w:r>
      <w:r w:rsidRPr="00E552FA">
        <w:t>9.2.1.1</w:t>
      </w:r>
      <w:r w:rsidR="00E43286">
        <w:t xml:space="preserve"> </w:t>
      </w:r>
      <w:r w:rsidRPr="00E552FA">
        <w:t>and</w:t>
      </w:r>
      <w:r w:rsidR="00E43286">
        <w:t xml:space="preserve"> </w:t>
      </w:r>
      <w:r w:rsidRPr="00E552FA">
        <w:t>converted</w:t>
      </w:r>
      <w:r w:rsidR="00E43286">
        <w:t xml:space="preserve"> </w:t>
      </w:r>
      <w:r w:rsidRPr="00E552FA">
        <w:t>during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same</w:t>
      </w:r>
      <w:r w:rsidR="00E43286">
        <w:t xml:space="preserve"> </w:t>
      </w:r>
      <w:r w:rsidRPr="00E552FA">
        <w:t>period</w:t>
      </w:r>
      <w:r w:rsidR="00E43286">
        <w:t xml:space="preserve"> </w:t>
      </w:r>
      <w:r w:rsidRPr="00E552FA">
        <w:t>for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purposes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ADR</w:t>
      </w:r>
      <w:r w:rsidR="00E43286">
        <w:t xml:space="preserve"> </w:t>
      </w:r>
      <w:r w:rsidRPr="00E552FA">
        <w:t>and</w:t>
      </w:r>
      <w:r w:rsidR="00E43286">
        <w:t xml:space="preserve"> </w:t>
      </w:r>
      <w:r w:rsidRPr="00E552FA">
        <w:t>deemed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comply</w:t>
      </w:r>
      <w:r w:rsidR="00E43286">
        <w:t xml:space="preserve"> </w:t>
      </w:r>
      <w:r w:rsidRPr="00E552FA">
        <w:t>with</w:t>
      </w:r>
      <w:r w:rsidR="00E43286">
        <w:t xml:space="preserve"> </w:t>
      </w:r>
      <w:r w:rsidRPr="00E552FA">
        <w:t>ADR;</w:t>
      </w:r>
    </w:p>
    <w:p w14:paraId="3F4649BF" w14:textId="7712281C" w:rsidR="00BF0DE2" w:rsidRPr="00E552FA" w:rsidRDefault="00BF0DE2" w:rsidP="00FF7EB1">
      <w:pPr>
        <w:pStyle w:val="SingleTxtG"/>
      </w:pPr>
      <w:r w:rsidRPr="00E552FA">
        <w:tab/>
        <w:t>(b)</w:t>
      </w:r>
      <w:r w:rsidRPr="00E552FA">
        <w:tab/>
        <w:t>Standard</w:t>
      </w:r>
      <w:r w:rsidR="00E43286">
        <w:t xml:space="preserve"> </w:t>
      </w:r>
      <w:r w:rsidRPr="00E552FA">
        <w:t>vehicle</w:t>
      </w:r>
      <w:r w:rsidR="00E43286">
        <w:t xml:space="preserve"> </w:t>
      </w:r>
      <w:r w:rsidRPr="00E552FA">
        <w:t>registered</w:t>
      </w:r>
      <w:r w:rsidR="00E43286">
        <w:t xml:space="preserve"> </w:t>
      </w:r>
      <w:r w:rsidRPr="00E552FA">
        <w:t>earlier</w:t>
      </w:r>
      <w:r w:rsidR="00E43286">
        <w:t xml:space="preserve"> </w:t>
      </w:r>
      <w:r w:rsidRPr="00E552FA">
        <w:t>than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date</w:t>
      </w:r>
      <w:r w:rsidR="00E43286">
        <w:t xml:space="preserve"> </w:t>
      </w:r>
      <w:r w:rsidRPr="00E552FA">
        <w:t>shown</w:t>
      </w:r>
      <w:r w:rsidR="00E43286">
        <w:t xml:space="preserve"> </w:t>
      </w:r>
      <w:r w:rsidRPr="00E552FA">
        <w:t>in</w:t>
      </w:r>
      <w:r w:rsidR="00E43286">
        <w:t xml:space="preserve"> </w:t>
      </w:r>
      <w:r w:rsidRPr="00E552FA">
        <w:t>the</w:t>
      </w:r>
      <w:r w:rsidR="00E43286">
        <w:t xml:space="preserve"> </w:t>
      </w:r>
      <w:r w:rsidR="00B14706">
        <w:t>“</w:t>
      </w:r>
      <w:r w:rsidRPr="00E552FA">
        <w:t>Comments</w:t>
      </w:r>
      <w:r w:rsidR="00B14706">
        <w:t>”</w:t>
      </w:r>
      <w:r w:rsidR="00E43286">
        <w:t xml:space="preserve"> </w:t>
      </w:r>
      <w:r w:rsidRPr="00E552FA">
        <w:t>column</w:t>
      </w:r>
      <w:r w:rsidR="00E43286">
        <w:t xml:space="preserve"> </w:t>
      </w:r>
      <w:r w:rsidRPr="00E552FA">
        <w:t>in</w:t>
      </w:r>
      <w:r w:rsidR="00E43286">
        <w:t xml:space="preserve"> </w:t>
      </w:r>
      <w:r w:rsidRPr="00E552FA">
        <w:t>9.2.1.1</w:t>
      </w:r>
      <w:r w:rsidR="00E43286">
        <w:t xml:space="preserve"> </w:t>
      </w:r>
      <w:r w:rsidRPr="00E552FA">
        <w:t>but</w:t>
      </w:r>
      <w:r w:rsidR="00E43286">
        <w:t xml:space="preserve"> </w:t>
      </w:r>
      <w:r w:rsidRPr="00E552FA">
        <w:t>converted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an</w:t>
      </w:r>
      <w:r w:rsidR="00E43286">
        <w:t xml:space="preserve"> </w:t>
      </w:r>
      <w:r w:rsidRPr="00E552FA">
        <w:t>ADR</w:t>
      </w:r>
      <w:r w:rsidR="00E43286">
        <w:t xml:space="preserve"> </w:t>
      </w:r>
      <w:r w:rsidRPr="00E552FA">
        <w:t>vehicle</w:t>
      </w:r>
      <w:r w:rsidR="00E43286">
        <w:t xml:space="preserve"> </w:t>
      </w:r>
      <w:r w:rsidRPr="00E552FA">
        <w:t>after</w:t>
      </w:r>
      <w:r w:rsidR="00E43286">
        <w:t xml:space="preserve"> </w:t>
      </w:r>
      <w:r w:rsidRPr="00E552FA">
        <w:t>new</w:t>
      </w:r>
      <w:r w:rsidR="00E43286">
        <w:t xml:space="preserve"> </w:t>
      </w:r>
      <w:r w:rsidRPr="00E552FA">
        <w:t>requirements</w:t>
      </w:r>
      <w:r w:rsidR="00E43286">
        <w:t xml:space="preserve"> </w:t>
      </w:r>
      <w:r w:rsidRPr="00E552FA">
        <w:t>have</w:t>
      </w:r>
      <w:r w:rsidR="00E43286">
        <w:t xml:space="preserve"> </w:t>
      </w:r>
      <w:r w:rsidRPr="00E552FA">
        <w:t>been</w:t>
      </w:r>
      <w:r w:rsidR="00E43286">
        <w:t xml:space="preserve"> </w:t>
      </w:r>
      <w:r w:rsidRPr="00E552FA">
        <w:t>introduced</w:t>
      </w:r>
      <w:r w:rsidR="00E43286">
        <w:t xml:space="preserve"> </w:t>
      </w:r>
      <w:r w:rsidRPr="00E552FA">
        <w:t>in</w:t>
      </w:r>
      <w:r w:rsidR="00E43286">
        <w:t xml:space="preserve"> </w:t>
      </w:r>
      <w:r w:rsidRPr="00E552FA">
        <w:t>ADR;</w:t>
      </w:r>
    </w:p>
    <w:p w14:paraId="06880BDE" w14:textId="77777777" w:rsidR="00BF0DE2" w:rsidRPr="00E552FA" w:rsidRDefault="00BF0DE2" w:rsidP="00FF7EB1">
      <w:pPr>
        <w:pStyle w:val="SingleTxtG"/>
      </w:pPr>
      <w:r w:rsidRPr="00E552FA">
        <w:tab/>
        <w:t>(c)</w:t>
      </w:r>
      <w:r w:rsidRPr="00E552FA">
        <w:tab/>
        <w:t>Vehicles</w:t>
      </w:r>
      <w:r w:rsidR="00E43286">
        <w:t xml:space="preserve"> </w:t>
      </w:r>
      <w:r w:rsidRPr="00E552FA">
        <w:t>that</w:t>
      </w:r>
      <w:r w:rsidR="00E43286">
        <w:t xml:space="preserve"> </w:t>
      </w:r>
      <w:r w:rsidRPr="00E552FA">
        <w:t>did</w:t>
      </w:r>
      <w:r w:rsidR="00E43286">
        <w:t xml:space="preserve"> </w:t>
      </w:r>
      <w:r w:rsidRPr="00E552FA">
        <w:t>not</w:t>
      </w:r>
      <w:r w:rsidR="00E43286">
        <w:t xml:space="preserve"> </w:t>
      </w:r>
      <w:r w:rsidRPr="00E552FA">
        <w:t>meet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requirements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be</w:t>
      </w:r>
      <w:r w:rsidR="00E43286">
        <w:t xml:space="preserve"> </w:t>
      </w:r>
      <w:r w:rsidRPr="00E552FA">
        <w:t>approved</w:t>
      </w:r>
      <w:r w:rsidR="00E43286">
        <w:t xml:space="preserve"> </w:t>
      </w:r>
      <w:r w:rsidRPr="00E552FA">
        <w:t>as</w:t>
      </w:r>
      <w:r w:rsidR="00E43286">
        <w:t xml:space="preserve"> </w:t>
      </w:r>
      <w:r w:rsidRPr="00E552FA">
        <w:t>ADR</w:t>
      </w:r>
      <w:r w:rsidR="00E43286">
        <w:t xml:space="preserve"> </w:t>
      </w:r>
      <w:r w:rsidRPr="00E552FA">
        <w:t>vehicles</w:t>
      </w:r>
      <w:r w:rsidR="00E43286">
        <w:t xml:space="preserve"> </w:t>
      </w:r>
      <w:r w:rsidRPr="00E552FA">
        <w:t>at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time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registration.</w:t>
      </w:r>
    </w:p>
    <w:p w14:paraId="2C3BF135" w14:textId="77777777" w:rsidR="00BF0DE2" w:rsidRPr="00E552FA" w:rsidRDefault="00BF0DE2" w:rsidP="00FF7EB1">
      <w:pPr>
        <w:pStyle w:val="SingleTxtG"/>
      </w:pPr>
      <w:r w:rsidRPr="00E552FA">
        <w:t>79.</w:t>
      </w:r>
      <w:r w:rsidRPr="00E552FA">
        <w:tab/>
        <w:t>Opinions</w:t>
      </w:r>
      <w:r w:rsidR="00E43286">
        <w:t xml:space="preserve"> </w:t>
      </w:r>
      <w:r w:rsidRPr="00E552FA">
        <w:t>differed</w:t>
      </w:r>
      <w:r w:rsidR="00E43286">
        <w:t xml:space="preserve"> </w:t>
      </w:r>
      <w:r w:rsidRPr="00E552FA">
        <w:t>and</w:t>
      </w:r>
      <w:r w:rsidR="00E43286">
        <w:t xml:space="preserve"> </w:t>
      </w:r>
      <w:r w:rsidRPr="00E552FA">
        <w:t>this</w:t>
      </w:r>
      <w:r w:rsidR="00E43286">
        <w:t xml:space="preserve"> </w:t>
      </w:r>
      <w:r w:rsidRPr="00E552FA">
        <w:t>subject</w:t>
      </w:r>
      <w:r w:rsidR="00E43286">
        <w:t xml:space="preserve"> </w:t>
      </w:r>
      <w:r w:rsidRPr="00E552FA">
        <w:t>would</w:t>
      </w:r>
      <w:r w:rsidR="00E43286">
        <w:t xml:space="preserve"> </w:t>
      </w:r>
      <w:r w:rsidRPr="00E552FA">
        <w:t>be</w:t>
      </w:r>
      <w:r w:rsidR="00E43286">
        <w:t xml:space="preserve"> </w:t>
      </w:r>
      <w:r w:rsidRPr="00E552FA">
        <w:t>discussed</w:t>
      </w:r>
      <w:r w:rsidR="00E43286">
        <w:t xml:space="preserve"> </w:t>
      </w:r>
      <w:r w:rsidRPr="00E552FA">
        <w:t>again</w:t>
      </w:r>
      <w:r w:rsidR="00E43286">
        <w:t xml:space="preserve"> </w:t>
      </w:r>
      <w:r w:rsidRPr="00E552FA">
        <w:t>at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next</w:t>
      </w:r>
      <w:r w:rsidR="00E43286">
        <w:t xml:space="preserve"> </w:t>
      </w:r>
      <w:r w:rsidRPr="00E552FA">
        <w:t>session.</w:t>
      </w:r>
    </w:p>
    <w:p w14:paraId="12A14284" w14:textId="77777777" w:rsidR="00BF0DE2" w:rsidRPr="00E552FA" w:rsidRDefault="00BF0DE2" w:rsidP="00BE2D84">
      <w:pPr>
        <w:pStyle w:val="HChG"/>
      </w:pPr>
      <w:bookmarkStart w:id="45" w:name="_Hlk24630375"/>
      <w:bookmarkEnd w:id="44"/>
      <w:r w:rsidRPr="00E552FA">
        <w:tab/>
      </w:r>
      <w:bookmarkStart w:id="46" w:name="_Toc26263942"/>
      <w:r w:rsidRPr="00E552FA">
        <w:t>VIII.</w:t>
      </w:r>
      <w:r w:rsidRPr="00E552FA">
        <w:tab/>
        <w:t>Programme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work</w:t>
      </w:r>
      <w:r w:rsidR="00E43286">
        <w:t xml:space="preserve"> </w:t>
      </w:r>
      <w:r w:rsidRPr="00E552FA">
        <w:t>(agenda</w:t>
      </w:r>
      <w:r w:rsidR="00E43286">
        <w:t xml:space="preserve"> </w:t>
      </w:r>
      <w:r w:rsidRPr="00E552FA">
        <w:t>item</w:t>
      </w:r>
      <w:r w:rsidR="00E43286">
        <w:t xml:space="preserve"> </w:t>
      </w:r>
      <w:r w:rsidRPr="00E552FA">
        <w:t>7)</w:t>
      </w:r>
      <w:bookmarkEnd w:id="46"/>
    </w:p>
    <w:bookmarkEnd w:id="45"/>
    <w:p w14:paraId="4F8187A3" w14:textId="77777777" w:rsidR="00BF0DE2" w:rsidRPr="00E552FA" w:rsidRDefault="00BF0DE2" w:rsidP="00BE2D84">
      <w:pPr>
        <w:pStyle w:val="H1G"/>
      </w:pPr>
      <w:r w:rsidRPr="00E552FA">
        <w:tab/>
      </w:r>
      <w:bookmarkStart w:id="47" w:name="_Toc26263943"/>
      <w:r w:rsidRPr="00E552FA">
        <w:t>A.</w:t>
      </w:r>
      <w:r w:rsidRPr="00E552FA">
        <w:tab/>
        <w:t>2021</w:t>
      </w:r>
      <w:r w:rsidR="00E43286">
        <w:t xml:space="preserve"> </w:t>
      </w:r>
      <w:r w:rsidRPr="00E552FA">
        <w:t>amendments</w:t>
      </w:r>
      <w:bookmarkEnd w:id="47"/>
    </w:p>
    <w:p w14:paraId="373D4F35" w14:textId="77777777" w:rsidR="00BF0DE2" w:rsidRPr="00E552FA" w:rsidRDefault="00BF0DE2" w:rsidP="00FF7EB1">
      <w:pPr>
        <w:pStyle w:val="SingleTxtG"/>
      </w:pPr>
      <w:r w:rsidRPr="00E552FA">
        <w:t>80.</w:t>
      </w:r>
      <w:r w:rsidRPr="00E552FA">
        <w:tab/>
        <w:t>The</w:t>
      </w:r>
      <w:r w:rsidR="00E43286">
        <w:t xml:space="preserve"> </w:t>
      </w:r>
      <w:r w:rsidRPr="00E552FA">
        <w:t>Working</w:t>
      </w:r>
      <w:r w:rsidR="00E43286">
        <w:t xml:space="preserve"> </w:t>
      </w:r>
      <w:r w:rsidRPr="00E552FA">
        <w:t>Party</w:t>
      </w:r>
      <w:r w:rsidR="00E43286">
        <w:t xml:space="preserve"> </w:t>
      </w:r>
      <w:r w:rsidRPr="00E552FA">
        <w:t>requested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secretariat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prepare</w:t>
      </w:r>
      <w:r w:rsidR="00E43286">
        <w:t xml:space="preserve"> </w:t>
      </w:r>
      <w:r w:rsidRPr="00E552FA">
        <w:t>a</w:t>
      </w:r>
      <w:r w:rsidR="00E43286">
        <w:t xml:space="preserve"> </w:t>
      </w:r>
      <w:r w:rsidRPr="00E552FA">
        <w:t>consolidated</w:t>
      </w:r>
      <w:r w:rsidR="00E43286">
        <w:t xml:space="preserve"> </w:t>
      </w:r>
      <w:r w:rsidRPr="00E552FA">
        <w:t>list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all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amendments</w:t>
      </w:r>
      <w:r w:rsidR="00E43286">
        <w:t xml:space="preserve"> </w:t>
      </w:r>
      <w:r w:rsidRPr="00E552FA">
        <w:t>which</w:t>
      </w:r>
      <w:r w:rsidR="00E43286">
        <w:t xml:space="preserve"> </w:t>
      </w:r>
      <w:r w:rsidRPr="00E552FA">
        <w:t>it</w:t>
      </w:r>
      <w:r w:rsidR="00E43286">
        <w:t xml:space="preserve"> </w:t>
      </w:r>
      <w:r w:rsidRPr="00E552FA">
        <w:t>had</w:t>
      </w:r>
      <w:r w:rsidR="00E43286">
        <w:t xml:space="preserve"> </w:t>
      </w:r>
      <w:r w:rsidRPr="00E552FA">
        <w:t>adopted</w:t>
      </w:r>
      <w:r w:rsidR="00E43286">
        <w:t xml:space="preserve"> </w:t>
      </w:r>
      <w:r w:rsidRPr="00E552FA">
        <w:t>for</w:t>
      </w:r>
      <w:r w:rsidR="00E43286">
        <w:t xml:space="preserve"> </w:t>
      </w:r>
      <w:r w:rsidRPr="00E552FA">
        <w:t>entry</w:t>
      </w:r>
      <w:r w:rsidR="00E43286">
        <w:t xml:space="preserve"> </w:t>
      </w:r>
      <w:r w:rsidRPr="00E552FA">
        <w:t>into</w:t>
      </w:r>
      <w:r w:rsidR="00E43286">
        <w:t xml:space="preserve"> </w:t>
      </w:r>
      <w:r w:rsidRPr="00E552FA">
        <w:t>force</w:t>
      </w:r>
      <w:r w:rsidR="00E43286">
        <w:t xml:space="preserve"> </w:t>
      </w:r>
      <w:r w:rsidRPr="00E552FA">
        <w:t>on</w:t>
      </w:r>
      <w:r w:rsidR="00E43286">
        <w:t xml:space="preserve"> </w:t>
      </w:r>
      <w:r w:rsidRPr="00E552FA">
        <w:t>1</w:t>
      </w:r>
      <w:r w:rsidR="00E43286">
        <w:t xml:space="preserve"> </w:t>
      </w:r>
      <w:r w:rsidRPr="00E552FA">
        <w:t>January</w:t>
      </w:r>
      <w:r w:rsidR="00E43286">
        <w:t xml:space="preserve"> </w:t>
      </w:r>
      <w:r w:rsidRPr="00E552FA">
        <w:t>2021</w:t>
      </w:r>
      <w:r w:rsidR="00E43286">
        <w:t xml:space="preserve"> </w:t>
      </w:r>
      <w:r w:rsidRPr="00E552FA">
        <w:t>so</w:t>
      </w:r>
      <w:r w:rsidR="00E43286">
        <w:t xml:space="preserve"> </w:t>
      </w:r>
      <w:r w:rsidRPr="00E552FA">
        <w:t>that</w:t>
      </w:r>
      <w:r w:rsidR="00E43286">
        <w:t xml:space="preserve"> </w:t>
      </w:r>
      <w:r w:rsidRPr="00E552FA">
        <w:t>they</w:t>
      </w:r>
      <w:r w:rsidR="00E43286">
        <w:t xml:space="preserve"> </w:t>
      </w:r>
      <w:r w:rsidRPr="00E552FA">
        <w:t>could</w:t>
      </w:r>
      <w:r w:rsidR="00E43286">
        <w:t xml:space="preserve"> </w:t>
      </w:r>
      <w:r w:rsidRPr="00E552FA">
        <w:t>be</w:t>
      </w:r>
      <w:r w:rsidR="00E43286">
        <w:t xml:space="preserve"> </w:t>
      </w:r>
      <w:r w:rsidRPr="00E552FA">
        <w:t>made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subject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an</w:t>
      </w:r>
      <w:r w:rsidR="00E43286">
        <w:t xml:space="preserve"> </w:t>
      </w:r>
      <w:r w:rsidRPr="00E552FA">
        <w:t>official</w:t>
      </w:r>
      <w:r w:rsidR="00E43286">
        <w:t xml:space="preserve"> </w:t>
      </w:r>
      <w:r w:rsidRPr="00E552FA">
        <w:t>proposal</w:t>
      </w:r>
      <w:r w:rsidR="00E43286">
        <w:t xml:space="preserve"> </w:t>
      </w:r>
      <w:r w:rsidRPr="00E552FA">
        <w:t>in</w:t>
      </w:r>
      <w:r w:rsidR="00E43286">
        <w:t xml:space="preserve"> </w:t>
      </w:r>
      <w:r w:rsidRPr="00E552FA">
        <w:t>accordance</w:t>
      </w:r>
      <w:r w:rsidR="00E43286">
        <w:t xml:space="preserve"> </w:t>
      </w:r>
      <w:r w:rsidRPr="00E552FA">
        <w:t>with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procedure</w:t>
      </w:r>
      <w:r w:rsidR="00E43286">
        <w:t xml:space="preserve"> </w:t>
      </w:r>
      <w:r w:rsidRPr="00E552FA">
        <w:t>set</w:t>
      </w:r>
      <w:r w:rsidR="00E43286">
        <w:t xml:space="preserve"> </w:t>
      </w:r>
      <w:r w:rsidRPr="00E552FA">
        <w:t>out</w:t>
      </w:r>
      <w:r w:rsidR="00E43286">
        <w:t xml:space="preserve"> </w:t>
      </w:r>
      <w:r w:rsidRPr="00E552FA">
        <w:t>in</w:t>
      </w:r>
      <w:r w:rsidR="00E43286">
        <w:t xml:space="preserve"> </w:t>
      </w:r>
      <w:r w:rsidRPr="00E552FA">
        <w:t>article</w:t>
      </w:r>
      <w:r w:rsidR="00E43286">
        <w:t xml:space="preserve"> </w:t>
      </w:r>
      <w:r w:rsidRPr="00E552FA">
        <w:t>14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ADR,</w:t>
      </w:r>
      <w:r w:rsidR="00E43286">
        <w:t xml:space="preserve"> </w:t>
      </w:r>
      <w:r w:rsidRPr="00E552FA">
        <w:t>which,</w:t>
      </w:r>
      <w:r w:rsidR="00E43286">
        <w:t xml:space="preserve"> </w:t>
      </w:r>
      <w:r w:rsidRPr="00E552FA">
        <w:t>following</w:t>
      </w:r>
      <w:r w:rsidR="00E43286">
        <w:t xml:space="preserve"> </w:t>
      </w:r>
      <w:r w:rsidRPr="00E552FA">
        <w:t>usual</w:t>
      </w:r>
      <w:r w:rsidR="00E43286">
        <w:t xml:space="preserve"> </w:t>
      </w:r>
      <w:r w:rsidRPr="00E552FA">
        <w:t>practice,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Chair</w:t>
      </w:r>
      <w:r w:rsidR="00E43286">
        <w:t xml:space="preserve"> </w:t>
      </w:r>
      <w:r w:rsidRPr="00E552FA">
        <w:t>would</w:t>
      </w:r>
      <w:r w:rsidR="00E43286">
        <w:t xml:space="preserve"> </w:t>
      </w:r>
      <w:r w:rsidRPr="00E552FA">
        <w:t>be</w:t>
      </w:r>
      <w:r w:rsidR="00E43286">
        <w:t xml:space="preserve"> </w:t>
      </w:r>
      <w:r w:rsidRPr="00E552FA">
        <w:t>responsible</w:t>
      </w:r>
      <w:r w:rsidR="00E43286">
        <w:t xml:space="preserve"> </w:t>
      </w:r>
      <w:r w:rsidRPr="00E552FA">
        <w:t>for</w:t>
      </w:r>
      <w:r w:rsidR="00E43286">
        <w:t xml:space="preserve"> </w:t>
      </w:r>
      <w:r w:rsidRPr="00E552FA">
        <w:t>transmitting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depositary</w:t>
      </w:r>
      <w:r w:rsidR="00E43286">
        <w:t xml:space="preserve"> </w:t>
      </w:r>
      <w:r w:rsidRPr="00E552FA">
        <w:t>through</w:t>
      </w:r>
      <w:r w:rsidR="00E43286">
        <w:t xml:space="preserve"> </w:t>
      </w:r>
      <w:r w:rsidRPr="00E552FA">
        <w:t>her</w:t>
      </w:r>
      <w:r w:rsidR="00E43286">
        <w:t xml:space="preserve"> </w:t>
      </w:r>
      <w:r w:rsidRPr="00E552FA">
        <w:t>Government.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notification</w:t>
      </w:r>
      <w:r w:rsidR="00E43286">
        <w:t xml:space="preserve"> </w:t>
      </w:r>
      <w:r w:rsidRPr="00E552FA">
        <w:t>would</w:t>
      </w:r>
      <w:r w:rsidR="00E43286">
        <w:t xml:space="preserve"> </w:t>
      </w:r>
      <w:r w:rsidRPr="00E552FA">
        <w:t>have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be</w:t>
      </w:r>
      <w:r w:rsidR="00E43286">
        <w:t xml:space="preserve"> </w:t>
      </w:r>
      <w:r w:rsidRPr="00E552FA">
        <w:t>issued</w:t>
      </w:r>
      <w:r w:rsidR="00E43286">
        <w:t xml:space="preserve"> </w:t>
      </w:r>
      <w:r w:rsidRPr="00E552FA">
        <w:t>no</w:t>
      </w:r>
      <w:r w:rsidR="00E43286">
        <w:t xml:space="preserve"> </w:t>
      </w:r>
      <w:r w:rsidRPr="00E552FA">
        <w:t>later</w:t>
      </w:r>
      <w:r w:rsidR="00E43286">
        <w:t xml:space="preserve"> </w:t>
      </w:r>
      <w:r w:rsidRPr="00E552FA">
        <w:t>than</w:t>
      </w:r>
      <w:r w:rsidR="00E43286">
        <w:t xml:space="preserve"> </w:t>
      </w:r>
      <w:r w:rsidRPr="00E552FA">
        <w:t>1</w:t>
      </w:r>
      <w:r w:rsidR="00E43286">
        <w:t xml:space="preserve"> </w:t>
      </w:r>
      <w:r w:rsidRPr="00E552FA">
        <w:t>July</w:t>
      </w:r>
      <w:r w:rsidR="00E43286">
        <w:t xml:space="preserve"> </w:t>
      </w:r>
      <w:r w:rsidRPr="00E552FA">
        <w:t>2020,</w:t>
      </w:r>
      <w:r w:rsidR="00E43286">
        <w:t xml:space="preserve"> </w:t>
      </w:r>
      <w:r w:rsidRPr="00E552FA">
        <w:t>with</w:t>
      </w:r>
      <w:r w:rsidR="00E43286">
        <w:t xml:space="preserve"> </w:t>
      </w:r>
      <w:r w:rsidRPr="00E552FA">
        <w:t>a</w:t>
      </w:r>
      <w:r w:rsidR="00E43286">
        <w:t xml:space="preserve"> </w:t>
      </w:r>
      <w:r w:rsidRPr="00E552FA">
        <w:t>reference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1</w:t>
      </w:r>
      <w:r w:rsidR="00E43286">
        <w:t xml:space="preserve"> </w:t>
      </w:r>
      <w:r w:rsidRPr="00E552FA">
        <w:t>January</w:t>
      </w:r>
      <w:r w:rsidR="00E43286">
        <w:t xml:space="preserve"> </w:t>
      </w:r>
      <w:r w:rsidRPr="00E552FA">
        <w:t>2021</w:t>
      </w:r>
      <w:r w:rsidR="00E43286">
        <w:t xml:space="preserve"> </w:t>
      </w:r>
      <w:r w:rsidRPr="00E552FA">
        <w:t>as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scheduled</w:t>
      </w:r>
      <w:r w:rsidR="00E43286">
        <w:t xml:space="preserve"> </w:t>
      </w:r>
      <w:r w:rsidRPr="00E552FA">
        <w:t>date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entry</w:t>
      </w:r>
      <w:r w:rsidR="00E43286">
        <w:t xml:space="preserve"> </w:t>
      </w:r>
      <w:r w:rsidRPr="00E552FA">
        <w:t>into</w:t>
      </w:r>
      <w:r w:rsidR="00E43286">
        <w:t xml:space="preserve"> </w:t>
      </w:r>
      <w:r w:rsidRPr="00E552FA">
        <w:t>force.</w:t>
      </w:r>
      <w:r w:rsidR="00E43286">
        <w:t xml:space="preserve"> </w:t>
      </w:r>
      <w:r w:rsidRPr="00E552FA">
        <w:t>That</w:t>
      </w:r>
      <w:r w:rsidR="00E43286">
        <w:t xml:space="preserve"> </w:t>
      </w:r>
      <w:r w:rsidRPr="00E552FA">
        <w:t>document</w:t>
      </w:r>
      <w:r w:rsidR="00E43286">
        <w:t xml:space="preserve"> </w:t>
      </w:r>
      <w:r w:rsidRPr="00E552FA">
        <w:t>would</w:t>
      </w:r>
      <w:r w:rsidR="00E43286">
        <w:t xml:space="preserve"> </w:t>
      </w:r>
      <w:r w:rsidRPr="00E552FA">
        <w:t>be</w:t>
      </w:r>
      <w:r w:rsidR="00E43286">
        <w:t xml:space="preserve"> </w:t>
      </w:r>
      <w:r w:rsidRPr="00E552FA">
        <w:t>circulated</w:t>
      </w:r>
      <w:r w:rsidR="00E43286">
        <w:t xml:space="preserve"> </w:t>
      </w:r>
      <w:r w:rsidRPr="00E552FA">
        <w:t>under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symbol</w:t>
      </w:r>
      <w:r w:rsidR="00E43286">
        <w:t xml:space="preserve"> </w:t>
      </w:r>
      <w:r w:rsidRPr="00E552FA">
        <w:t>ECE/TRANS/WP.15/249.</w:t>
      </w:r>
    </w:p>
    <w:p w14:paraId="461479AC" w14:textId="77777777" w:rsidR="00BF0DE2" w:rsidRPr="00E552FA" w:rsidRDefault="00BF0DE2" w:rsidP="00FF7EB1">
      <w:pPr>
        <w:pStyle w:val="SingleTxtG"/>
      </w:pPr>
      <w:r w:rsidRPr="00E552FA">
        <w:t>81.</w:t>
      </w:r>
      <w:r w:rsidRPr="00E552FA">
        <w:tab/>
        <w:t>The</w:t>
      </w:r>
      <w:r w:rsidR="00E43286">
        <w:t xml:space="preserve"> </w:t>
      </w:r>
      <w:r w:rsidRPr="00E552FA">
        <w:t>Working</w:t>
      </w:r>
      <w:r w:rsidR="00E43286">
        <w:t xml:space="preserve"> </w:t>
      </w:r>
      <w:r w:rsidRPr="00E552FA">
        <w:t>Party</w:t>
      </w:r>
      <w:r w:rsidR="00E43286">
        <w:t xml:space="preserve"> </w:t>
      </w:r>
      <w:r w:rsidRPr="00E552FA">
        <w:t>also</w:t>
      </w:r>
      <w:r w:rsidR="00E43286">
        <w:t xml:space="preserve"> </w:t>
      </w:r>
      <w:r w:rsidRPr="00E552FA">
        <w:t>requested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secretariat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publish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consolidated</w:t>
      </w:r>
      <w:r w:rsidR="00E43286">
        <w:t xml:space="preserve"> </w:t>
      </w:r>
      <w:r w:rsidRPr="00E552FA">
        <w:t>text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ADR</w:t>
      </w:r>
      <w:r w:rsidR="00E43286">
        <w:t xml:space="preserve"> </w:t>
      </w:r>
      <w:r w:rsidRPr="00E552FA">
        <w:t>as</w:t>
      </w:r>
      <w:r w:rsidR="00E43286">
        <w:t xml:space="preserve"> </w:t>
      </w:r>
      <w:r w:rsidRPr="00E552FA">
        <w:t>it</w:t>
      </w:r>
      <w:r w:rsidR="00E43286">
        <w:t xml:space="preserve"> </w:t>
      </w:r>
      <w:r w:rsidRPr="00E552FA">
        <w:t>would</w:t>
      </w:r>
      <w:r w:rsidR="00E43286">
        <w:t xml:space="preserve"> </w:t>
      </w:r>
      <w:r w:rsidRPr="00E552FA">
        <w:t>be</w:t>
      </w:r>
      <w:r w:rsidR="00E43286">
        <w:t xml:space="preserve"> </w:t>
      </w:r>
      <w:r w:rsidRPr="00E552FA">
        <w:t>amended</w:t>
      </w:r>
      <w:r w:rsidR="00E43286">
        <w:t xml:space="preserve"> </w:t>
      </w:r>
      <w:r w:rsidRPr="00E552FA">
        <w:t>on</w:t>
      </w:r>
      <w:r w:rsidR="00E43286">
        <w:t xml:space="preserve"> </w:t>
      </w:r>
      <w:r w:rsidRPr="00E552FA">
        <w:t>1</w:t>
      </w:r>
      <w:r w:rsidR="00E43286">
        <w:t xml:space="preserve"> </w:t>
      </w:r>
      <w:r w:rsidRPr="00E552FA">
        <w:t>January</w:t>
      </w:r>
      <w:r w:rsidR="00E43286">
        <w:t xml:space="preserve"> </w:t>
      </w:r>
      <w:r w:rsidRPr="00E552FA">
        <w:t>2021</w:t>
      </w:r>
      <w:r w:rsidR="00E43286">
        <w:t xml:space="preserve"> </w:t>
      </w:r>
      <w:r w:rsidRPr="00E552FA">
        <w:t>sufficiently</w:t>
      </w:r>
      <w:r w:rsidR="00E43286">
        <w:t xml:space="preserve"> </w:t>
      </w:r>
      <w:r w:rsidRPr="00E552FA">
        <w:t>in</w:t>
      </w:r>
      <w:r w:rsidR="00E43286">
        <w:t xml:space="preserve"> </w:t>
      </w:r>
      <w:r w:rsidRPr="00E552FA">
        <w:t>advance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prepare</w:t>
      </w:r>
      <w:r w:rsidR="00E43286">
        <w:t xml:space="preserve"> </w:t>
      </w:r>
      <w:r w:rsidRPr="00E552FA">
        <w:t>for</w:t>
      </w:r>
      <w:r w:rsidR="00E43286">
        <w:t xml:space="preserve"> </w:t>
      </w:r>
      <w:r w:rsidRPr="00E552FA">
        <w:t>its</w:t>
      </w:r>
      <w:r w:rsidR="00E43286">
        <w:t xml:space="preserve"> </w:t>
      </w:r>
      <w:r w:rsidRPr="00E552FA">
        <w:t>effective</w:t>
      </w:r>
      <w:r w:rsidR="00E43286">
        <w:t xml:space="preserve"> </w:t>
      </w:r>
      <w:r w:rsidRPr="00E552FA">
        <w:t>implementation</w:t>
      </w:r>
      <w:r w:rsidR="00E43286">
        <w:t xml:space="preserve"> </w:t>
      </w:r>
      <w:r w:rsidRPr="00E552FA">
        <w:t>before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entry</w:t>
      </w:r>
      <w:r w:rsidR="00E43286">
        <w:t xml:space="preserve"> </w:t>
      </w:r>
      <w:r w:rsidRPr="00E552FA">
        <w:t>into</w:t>
      </w:r>
      <w:r w:rsidR="00E43286">
        <w:t xml:space="preserve"> </w:t>
      </w:r>
      <w:r w:rsidRPr="00E552FA">
        <w:t>force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amendments</w:t>
      </w:r>
      <w:r w:rsidR="00E43286">
        <w:t xml:space="preserve"> </w:t>
      </w:r>
      <w:r w:rsidRPr="00E552FA">
        <w:t>in</w:t>
      </w:r>
      <w:r w:rsidR="00E43286">
        <w:t xml:space="preserve"> </w:t>
      </w:r>
      <w:r w:rsidRPr="00E552FA">
        <w:t>question.</w:t>
      </w:r>
    </w:p>
    <w:p w14:paraId="1A8C9806" w14:textId="77777777" w:rsidR="00BF0DE2" w:rsidRPr="00E552FA" w:rsidRDefault="00BF0DE2" w:rsidP="00BE2D84">
      <w:pPr>
        <w:pStyle w:val="H1G"/>
      </w:pPr>
      <w:r w:rsidRPr="00E552FA">
        <w:lastRenderedPageBreak/>
        <w:tab/>
      </w:r>
      <w:bookmarkStart w:id="48" w:name="_Toc26263944"/>
      <w:r w:rsidRPr="00E552FA">
        <w:t>B.</w:t>
      </w:r>
      <w:r w:rsidRPr="00E552FA">
        <w:tab/>
        <w:t>108th</w:t>
      </w:r>
      <w:r w:rsidR="00E43286">
        <w:t xml:space="preserve"> </w:t>
      </w:r>
      <w:r w:rsidRPr="00E552FA">
        <w:t>session</w:t>
      </w:r>
      <w:bookmarkEnd w:id="48"/>
    </w:p>
    <w:p w14:paraId="1EB0DE2C" w14:textId="77777777" w:rsidR="00BF0DE2" w:rsidRPr="00E552FA" w:rsidRDefault="00BF0DE2" w:rsidP="00FF7EB1">
      <w:pPr>
        <w:pStyle w:val="SingleTxtG"/>
      </w:pPr>
      <w:r w:rsidRPr="00E552FA">
        <w:t>82.</w:t>
      </w:r>
      <w:r w:rsidRPr="00E552FA">
        <w:tab/>
        <w:t>The</w:t>
      </w:r>
      <w:r w:rsidR="00E43286">
        <w:t xml:space="preserve"> </w:t>
      </w:r>
      <w:r w:rsidRPr="00E552FA">
        <w:t>agenda</w:t>
      </w:r>
      <w:r w:rsidR="00E43286">
        <w:t xml:space="preserve"> </w:t>
      </w:r>
      <w:r w:rsidRPr="00E552FA">
        <w:t>items</w:t>
      </w:r>
      <w:r w:rsidR="00E43286">
        <w:t xml:space="preserve"> </w:t>
      </w:r>
      <w:r w:rsidRPr="00E552FA">
        <w:t>for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next</w:t>
      </w:r>
      <w:r w:rsidR="00E43286">
        <w:t xml:space="preserve"> </w:t>
      </w:r>
      <w:r w:rsidRPr="00E552FA">
        <w:t>session</w:t>
      </w:r>
      <w:r w:rsidR="00E43286">
        <w:t xml:space="preserve"> </w:t>
      </w:r>
      <w:r w:rsidRPr="00E552FA">
        <w:t>(11–15</w:t>
      </w:r>
      <w:r w:rsidR="00E43286">
        <w:t xml:space="preserve"> </w:t>
      </w:r>
      <w:r w:rsidRPr="00E552FA">
        <w:t>May</w:t>
      </w:r>
      <w:r w:rsidR="00E43286">
        <w:t xml:space="preserve"> </w:t>
      </w:r>
      <w:r w:rsidRPr="00E552FA">
        <w:t>2020),</w:t>
      </w:r>
      <w:r w:rsidR="00E43286">
        <w:t xml:space="preserve"> </w:t>
      </w:r>
      <w:r w:rsidRPr="00E552FA">
        <w:t>would</w:t>
      </w:r>
      <w:r w:rsidR="00E43286">
        <w:t xml:space="preserve"> </w:t>
      </w:r>
      <w:r w:rsidRPr="00E552FA">
        <w:t>be:</w:t>
      </w:r>
      <w:r w:rsidR="00E43286">
        <w:t xml:space="preserve"> </w:t>
      </w:r>
    </w:p>
    <w:p w14:paraId="0247F61C" w14:textId="77777777" w:rsidR="00BF0DE2" w:rsidRPr="00E552FA" w:rsidRDefault="00BF0DE2" w:rsidP="00E671AD">
      <w:pPr>
        <w:pStyle w:val="Bullet1G"/>
      </w:pPr>
      <w:r w:rsidRPr="00E552FA">
        <w:t>Adoption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agenda;</w:t>
      </w:r>
    </w:p>
    <w:p w14:paraId="1DB94586" w14:textId="77777777" w:rsidR="00BF0DE2" w:rsidRPr="00E552FA" w:rsidRDefault="00BF0DE2" w:rsidP="00E671AD">
      <w:pPr>
        <w:pStyle w:val="Bullet1G"/>
      </w:pPr>
      <w:r w:rsidRPr="00E552FA">
        <w:t>Eighty-second</w:t>
      </w:r>
      <w:r w:rsidR="00E43286">
        <w:t xml:space="preserve"> </w:t>
      </w:r>
      <w:r w:rsidRPr="00E552FA">
        <w:t>session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Inland</w:t>
      </w:r>
      <w:r w:rsidR="00E43286">
        <w:t xml:space="preserve"> </w:t>
      </w:r>
      <w:r w:rsidRPr="00E552FA">
        <w:t>Transport</w:t>
      </w:r>
      <w:r w:rsidR="00E43286">
        <w:t xml:space="preserve"> </w:t>
      </w:r>
      <w:r w:rsidRPr="00E552FA">
        <w:t>Committee;</w:t>
      </w:r>
    </w:p>
    <w:p w14:paraId="67ACE5BE" w14:textId="77777777" w:rsidR="00BF0DE2" w:rsidRPr="00E552FA" w:rsidRDefault="00BF0DE2" w:rsidP="00E671AD">
      <w:pPr>
        <w:pStyle w:val="Bullet1G"/>
      </w:pPr>
      <w:r w:rsidRPr="00E552FA">
        <w:t>Status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European</w:t>
      </w:r>
      <w:r w:rsidR="00E43286">
        <w:t xml:space="preserve"> </w:t>
      </w:r>
      <w:r w:rsidRPr="00E552FA">
        <w:t>Agreement</w:t>
      </w:r>
      <w:r w:rsidR="00E43286">
        <w:t xml:space="preserve"> </w:t>
      </w:r>
      <w:r w:rsidRPr="00E552FA">
        <w:t>concerning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International</w:t>
      </w:r>
      <w:r w:rsidR="00E43286">
        <w:t xml:space="preserve"> </w:t>
      </w:r>
      <w:r w:rsidRPr="00E552FA">
        <w:t>Carriage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Dangerous</w:t>
      </w:r>
      <w:r w:rsidR="00E43286">
        <w:t xml:space="preserve"> </w:t>
      </w:r>
      <w:r w:rsidRPr="00E552FA">
        <w:t>Goods</w:t>
      </w:r>
      <w:r w:rsidR="00E43286">
        <w:t xml:space="preserve"> </w:t>
      </w:r>
      <w:r w:rsidRPr="00E552FA">
        <w:t>by</w:t>
      </w:r>
      <w:r w:rsidR="00E43286">
        <w:t xml:space="preserve"> </w:t>
      </w:r>
      <w:r w:rsidRPr="00E552FA">
        <w:t>Road</w:t>
      </w:r>
      <w:r w:rsidR="00E43286">
        <w:t xml:space="preserve"> </w:t>
      </w:r>
      <w:r w:rsidRPr="00E552FA">
        <w:t>(ADR)</w:t>
      </w:r>
      <w:r w:rsidR="00E43286">
        <w:t xml:space="preserve"> </w:t>
      </w:r>
      <w:r w:rsidRPr="00E552FA">
        <w:t>and</w:t>
      </w:r>
      <w:r w:rsidR="00E43286">
        <w:t xml:space="preserve"> </w:t>
      </w:r>
      <w:r w:rsidRPr="00E552FA">
        <w:t>related</w:t>
      </w:r>
      <w:r w:rsidR="00E43286">
        <w:t xml:space="preserve"> </w:t>
      </w:r>
      <w:r w:rsidRPr="00E552FA">
        <w:t>issues;</w:t>
      </w:r>
    </w:p>
    <w:p w14:paraId="6EF6A67A" w14:textId="77777777" w:rsidR="00BF0DE2" w:rsidRPr="00E552FA" w:rsidRDefault="00BF0DE2" w:rsidP="00E671AD">
      <w:pPr>
        <w:pStyle w:val="Bullet1G"/>
      </w:pPr>
      <w:r w:rsidRPr="00E552FA">
        <w:t>Work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RID/ADR/ADN</w:t>
      </w:r>
      <w:r w:rsidR="00E43286">
        <w:t xml:space="preserve"> </w:t>
      </w:r>
      <w:r w:rsidRPr="00E552FA">
        <w:t>Joint</w:t>
      </w:r>
      <w:r w:rsidR="00E43286">
        <w:t xml:space="preserve"> </w:t>
      </w:r>
      <w:r w:rsidRPr="00E552FA">
        <w:t>Meeting;</w:t>
      </w:r>
    </w:p>
    <w:p w14:paraId="075D8B36" w14:textId="77777777" w:rsidR="00BF0DE2" w:rsidRPr="00E552FA" w:rsidRDefault="00BF0DE2" w:rsidP="00E671AD">
      <w:pPr>
        <w:pStyle w:val="Bullet1G"/>
      </w:pPr>
      <w:r w:rsidRPr="00E552FA">
        <w:t>Proposals</w:t>
      </w:r>
      <w:r w:rsidR="00E43286">
        <w:t xml:space="preserve"> </w:t>
      </w:r>
      <w:r w:rsidRPr="00E552FA">
        <w:t>for</w:t>
      </w:r>
      <w:r w:rsidR="00E43286">
        <w:t xml:space="preserve"> </w:t>
      </w:r>
      <w:r w:rsidRPr="00E552FA">
        <w:t>amendments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annexes</w:t>
      </w:r>
      <w:r w:rsidR="00E43286">
        <w:t xml:space="preserve"> </w:t>
      </w:r>
      <w:r w:rsidRPr="00E552FA">
        <w:t>A</w:t>
      </w:r>
      <w:r w:rsidR="00E43286">
        <w:t xml:space="preserve"> </w:t>
      </w:r>
      <w:r w:rsidRPr="00E552FA">
        <w:t>and</w:t>
      </w:r>
      <w:r w:rsidR="00E43286">
        <w:t xml:space="preserve"> </w:t>
      </w:r>
      <w:r w:rsidRPr="00E552FA">
        <w:t>B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ADR;</w:t>
      </w:r>
    </w:p>
    <w:p w14:paraId="2AB257E2" w14:textId="77777777" w:rsidR="00BF0DE2" w:rsidRPr="00E552FA" w:rsidRDefault="00BF0DE2" w:rsidP="00E671AD">
      <w:pPr>
        <w:pStyle w:val="Bullet1G"/>
      </w:pPr>
      <w:r w:rsidRPr="00E552FA">
        <w:t>Interpretation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ADR;</w:t>
      </w:r>
    </w:p>
    <w:p w14:paraId="16E23499" w14:textId="77777777" w:rsidR="00BF0DE2" w:rsidRPr="00E552FA" w:rsidRDefault="00BF0DE2" w:rsidP="00E671AD">
      <w:pPr>
        <w:pStyle w:val="Bullet1G"/>
      </w:pPr>
      <w:r w:rsidRPr="00E552FA">
        <w:t>Programme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work;</w:t>
      </w:r>
    </w:p>
    <w:p w14:paraId="7F088D99" w14:textId="77777777" w:rsidR="00BF0DE2" w:rsidRPr="00E552FA" w:rsidRDefault="00BF0DE2" w:rsidP="00E671AD">
      <w:pPr>
        <w:pStyle w:val="Bullet1G"/>
      </w:pPr>
      <w:r w:rsidRPr="00E552FA">
        <w:t>Any</w:t>
      </w:r>
      <w:r w:rsidR="00E43286">
        <w:t xml:space="preserve"> </w:t>
      </w:r>
      <w:r w:rsidRPr="00E552FA">
        <w:t>other</w:t>
      </w:r>
      <w:r w:rsidR="00E43286">
        <w:t xml:space="preserve"> </w:t>
      </w:r>
      <w:r w:rsidRPr="00E552FA">
        <w:t>business;</w:t>
      </w:r>
    </w:p>
    <w:p w14:paraId="062D1362" w14:textId="77777777" w:rsidR="00BF0DE2" w:rsidRPr="00E552FA" w:rsidRDefault="00BF0DE2" w:rsidP="00E671AD">
      <w:pPr>
        <w:pStyle w:val="Bullet1G"/>
      </w:pPr>
      <w:r w:rsidRPr="00E552FA">
        <w:t>Adoption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report.</w:t>
      </w:r>
    </w:p>
    <w:p w14:paraId="0A4D4031" w14:textId="77777777" w:rsidR="00BF0DE2" w:rsidRPr="00E552FA" w:rsidRDefault="00BF0DE2" w:rsidP="0013180E">
      <w:pPr>
        <w:pStyle w:val="HChG"/>
      </w:pPr>
      <w:r w:rsidRPr="00E552FA">
        <w:tab/>
      </w:r>
      <w:bookmarkStart w:id="49" w:name="_Toc26263945"/>
      <w:r w:rsidRPr="00E552FA">
        <w:t>IX.</w:t>
      </w:r>
      <w:r w:rsidRPr="00E552FA">
        <w:tab/>
        <w:t>Any</w:t>
      </w:r>
      <w:r w:rsidR="00E43286">
        <w:t xml:space="preserve"> </w:t>
      </w:r>
      <w:r w:rsidRPr="00E552FA">
        <w:t>other</w:t>
      </w:r>
      <w:r w:rsidR="00E43286">
        <w:t xml:space="preserve"> </w:t>
      </w:r>
      <w:r w:rsidRPr="00E552FA">
        <w:t>business</w:t>
      </w:r>
      <w:r w:rsidR="00E43286">
        <w:t xml:space="preserve"> </w:t>
      </w:r>
      <w:r w:rsidRPr="00E552FA">
        <w:t>(agenda</w:t>
      </w:r>
      <w:r w:rsidR="00E43286">
        <w:t xml:space="preserve"> </w:t>
      </w:r>
      <w:r w:rsidRPr="00E552FA">
        <w:t>item</w:t>
      </w:r>
      <w:r w:rsidR="00E43286">
        <w:t xml:space="preserve"> </w:t>
      </w:r>
      <w:r w:rsidRPr="00E552FA">
        <w:t>8)</w:t>
      </w:r>
      <w:bookmarkEnd w:id="49"/>
    </w:p>
    <w:p w14:paraId="50A44402" w14:textId="77777777" w:rsidR="00BF0DE2" w:rsidRPr="00E552FA" w:rsidRDefault="00BF0DE2" w:rsidP="0013180E">
      <w:pPr>
        <w:pStyle w:val="H1G"/>
      </w:pPr>
      <w:r w:rsidRPr="00E552FA">
        <w:tab/>
      </w:r>
      <w:bookmarkStart w:id="50" w:name="_Toc26263946"/>
      <w:r w:rsidRPr="00E552FA">
        <w:t>A.</w:t>
      </w:r>
      <w:r w:rsidRPr="00E552FA">
        <w:tab/>
        <w:t>Corrigendum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ADR</w:t>
      </w:r>
      <w:r w:rsidR="00E43286">
        <w:t xml:space="preserve"> </w:t>
      </w:r>
      <w:r w:rsidRPr="00E552FA">
        <w:t>2019</w:t>
      </w:r>
      <w:bookmarkEnd w:id="50"/>
    </w:p>
    <w:p w14:paraId="48D1E102" w14:textId="77777777" w:rsidR="00BF0DE2" w:rsidRPr="00E552FA" w:rsidRDefault="00BF0DE2" w:rsidP="00FF7EB1">
      <w:pPr>
        <w:pStyle w:val="SingleTxtG"/>
      </w:pPr>
      <w:r w:rsidRPr="00F20BA5">
        <w:rPr>
          <w:i/>
          <w:iCs/>
        </w:rPr>
        <w:t>Informal</w:t>
      </w:r>
      <w:r w:rsidR="00E43286" w:rsidRPr="00F20BA5">
        <w:rPr>
          <w:i/>
          <w:iCs/>
        </w:rPr>
        <w:t xml:space="preserve"> </w:t>
      </w:r>
      <w:r w:rsidRPr="00F20BA5">
        <w:rPr>
          <w:i/>
          <w:iCs/>
        </w:rPr>
        <w:t>document</w:t>
      </w:r>
      <w:r w:rsidRPr="00E552FA">
        <w:t>:</w:t>
      </w:r>
      <w:r w:rsidRPr="00E552FA">
        <w:tab/>
        <w:t>INF.19</w:t>
      </w:r>
      <w:r w:rsidR="00E43286">
        <w:t xml:space="preserve"> </w:t>
      </w:r>
      <w:r w:rsidRPr="00E552FA">
        <w:t>(Secretariat)</w:t>
      </w:r>
    </w:p>
    <w:p w14:paraId="36B1F33A" w14:textId="77777777" w:rsidR="00BF0DE2" w:rsidRPr="00E552FA" w:rsidRDefault="00BF0DE2" w:rsidP="00FF7EB1">
      <w:pPr>
        <w:pStyle w:val="SingleTxtG"/>
      </w:pPr>
      <w:r w:rsidRPr="00E552FA">
        <w:t>83.</w:t>
      </w:r>
      <w:r w:rsidRPr="00E552FA">
        <w:tab/>
        <w:t>The</w:t>
      </w:r>
      <w:r w:rsidR="00E43286">
        <w:t xml:space="preserve"> </w:t>
      </w:r>
      <w:r w:rsidRPr="00E552FA">
        <w:t>Working</w:t>
      </w:r>
      <w:r w:rsidR="00E43286">
        <w:t xml:space="preserve"> </w:t>
      </w:r>
      <w:r w:rsidRPr="00E552FA">
        <w:t>Party</w:t>
      </w:r>
      <w:r w:rsidR="00E43286">
        <w:t xml:space="preserve"> </w:t>
      </w:r>
      <w:r w:rsidRPr="00E552FA">
        <w:t>noted</w:t>
      </w:r>
      <w:r w:rsidR="00E43286">
        <w:t xml:space="preserve"> </w:t>
      </w:r>
      <w:r w:rsidRPr="00E552FA">
        <w:t>that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corrections</w:t>
      </w:r>
      <w:r w:rsidR="00E43286">
        <w:t xml:space="preserve"> </w:t>
      </w:r>
      <w:r w:rsidRPr="00E552FA">
        <w:t>contained</w:t>
      </w:r>
      <w:r w:rsidR="00E43286">
        <w:t xml:space="preserve"> </w:t>
      </w:r>
      <w:r w:rsidRPr="00E552FA">
        <w:t>in</w:t>
      </w:r>
      <w:r w:rsidR="00E43286">
        <w:t xml:space="preserve"> </w:t>
      </w:r>
      <w:r w:rsidRPr="00E552FA">
        <w:t>informal</w:t>
      </w:r>
      <w:r w:rsidR="00E43286">
        <w:t xml:space="preserve"> </w:t>
      </w:r>
      <w:r w:rsidRPr="00E552FA">
        <w:t>document</w:t>
      </w:r>
      <w:r w:rsidR="00E43286">
        <w:t xml:space="preserve"> </w:t>
      </w:r>
      <w:r w:rsidRPr="00E552FA">
        <w:t>INF.19</w:t>
      </w:r>
      <w:r w:rsidR="00E43286">
        <w:t xml:space="preserve"> </w:t>
      </w:r>
      <w:r w:rsidRPr="00E552FA">
        <w:t>would</w:t>
      </w:r>
      <w:r w:rsidR="00E43286">
        <w:t xml:space="preserve"> </w:t>
      </w:r>
      <w:r w:rsidRPr="00E552FA">
        <w:t>be</w:t>
      </w:r>
      <w:r w:rsidR="00E43286">
        <w:t xml:space="preserve"> </w:t>
      </w:r>
      <w:r w:rsidRPr="00E552FA">
        <w:t>published</w:t>
      </w:r>
      <w:r w:rsidR="00E43286">
        <w:t xml:space="preserve"> </w:t>
      </w:r>
      <w:r w:rsidRPr="00E552FA">
        <w:t>as</w:t>
      </w:r>
      <w:r w:rsidR="00E43286">
        <w:t xml:space="preserve"> </w:t>
      </w:r>
      <w:r w:rsidRPr="00E552FA">
        <w:t>a</w:t>
      </w:r>
      <w:r w:rsidR="00E43286">
        <w:t xml:space="preserve"> </w:t>
      </w:r>
      <w:r w:rsidRPr="00E552FA">
        <w:t>corrigendum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published</w:t>
      </w:r>
      <w:r w:rsidR="00E43286">
        <w:t xml:space="preserve"> </w:t>
      </w:r>
      <w:r w:rsidRPr="00E552FA">
        <w:t>version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ADR</w:t>
      </w:r>
      <w:r w:rsidR="00E43286">
        <w:t xml:space="preserve"> </w:t>
      </w:r>
      <w:r w:rsidRPr="00E552FA">
        <w:t>2019</w:t>
      </w:r>
      <w:r w:rsidR="00E43286">
        <w:t xml:space="preserve"> </w:t>
      </w:r>
      <w:r w:rsidRPr="00E552FA">
        <w:t>(ECE/TRANS/275).</w:t>
      </w:r>
    </w:p>
    <w:p w14:paraId="63CCC851" w14:textId="77777777" w:rsidR="00BF0DE2" w:rsidRPr="00E552FA" w:rsidRDefault="00BF0DE2" w:rsidP="0013180E">
      <w:pPr>
        <w:pStyle w:val="H1G"/>
      </w:pPr>
      <w:r w:rsidRPr="00E552FA">
        <w:tab/>
      </w:r>
      <w:bookmarkStart w:id="51" w:name="_Toc26263947"/>
      <w:r w:rsidRPr="00E552FA">
        <w:t>B.</w:t>
      </w:r>
      <w:r w:rsidRPr="00E552FA">
        <w:tab/>
        <w:t>References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competent</w:t>
      </w:r>
      <w:r w:rsidR="00E43286">
        <w:t xml:space="preserve"> </w:t>
      </w:r>
      <w:r w:rsidRPr="00E552FA">
        <w:t>authorities</w:t>
      </w:r>
      <w:bookmarkEnd w:id="51"/>
    </w:p>
    <w:p w14:paraId="422DB9DF" w14:textId="77777777" w:rsidR="00BF0DE2" w:rsidRPr="00E552FA" w:rsidRDefault="00BF0DE2" w:rsidP="00FF7EB1">
      <w:pPr>
        <w:pStyle w:val="SingleTxtG"/>
      </w:pPr>
      <w:r w:rsidRPr="0013180E">
        <w:rPr>
          <w:i/>
          <w:iCs/>
        </w:rPr>
        <w:t>Document</w:t>
      </w:r>
      <w:r w:rsidRPr="00E552FA">
        <w:t>:</w:t>
      </w:r>
      <w:r w:rsidRPr="00E552FA">
        <w:tab/>
        <w:t>ECE/TRANS/WP.15/2019/23</w:t>
      </w:r>
      <w:r w:rsidR="00E43286">
        <w:t xml:space="preserve"> </w:t>
      </w:r>
      <w:r w:rsidRPr="00E552FA">
        <w:t>(Secretariat)</w:t>
      </w:r>
    </w:p>
    <w:p w14:paraId="6F406FCF" w14:textId="77777777" w:rsidR="00BF0DE2" w:rsidRPr="00E552FA" w:rsidRDefault="00BF0DE2" w:rsidP="00FF7EB1">
      <w:pPr>
        <w:pStyle w:val="SingleTxtG"/>
      </w:pPr>
      <w:r w:rsidRPr="00E552FA">
        <w:t>84.</w:t>
      </w:r>
      <w:r w:rsidRPr="00E552FA">
        <w:tab/>
        <w:t>The</w:t>
      </w:r>
      <w:r w:rsidR="00E43286">
        <w:t xml:space="preserve"> </w:t>
      </w:r>
      <w:r w:rsidRPr="00E552FA">
        <w:t>Working</w:t>
      </w:r>
      <w:r w:rsidR="00E43286">
        <w:t xml:space="preserve"> </w:t>
      </w:r>
      <w:r w:rsidRPr="00E552FA">
        <w:t>Party</w:t>
      </w:r>
      <w:r w:rsidR="00E43286">
        <w:t xml:space="preserve"> </w:t>
      </w:r>
      <w:r w:rsidRPr="00E552FA">
        <w:t>considered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references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competent</w:t>
      </w:r>
      <w:r w:rsidR="00E43286">
        <w:t xml:space="preserve"> </w:t>
      </w:r>
      <w:r w:rsidRPr="00E552FA">
        <w:t>authorities</w:t>
      </w:r>
      <w:r w:rsidR="00E43286">
        <w:t xml:space="preserve"> </w:t>
      </w:r>
      <w:r w:rsidRPr="00E552FA">
        <w:t>in</w:t>
      </w:r>
      <w:r w:rsidR="00E43286">
        <w:t xml:space="preserve"> </w:t>
      </w:r>
      <w:r w:rsidRPr="00E552FA">
        <w:t>Parts</w:t>
      </w:r>
      <w:r w:rsidR="00E43286">
        <w:t xml:space="preserve"> </w:t>
      </w:r>
      <w:r w:rsidRPr="00E552FA">
        <w:t>8</w:t>
      </w:r>
      <w:r w:rsidR="00E43286">
        <w:t xml:space="preserve"> </w:t>
      </w:r>
      <w:r w:rsidRPr="00E552FA">
        <w:t>and</w:t>
      </w:r>
      <w:r w:rsidR="00E43286">
        <w:t xml:space="preserve"> </w:t>
      </w:r>
      <w:r w:rsidRPr="00E552FA">
        <w:t>9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ADR.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Working</w:t>
      </w:r>
      <w:r w:rsidR="00E43286">
        <w:t xml:space="preserve"> </w:t>
      </w:r>
      <w:r w:rsidRPr="00E552FA">
        <w:t>Party</w:t>
      </w:r>
      <w:r w:rsidR="00E43286">
        <w:t xml:space="preserve"> </w:t>
      </w:r>
      <w:r w:rsidRPr="00E552FA">
        <w:t>requested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secretariat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submit</w:t>
      </w:r>
      <w:r w:rsidR="00E43286">
        <w:t xml:space="preserve"> </w:t>
      </w:r>
      <w:r w:rsidRPr="00E552FA">
        <w:t>a</w:t>
      </w:r>
      <w:r w:rsidR="00E43286">
        <w:t xml:space="preserve"> </w:t>
      </w:r>
      <w:r w:rsidRPr="00E552FA">
        <w:t>new</w:t>
      </w:r>
      <w:r w:rsidR="00E43286">
        <w:t xml:space="preserve"> </w:t>
      </w:r>
      <w:r w:rsidRPr="00E552FA">
        <w:t>document,</w:t>
      </w:r>
      <w:r w:rsidR="00E43286">
        <w:t xml:space="preserve"> </w:t>
      </w:r>
      <w:r w:rsidRPr="00E552FA">
        <w:t>no</w:t>
      </w:r>
      <w:r w:rsidR="00E43286">
        <w:t xml:space="preserve"> </w:t>
      </w:r>
      <w:r w:rsidRPr="00E552FA">
        <w:t>later</w:t>
      </w:r>
      <w:r w:rsidR="00E43286">
        <w:t xml:space="preserve"> </w:t>
      </w:r>
      <w:r w:rsidRPr="00E552FA">
        <w:t>than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November</w:t>
      </w:r>
      <w:r w:rsidR="00E43286">
        <w:t xml:space="preserve"> </w:t>
      </w:r>
      <w:r w:rsidRPr="00E552FA">
        <w:t>2020</w:t>
      </w:r>
      <w:r w:rsidR="00E43286">
        <w:t xml:space="preserve"> </w:t>
      </w:r>
      <w:r w:rsidRPr="00E552FA">
        <w:t>session,</w:t>
      </w:r>
      <w:r w:rsidR="00E43286">
        <w:t xml:space="preserve"> </w:t>
      </w:r>
      <w:r w:rsidRPr="00E552FA">
        <w:t>taking</w:t>
      </w:r>
      <w:r w:rsidR="00E43286">
        <w:t xml:space="preserve"> </w:t>
      </w:r>
      <w:r w:rsidRPr="00E552FA">
        <w:t>into</w:t>
      </w:r>
      <w:r w:rsidR="00E43286">
        <w:t xml:space="preserve"> </w:t>
      </w:r>
      <w:r w:rsidRPr="00E552FA">
        <w:t>account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comments</w:t>
      </w:r>
      <w:r w:rsidR="00E43286">
        <w:t xml:space="preserve"> </w:t>
      </w:r>
      <w:r w:rsidRPr="00E552FA">
        <w:t>received.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secretariat</w:t>
      </w:r>
      <w:r w:rsidR="00E43286">
        <w:t xml:space="preserve"> </w:t>
      </w:r>
      <w:r w:rsidRPr="00E552FA">
        <w:t>would</w:t>
      </w:r>
      <w:r w:rsidR="00E43286">
        <w:t xml:space="preserve"> </w:t>
      </w:r>
      <w:r w:rsidRPr="00E552FA">
        <w:t>inform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Joint</w:t>
      </w:r>
      <w:r w:rsidR="00E43286">
        <w:t xml:space="preserve"> </w:t>
      </w:r>
      <w:r w:rsidRPr="00E552FA">
        <w:t>Meeting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progress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discussions</w:t>
      </w:r>
      <w:r w:rsidR="00E43286">
        <w:t xml:space="preserve"> </w:t>
      </w:r>
      <w:r w:rsidRPr="00E552FA">
        <w:t>on</w:t>
      </w:r>
      <w:r w:rsidR="00E43286">
        <w:t xml:space="preserve"> </w:t>
      </w:r>
      <w:r w:rsidRPr="00E552FA">
        <w:t>this</w:t>
      </w:r>
      <w:r w:rsidR="00E43286">
        <w:t xml:space="preserve"> </w:t>
      </w:r>
      <w:r w:rsidRPr="00E552FA">
        <w:t>item.</w:t>
      </w:r>
    </w:p>
    <w:p w14:paraId="160E4333" w14:textId="77777777" w:rsidR="00BF0DE2" w:rsidRPr="00E552FA" w:rsidRDefault="00BF0DE2" w:rsidP="0013180E">
      <w:pPr>
        <w:pStyle w:val="H1G"/>
      </w:pPr>
      <w:r w:rsidRPr="00E552FA">
        <w:tab/>
      </w:r>
      <w:bookmarkStart w:id="52" w:name="_Toc26263948"/>
      <w:r w:rsidRPr="00E552FA">
        <w:t>C.</w:t>
      </w:r>
      <w:r w:rsidRPr="00E552FA">
        <w:tab/>
        <w:t>Transport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damaged</w:t>
      </w:r>
      <w:r w:rsidR="00E43286">
        <w:t xml:space="preserve"> </w:t>
      </w:r>
      <w:r w:rsidRPr="00E552FA">
        <w:t>batteries</w:t>
      </w:r>
      <w:r w:rsidR="00E43286">
        <w:t xml:space="preserve"> </w:t>
      </w:r>
      <w:r w:rsidRPr="00E552FA">
        <w:t>and</w:t>
      </w:r>
      <w:r w:rsidR="00E43286">
        <w:t xml:space="preserve"> </w:t>
      </w:r>
      <w:r w:rsidRPr="00E552FA">
        <w:t>vehicles</w:t>
      </w:r>
      <w:r w:rsidR="00E43286">
        <w:t xml:space="preserve"> </w:t>
      </w:r>
      <w:r w:rsidRPr="00E552FA">
        <w:t>or</w:t>
      </w:r>
      <w:r w:rsidR="00E43286">
        <w:t xml:space="preserve"> </w:t>
      </w:r>
      <w:r w:rsidRPr="00E552FA">
        <w:t>equipment</w:t>
      </w:r>
      <w:r w:rsidR="00E43286">
        <w:t xml:space="preserve"> </w:t>
      </w:r>
      <w:r w:rsidRPr="00E552FA">
        <w:t>with</w:t>
      </w:r>
      <w:r w:rsidR="00E43286">
        <w:t xml:space="preserve"> </w:t>
      </w:r>
      <w:r w:rsidRPr="00E552FA">
        <w:t>damaged</w:t>
      </w:r>
      <w:r w:rsidR="00E43286">
        <w:t xml:space="preserve"> </w:t>
      </w:r>
      <w:r w:rsidRPr="00E552FA">
        <w:t>batteries</w:t>
      </w:r>
      <w:bookmarkEnd w:id="52"/>
    </w:p>
    <w:p w14:paraId="3C34BDB1" w14:textId="77777777" w:rsidR="00BF0DE2" w:rsidRPr="00E552FA" w:rsidRDefault="00BF0DE2" w:rsidP="00FF7EB1">
      <w:pPr>
        <w:pStyle w:val="SingleTxtG"/>
      </w:pPr>
      <w:r w:rsidRPr="00F0685D">
        <w:rPr>
          <w:i/>
          <w:iCs/>
        </w:rPr>
        <w:t>Document</w:t>
      </w:r>
      <w:r w:rsidRPr="00E552FA">
        <w:t>:</w:t>
      </w:r>
      <w:r w:rsidR="00E43286">
        <w:t xml:space="preserve"> </w:t>
      </w:r>
      <w:r w:rsidRPr="00E552FA">
        <w:tab/>
        <w:t>ECE/TRANS/WP.15/2019/21</w:t>
      </w:r>
      <w:r w:rsidR="00E43286">
        <w:t xml:space="preserve"> </w:t>
      </w:r>
      <w:r w:rsidRPr="00E552FA">
        <w:t>(Switzerland)</w:t>
      </w:r>
    </w:p>
    <w:p w14:paraId="4E5DF1B0" w14:textId="77777777" w:rsidR="00BF0DE2" w:rsidRPr="00E552FA" w:rsidRDefault="00BF0DE2" w:rsidP="00FF7EB1">
      <w:pPr>
        <w:pStyle w:val="SingleTxtG"/>
      </w:pPr>
      <w:r w:rsidRPr="00F0685D">
        <w:rPr>
          <w:i/>
          <w:iCs/>
        </w:rPr>
        <w:t>Informal</w:t>
      </w:r>
      <w:r w:rsidR="00E43286">
        <w:rPr>
          <w:i/>
          <w:iCs/>
        </w:rPr>
        <w:t xml:space="preserve"> </w:t>
      </w:r>
      <w:r w:rsidRPr="00F0685D">
        <w:rPr>
          <w:i/>
          <w:iCs/>
        </w:rPr>
        <w:t>document</w:t>
      </w:r>
      <w:r w:rsidRPr="00E552FA">
        <w:t>:</w:t>
      </w:r>
      <w:r w:rsidRPr="00E552FA">
        <w:tab/>
        <w:t>INF.11</w:t>
      </w:r>
      <w:r w:rsidR="00E43286">
        <w:t xml:space="preserve"> </w:t>
      </w:r>
      <w:r w:rsidRPr="00E552FA">
        <w:t>(Switzerland),</w:t>
      </w:r>
      <w:r w:rsidR="00E43286">
        <w:t xml:space="preserve"> </w:t>
      </w:r>
      <w:r w:rsidRPr="00E552FA">
        <w:t>INF.30</w:t>
      </w:r>
      <w:r w:rsidR="00E43286">
        <w:t xml:space="preserve"> </w:t>
      </w:r>
      <w:r w:rsidRPr="00E552FA">
        <w:t>(Switzerland)</w:t>
      </w:r>
    </w:p>
    <w:p w14:paraId="050DC43C" w14:textId="77777777" w:rsidR="00BF0DE2" w:rsidRPr="00E552FA" w:rsidRDefault="00BF0DE2" w:rsidP="00FF7EB1">
      <w:pPr>
        <w:pStyle w:val="SingleTxtG"/>
      </w:pPr>
      <w:r w:rsidRPr="00E552FA">
        <w:t>85.</w:t>
      </w:r>
      <w:r w:rsidRPr="00E552FA">
        <w:tab/>
        <w:t>The</w:t>
      </w:r>
      <w:r w:rsidR="00E43286">
        <w:t xml:space="preserve"> </w:t>
      </w:r>
      <w:r w:rsidRPr="00E552FA">
        <w:t>Working</w:t>
      </w:r>
      <w:r w:rsidR="00E43286">
        <w:t xml:space="preserve"> </w:t>
      </w:r>
      <w:r w:rsidRPr="00E552FA">
        <w:t>Party</w:t>
      </w:r>
      <w:r w:rsidR="00E43286">
        <w:t xml:space="preserve"> </w:t>
      </w:r>
      <w:r w:rsidRPr="00E552FA">
        <w:t>noted</w:t>
      </w:r>
      <w:r w:rsidR="00E43286">
        <w:t xml:space="preserve"> </w:t>
      </w:r>
      <w:r w:rsidRPr="00E552FA">
        <w:t>with</w:t>
      </w:r>
      <w:r w:rsidR="00E43286">
        <w:t xml:space="preserve"> </w:t>
      </w:r>
      <w:r w:rsidRPr="00E552FA">
        <w:t>interest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presentation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Switzerland</w:t>
      </w:r>
      <w:r w:rsidR="00E43286">
        <w:t xml:space="preserve"> </w:t>
      </w:r>
      <w:r w:rsidRPr="00E552FA">
        <w:t>on</w:t>
      </w:r>
      <w:r w:rsidR="00E43286">
        <w:t xml:space="preserve"> </w:t>
      </w:r>
      <w:r w:rsidRPr="00E552FA">
        <w:t>containers</w:t>
      </w:r>
      <w:r w:rsidR="00E43286">
        <w:t xml:space="preserve"> </w:t>
      </w:r>
      <w:r w:rsidRPr="00E552FA">
        <w:t>that</w:t>
      </w:r>
      <w:r w:rsidR="00E43286">
        <w:t xml:space="preserve"> </w:t>
      </w:r>
      <w:r w:rsidRPr="00E552FA">
        <w:t>could</w:t>
      </w:r>
      <w:r w:rsidR="00E43286">
        <w:t xml:space="preserve"> </w:t>
      </w:r>
      <w:r w:rsidRPr="00E552FA">
        <w:t>be</w:t>
      </w:r>
      <w:r w:rsidR="00E43286">
        <w:t xml:space="preserve"> </w:t>
      </w:r>
      <w:r w:rsidRPr="00E552FA">
        <w:t>used</w:t>
      </w:r>
      <w:r w:rsidR="00E43286">
        <w:t xml:space="preserve"> </w:t>
      </w:r>
      <w:r w:rsidRPr="00E552FA">
        <w:t>for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transport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damaged</w:t>
      </w:r>
      <w:r w:rsidR="00E43286">
        <w:t xml:space="preserve"> </w:t>
      </w:r>
      <w:r w:rsidRPr="00E552FA">
        <w:t>batteries</w:t>
      </w:r>
      <w:r w:rsidR="00E43286">
        <w:t xml:space="preserve"> </w:t>
      </w:r>
      <w:r w:rsidRPr="00E552FA">
        <w:t>and</w:t>
      </w:r>
      <w:r w:rsidR="00E43286">
        <w:t xml:space="preserve"> </w:t>
      </w:r>
      <w:r w:rsidRPr="00E552FA">
        <w:t>vehicles</w:t>
      </w:r>
      <w:r w:rsidR="00E43286">
        <w:t xml:space="preserve"> </w:t>
      </w:r>
      <w:r w:rsidRPr="00E552FA">
        <w:t>or</w:t>
      </w:r>
      <w:r w:rsidR="00E43286">
        <w:t xml:space="preserve"> </w:t>
      </w:r>
      <w:r w:rsidRPr="00E552FA">
        <w:t>equipment</w:t>
      </w:r>
      <w:r w:rsidR="00E43286">
        <w:t xml:space="preserve"> </w:t>
      </w:r>
      <w:r w:rsidRPr="00E552FA">
        <w:t>with</w:t>
      </w:r>
      <w:r w:rsidR="00E43286">
        <w:t xml:space="preserve"> </w:t>
      </w:r>
      <w:r w:rsidRPr="00E552FA">
        <w:t>damaged</w:t>
      </w:r>
      <w:r w:rsidR="00E43286">
        <w:t xml:space="preserve"> </w:t>
      </w:r>
      <w:r w:rsidRPr="00E552FA">
        <w:t>batteries</w:t>
      </w:r>
      <w:r w:rsidR="00E43286">
        <w:t xml:space="preserve"> </w:t>
      </w:r>
      <w:r w:rsidRPr="00E552FA">
        <w:t>that</w:t>
      </w:r>
      <w:r w:rsidR="00E43286">
        <w:t xml:space="preserve"> </w:t>
      </w:r>
      <w:r w:rsidRPr="00E552FA">
        <w:t>cannot</w:t>
      </w:r>
      <w:r w:rsidR="00E43286">
        <w:t xml:space="preserve"> </w:t>
      </w:r>
      <w:r w:rsidRPr="00E552FA">
        <w:t>be</w:t>
      </w:r>
      <w:r w:rsidR="00E43286">
        <w:t xml:space="preserve"> </w:t>
      </w:r>
      <w:r w:rsidRPr="00E552FA">
        <w:t>removed.</w:t>
      </w:r>
      <w:r w:rsidR="00E43286">
        <w:t xml:space="preserve"> </w:t>
      </w:r>
    </w:p>
    <w:p w14:paraId="7C2DD65C" w14:textId="77777777" w:rsidR="00BF0DE2" w:rsidRPr="00E552FA" w:rsidRDefault="00BF0DE2" w:rsidP="00FF7EB1">
      <w:pPr>
        <w:pStyle w:val="SingleTxtG"/>
      </w:pPr>
      <w:r w:rsidRPr="00E552FA">
        <w:t>86.</w:t>
      </w:r>
      <w:r w:rsidRPr="00E552FA">
        <w:tab/>
        <w:t>The</w:t>
      </w:r>
      <w:r w:rsidR="00E43286">
        <w:t xml:space="preserve"> </w:t>
      </w:r>
      <w:r w:rsidRPr="00E552FA">
        <w:t>Working</w:t>
      </w:r>
      <w:r w:rsidR="00E43286">
        <w:t xml:space="preserve"> </w:t>
      </w:r>
      <w:r w:rsidRPr="00E552FA">
        <w:t>Party</w:t>
      </w:r>
      <w:r w:rsidR="00E43286">
        <w:t xml:space="preserve"> </w:t>
      </w:r>
      <w:r w:rsidRPr="00E552FA">
        <w:t>considered</w:t>
      </w:r>
      <w:r w:rsidR="00E43286">
        <w:t xml:space="preserve"> </w:t>
      </w:r>
      <w:r w:rsidRPr="00E552FA">
        <w:t>it</w:t>
      </w:r>
      <w:r w:rsidR="00E43286">
        <w:t xml:space="preserve"> </w:t>
      </w:r>
      <w:r w:rsidRPr="00E552FA">
        <w:t>premature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discuss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proposed</w:t>
      </w:r>
      <w:r w:rsidR="00E43286">
        <w:t xml:space="preserve"> </w:t>
      </w:r>
      <w:r w:rsidRPr="00E552FA">
        <w:t>amendments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regulate</w:t>
      </w:r>
      <w:r w:rsidR="00E43286">
        <w:t xml:space="preserve"> </w:t>
      </w:r>
      <w:r w:rsidRPr="00E552FA">
        <w:t>this</w:t>
      </w:r>
      <w:r w:rsidR="00E43286">
        <w:t xml:space="preserve"> </w:t>
      </w:r>
      <w:r w:rsidRPr="00E552FA">
        <w:t>type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equipment</w:t>
      </w:r>
      <w:r w:rsidR="00E43286">
        <w:t xml:space="preserve"> </w:t>
      </w:r>
      <w:r w:rsidRPr="00E552FA">
        <w:t>in</w:t>
      </w:r>
      <w:r w:rsidR="00E43286">
        <w:t xml:space="preserve"> </w:t>
      </w:r>
      <w:r w:rsidRPr="00E552FA">
        <w:t>ADR.</w:t>
      </w:r>
      <w:r w:rsidR="00E43286">
        <w:t xml:space="preserve"> </w:t>
      </w:r>
      <w:r w:rsidRPr="00E552FA">
        <w:t>It</w:t>
      </w:r>
      <w:r w:rsidR="00E43286">
        <w:t xml:space="preserve"> </w:t>
      </w:r>
      <w:r w:rsidRPr="00E552FA">
        <w:t>was</w:t>
      </w:r>
      <w:r w:rsidR="00E43286">
        <w:t xml:space="preserve"> </w:t>
      </w:r>
      <w:r w:rsidRPr="00E552FA">
        <w:t>recalled</w:t>
      </w:r>
      <w:r w:rsidR="00E43286">
        <w:t xml:space="preserve"> </w:t>
      </w:r>
      <w:r w:rsidRPr="00E552FA">
        <w:t>that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requirements</w:t>
      </w:r>
      <w:r w:rsidR="00E43286">
        <w:t xml:space="preserve"> </w:t>
      </w:r>
      <w:r w:rsidRPr="00E552FA">
        <w:t>and</w:t>
      </w:r>
      <w:r w:rsidR="00E43286">
        <w:t xml:space="preserve"> </w:t>
      </w:r>
      <w:r w:rsidRPr="00E552FA">
        <w:t>exemptions</w:t>
      </w:r>
      <w:r w:rsidR="00E43286">
        <w:t xml:space="preserve"> </w:t>
      </w:r>
      <w:r w:rsidRPr="00E552FA">
        <w:t>for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transport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defective</w:t>
      </w:r>
      <w:r w:rsidR="00E43286">
        <w:t xml:space="preserve"> </w:t>
      </w:r>
      <w:r w:rsidRPr="00E552FA">
        <w:t>or</w:t>
      </w:r>
      <w:r w:rsidR="00E43286">
        <w:t xml:space="preserve"> </w:t>
      </w:r>
      <w:r w:rsidRPr="00E552FA">
        <w:t>damaged</w:t>
      </w:r>
      <w:r w:rsidR="00E43286">
        <w:t xml:space="preserve"> </w:t>
      </w:r>
      <w:r w:rsidRPr="00E552FA">
        <w:t>lithium</w:t>
      </w:r>
      <w:r w:rsidR="00E43286">
        <w:t xml:space="preserve"> </w:t>
      </w:r>
      <w:r w:rsidRPr="00E552FA">
        <w:t>batteries</w:t>
      </w:r>
      <w:r w:rsidR="00E43286">
        <w:t xml:space="preserve"> </w:t>
      </w:r>
      <w:r w:rsidRPr="00E552FA">
        <w:t>installed</w:t>
      </w:r>
      <w:r w:rsidR="00E43286">
        <w:t xml:space="preserve"> </w:t>
      </w:r>
      <w:r w:rsidRPr="00E552FA">
        <w:t>on</w:t>
      </w:r>
      <w:r w:rsidR="00E43286">
        <w:t xml:space="preserve"> </w:t>
      </w:r>
      <w:r w:rsidRPr="00E552FA">
        <w:t>vehicles</w:t>
      </w:r>
      <w:r w:rsidR="00E43286">
        <w:t xml:space="preserve"> </w:t>
      </w:r>
      <w:r w:rsidRPr="00E552FA">
        <w:t>powered</w:t>
      </w:r>
      <w:r w:rsidR="00E43286">
        <w:t xml:space="preserve"> </w:t>
      </w:r>
      <w:r w:rsidRPr="00E552FA">
        <w:t>by</w:t>
      </w:r>
      <w:r w:rsidR="00E43286">
        <w:t xml:space="preserve"> </w:t>
      </w:r>
      <w:r w:rsidRPr="00E552FA">
        <w:t>electric</w:t>
      </w:r>
      <w:r w:rsidR="00E43286">
        <w:t xml:space="preserve"> </w:t>
      </w:r>
      <w:r w:rsidRPr="00E552FA">
        <w:t>motors</w:t>
      </w:r>
      <w:r w:rsidR="00E43286">
        <w:t xml:space="preserve"> </w:t>
      </w:r>
      <w:r w:rsidRPr="00E552FA">
        <w:t>would</w:t>
      </w:r>
      <w:r w:rsidR="00E43286">
        <w:t xml:space="preserve"> </w:t>
      </w:r>
      <w:r w:rsidRPr="00E552FA">
        <w:t>be</w:t>
      </w:r>
      <w:r w:rsidR="00E43286">
        <w:t xml:space="preserve"> </w:t>
      </w:r>
      <w:r w:rsidRPr="00E552FA">
        <w:t>discussed</w:t>
      </w:r>
      <w:r w:rsidR="00E43286">
        <w:t xml:space="preserve"> </w:t>
      </w:r>
      <w:r w:rsidRPr="00E552FA">
        <w:t>in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Joint</w:t>
      </w:r>
      <w:r w:rsidR="00E43286">
        <w:t xml:space="preserve"> </w:t>
      </w:r>
      <w:r w:rsidRPr="00E552FA">
        <w:t>Meeting</w:t>
      </w:r>
      <w:r w:rsidR="00E43286">
        <w:t xml:space="preserve"> </w:t>
      </w:r>
      <w:r w:rsidRPr="00E552FA">
        <w:t>(see</w:t>
      </w:r>
      <w:r w:rsidR="00E43286">
        <w:t xml:space="preserve"> </w:t>
      </w:r>
      <w:r w:rsidRPr="00E552FA">
        <w:t>para.</w:t>
      </w:r>
      <w:r w:rsidR="00E43286">
        <w:t xml:space="preserve"> </w:t>
      </w:r>
      <w:r w:rsidRPr="00E552FA">
        <w:t>71).</w:t>
      </w:r>
    </w:p>
    <w:p w14:paraId="058579D7" w14:textId="77777777" w:rsidR="00BF0DE2" w:rsidRPr="00E552FA" w:rsidRDefault="00BF0DE2" w:rsidP="00933EC1">
      <w:pPr>
        <w:pStyle w:val="HChG"/>
      </w:pPr>
      <w:r w:rsidRPr="00E552FA">
        <w:tab/>
      </w:r>
      <w:bookmarkStart w:id="53" w:name="_Toc26263949"/>
      <w:r w:rsidRPr="00E552FA">
        <w:t>X.</w:t>
      </w:r>
      <w:r w:rsidRPr="00E552FA">
        <w:tab/>
        <w:t>Election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officers</w:t>
      </w:r>
      <w:r w:rsidR="00E43286">
        <w:t xml:space="preserve"> </w:t>
      </w:r>
      <w:r w:rsidRPr="00E552FA">
        <w:t>for</w:t>
      </w:r>
      <w:r w:rsidR="00E43286">
        <w:t xml:space="preserve"> </w:t>
      </w:r>
      <w:r w:rsidRPr="00E552FA">
        <w:t>2020</w:t>
      </w:r>
      <w:r w:rsidR="00E43286">
        <w:t xml:space="preserve"> </w:t>
      </w:r>
      <w:r w:rsidRPr="00E552FA">
        <w:t>(agenda</w:t>
      </w:r>
      <w:r w:rsidR="00E43286">
        <w:t xml:space="preserve"> </w:t>
      </w:r>
      <w:r w:rsidRPr="00E552FA">
        <w:t>item</w:t>
      </w:r>
      <w:r w:rsidR="00E43286">
        <w:t xml:space="preserve"> </w:t>
      </w:r>
      <w:r w:rsidRPr="00E552FA">
        <w:t>9)</w:t>
      </w:r>
      <w:bookmarkEnd w:id="53"/>
    </w:p>
    <w:p w14:paraId="6C9FEEAA" w14:textId="77777777" w:rsidR="00BF0DE2" w:rsidRPr="00E552FA" w:rsidRDefault="00BF0DE2" w:rsidP="00FF7EB1">
      <w:pPr>
        <w:pStyle w:val="SingleTxtG"/>
      </w:pPr>
      <w:r w:rsidRPr="00E552FA">
        <w:t>87.</w:t>
      </w:r>
      <w:r w:rsidRPr="00E552FA">
        <w:tab/>
        <w:t>On</w:t>
      </w:r>
      <w:r w:rsidR="00E43286">
        <w:t xml:space="preserve"> </w:t>
      </w:r>
      <w:r w:rsidRPr="00E552FA">
        <w:t>a</w:t>
      </w:r>
      <w:r w:rsidR="00E43286">
        <w:t xml:space="preserve"> </w:t>
      </w:r>
      <w:r w:rsidRPr="00E552FA">
        <w:t>proposal</w:t>
      </w:r>
      <w:r w:rsidR="00E43286">
        <w:t xml:space="preserve"> </w:t>
      </w:r>
      <w:r w:rsidRPr="00E552FA">
        <w:t>from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representative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Luxembourg,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Working</w:t>
      </w:r>
      <w:r w:rsidR="00E43286">
        <w:t xml:space="preserve"> </w:t>
      </w:r>
      <w:r w:rsidRPr="00E552FA">
        <w:t>Party</w:t>
      </w:r>
      <w:r w:rsidR="00E43286">
        <w:t xml:space="preserve"> </w:t>
      </w:r>
      <w:r w:rsidRPr="00E552FA">
        <w:t>elected</w:t>
      </w:r>
      <w:r w:rsidR="00E43286">
        <w:t xml:space="preserve"> </w:t>
      </w:r>
      <w:r w:rsidRPr="00E552FA">
        <w:t>Ms.</w:t>
      </w:r>
      <w:r w:rsidR="00E43286">
        <w:t xml:space="preserve"> </w:t>
      </w:r>
      <w:r w:rsidRPr="00E552FA">
        <w:t>A.</w:t>
      </w:r>
      <w:r w:rsidR="00E43286">
        <w:t xml:space="preserve"> </w:t>
      </w:r>
      <w:r w:rsidRPr="00E552FA">
        <w:t>Roumier</w:t>
      </w:r>
      <w:r w:rsidR="00E43286">
        <w:t xml:space="preserve"> </w:t>
      </w:r>
      <w:r w:rsidRPr="00E552FA">
        <w:t>(France)</w:t>
      </w:r>
      <w:r w:rsidR="00E43286">
        <w:t xml:space="preserve"> </w:t>
      </w:r>
      <w:r w:rsidRPr="00E552FA">
        <w:t>as</w:t>
      </w:r>
      <w:r w:rsidR="00E43286">
        <w:t xml:space="preserve"> </w:t>
      </w:r>
      <w:r w:rsidRPr="00E552FA">
        <w:t>Chair</w:t>
      </w:r>
      <w:r w:rsidR="00E43286">
        <w:t xml:space="preserve"> </w:t>
      </w:r>
      <w:r w:rsidRPr="00E552FA">
        <w:t>and</w:t>
      </w:r>
      <w:r w:rsidR="00E43286">
        <w:t xml:space="preserve"> </w:t>
      </w:r>
      <w:r w:rsidRPr="00E552FA">
        <w:t>Mr.</w:t>
      </w:r>
      <w:r w:rsidR="00E43286">
        <w:t xml:space="preserve"> </w:t>
      </w:r>
      <w:r w:rsidRPr="00E552FA">
        <w:t>A.</w:t>
      </w:r>
      <w:r w:rsidR="00E43286">
        <w:t xml:space="preserve"> </w:t>
      </w:r>
      <w:r w:rsidRPr="00E552FA">
        <w:t>Simoni</w:t>
      </w:r>
      <w:r w:rsidR="00E43286">
        <w:t xml:space="preserve"> </w:t>
      </w:r>
      <w:r w:rsidRPr="00E552FA">
        <w:t>(Italy)</w:t>
      </w:r>
      <w:r w:rsidR="00E43286">
        <w:t xml:space="preserve"> </w:t>
      </w:r>
      <w:r w:rsidRPr="00E552FA">
        <w:t>as</w:t>
      </w:r>
      <w:r w:rsidR="00E43286">
        <w:t xml:space="preserve"> </w:t>
      </w:r>
      <w:r w:rsidRPr="00E552FA">
        <w:t>Vice-Chair</w:t>
      </w:r>
      <w:r w:rsidR="00E43286">
        <w:t xml:space="preserve"> </w:t>
      </w:r>
      <w:r w:rsidRPr="00E552FA">
        <w:t>for</w:t>
      </w:r>
      <w:r w:rsidR="00E43286">
        <w:t xml:space="preserve"> </w:t>
      </w:r>
      <w:r w:rsidRPr="00E552FA">
        <w:t>2020.</w:t>
      </w:r>
    </w:p>
    <w:p w14:paraId="4E93ED7D" w14:textId="77777777" w:rsidR="00BF0DE2" w:rsidRPr="00E552FA" w:rsidRDefault="00BF0DE2" w:rsidP="00933EC1">
      <w:pPr>
        <w:pStyle w:val="HChG"/>
      </w:pPr>
      <w:r w:rsidRPr="00E552FA">
        <w:lastRenderedPageBreak/>
        <w:tab/>
      </w:r>
      <w:bookmarkStart w:id="54" w:name="_Toc26263950"/>
      <w:r w:rsidRPr="00E552FA">
        <w:t>XI.</w:t>
      </w:r>
      <w:r w:rsidRPr="00E552FA">
        <w:tab/>
        <w:t>Adoption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report</w:t>
      </w:r>
      <w:r w:rsidR="00E43286">
        <w:t xml:space="preserve"> </w:t>
      </w:r>
      <w:r w:rsidRPr="00E552FA">
        <w:t>(agenda</w:t>
      </w:r>
      <w:r w:rsidR="00E43286">
        <w:t xml:space="preserve"> </w:t>
      </w:r>
      <w:r w:rsidRPr="00E552FA">
        <w:t>item</w:t>
      </w:r>
      <w:r w:rsidR="00E43286">
        <w:t xml:space="preserve"> </w:t>
      </w:r>
      <w:r w:rsidRPr="00E552FA">
        <w:t>10)</w:t>
      </w:r>
      <w:bookmarkEnd w:id="54"/>
    </w:p>
    <w:p w14:paraId="1C0AA676" w14:textId="77777777" w:rsidR="00BF0DE2" w:rsidRPr="00E552FA" w:rsidRDefault="00BF0DE2" w:rsidP="00FF7EB1">
      <w:pPr>
        <w:pStyle w:val="SingleTxtG"/>
      </w:pPr>
      <w:r w:rsidRPr="00E552FA">
        <w:t>88.</w:t>
      </w:r>
      <w:r w:rsidRPr="00E552FA">
        <w:tab/>
        <w:t>The</w:t>
      </w:r>
      <w:r w:rsidR="00E43286">
        <w:t xml:space="preserve"> </w:t>
      </w:r>
      <w:r w:rsidRPr="00E552FA">
        <w:t>Working</w:t>
      </w:r>
      <w:r w:rsidR="00E43286">
        <w:t xml:space="preserve"> </w:t>
      </w:r>
      <w:r w:rsidRPr="00E552FA">
        <w:t>Party</w:t>
      </w:r>
      <w:r w:rsidR="00E43286">
        <w:t xml:space="preserve"> </w:t>
      </w:r>
      <w:r w:rsidRPr="00E552FA">
        <w:t>adopted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report</w:t>
      </w:r>
      <w:r w:rsidR="00E43286">
        <w:t xml:space="preserve"> </w:t>
      </w:r>
      <w:r w:rsidRPr="00E552FA">
        <w:t>on</w:t>
      </w:r>
      <w:r w:rsidR="00E43286">
        <w:t xml:space="preserve"> </w:t>
      </w:r>
      <w:r w:rsidRPr="00E552FA">
        <w:t>its</w:t>
      </w:r>
      <w:r w:rsidR="00E43286">
        <w:t xml:space="preserve"> </w:t>
      </w:r>
      <w:r w:rsidRPr="00E552FA">
        <w:t>107th</w:t>
      </w:r>
      <w:r w:rsidR="00E43286">
        <w:t xml:space="preserve"> </w:t>
      </w:r>
      <w:r w:rsidRPr="00E552FA">
        <w:t>session</w:t>
      </w:r>
      <w:r w:rsidR="00E43286">
        <w:t xml:space="preserve"> </w:t>
      </w:r>
      <w:r w:rsidRPr="00E552FA">
        <w:t>and</w:t>
      </w:r>
      <w:r w:rsidR="00E43286">
        <w:t xml:space="preserve"> </w:t>
      </w:r>
      <w:r w:rsidRPr="00E552FA">
        <w:t>its</w:t>
      </w:r>
      <w:r w:rsidR="00E43286">
        <w:t xml:space="preserve"> </w:t>
      </w:r>
      <w:r w:rsidRPr="00E552FA">
        <w:t>annexes</w:t>
      </w:r>
      <w:r w:rsidR="00E43286">
        <w:t xml:space="preserve"> </w:t>
      </w:r>
      <w:r w:rsidRPr="00E552FA">
        <w:t>on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basis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a</w:t>
      </w:r>
      <w:r w:rsidR="00E43286">
        <w:t xml:space="preserve"> </w:t>
      </w:r>
      <w:r w:rsidRPr="00E552FA">
        <w:t>draft</w:t>
      </w:r>
      <w:r w:rsidR="00E43286">
        <w:t xml:space="preserve"> </w:t>
      </w:r>
      <w:r w:rsidRPr="00E552FA">
        <w:t>prepared</w:t>
      </w:r>
      <w:r w:rsidR="00E43286">
        <w:t xml:space="preserve"> </w:t>
      </w:r>
      <w:r w:rsidRPr="00E552FA">
        <w:t>by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secretariat.</w:t>
      </w:r>
    </w:p>
    <w:p w14:paraId="5FA0AC5F" w14:textId="77777777" w:rsidR="00BF0DE2" w:rsidRPr="00E552FA" w:rsidRDefault="00BF0DE2" w:rsidP="00FF7EB1">
      <w:pPr>
        <w:pStyle w:val="SingleTxtG"/>
      </w:pPr>
      <w:r w:rsidRPr="00E552FA">
        <w:br w:type="page"/>
      </w:r>
    </w:p>
    <w:p w14:paraId="3201987F" w14:textId="77777777" w:rsidR="00BF0DE2" w:rsidRPr="00E552FA" w:rsidRDefault="00BF0DE2" w:rsidP="00933EC1">
      <w:pPr>
        <w:pStyle w:val="HChG"/>
      </w:pPr>
      <w:bookmarkStart w:id="55" w:name="_Toc26263951"/>
      <w:r w:rsidRPr="00E552FA">
        <w:lastRenderedPageBreak/>
        <w:t>Annex</w:t>
      </w:r>
      <w:r w:rsidR="00E43286">
        <w:t xml:space="preserve"> </w:t>
      </w:r>
      <w:r w:rsidRPr="00E552FA">
        <w:t>I</w:t>
      </w:r>
      <w:bookmarkEnd w:id="55"/>
    </w:p>
    <w:p w14:paraId="02440DC4" w14:textId="77777777" w:rsidR="00BF0DE2" w:rsidRPr="00E552FA" w:rsidRDefault="00BF0DE2" w:rsidP="00933EC1">
      <w:pPr>
        <w:pStyle w:val="SingleTxtG"/>
        <w:jc w:val="right"/>
      </w:pPr>
      <w:r w:rsidRPr="00E552FA">
        <w:t>[Original:</w:t>
      </w:r>
      <w:r w:rsidR="00E43286">
        <w:t xml:space="preserve"> </w:t>
      </w:r>
      <w:r w:rsidRPr="00E552FA">
        <w:t>English</w:t>
      </w:r>
      <w:r w:rsidR="00E43286">
        <w:t xml:space="preserve"> </w:t>
      </w:r>
      <w:r w:rsidRPr="00E552FA">
        <w:t>and</w:t>
      </w:r>
      <w:r w:rsidR="00E43286">
        <w:t xml:space="preserve"> </w:t>
      </w:r>
      <w:r w:rsidRPr="00E552FA">
        <w:t>French]</w:t>
      </w:r>
    </w:p>
    <w:p w14:paraId="07D0D293" w14:textId="77777777" w:rsidR="00BF0DE2" w:rsidRPr="00E552FA" w:rsidRDefault="00BF0DE2" w:rsidP="00933EC1">
      <w:pPr>
        <w:pStyle w:val="HChG"/>
      </w:pPr>
      <w:r w:rsidRPr="00E552FA">
        <w:tab/>
      </w:r>
      <w:r w:rsidRPr="00E552FA">
        <w:tab/>
      </w:r>
      <w:bookmarkStart w:id="56" w:name="_Toc26263952"/>
      <w:r w:rsidRPr="00E552FA">
        <w:t>Draft</w:t>
      </w:r>
      <w:r w:rsidR="00E43286">
        <w:t xml:space="preserve"> </w:t>
      </w:r>
      <w:r w:rsidRPr="00E552FA">
        <w:t>amendments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annexes</w:t>
      </w:r>
      <w:r w:rsidR="00E43286">
        <w:t xml:space="preserve"> </w:t>
      </w:r>
      <w:r w:rsidRPr="00E552FA">
        <w:t>A</w:t>
      </w:r>
      <w:r w:rsidR="00E43286">
        <w:t xml:space="preserve"> </w:t>
      </w:r>
      <w:r w:rsidRPr="00E552FA">
        <w:t>and</w:t>
      </w:r>
      <w:r w:rsidR="00E43286">
        <w:t xml:space="preserve"> </w:t>
      </w:r>
      <w:r w:rsidRPr="00E552FA">
        <w:t>B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ADR</w:t>
      </w:r>
      <w:r w:rsidR="00E43286">
        <w:t xml:space="preserve"> </w:t>
      </w:r>
      <w:r w:rsidRPr="00E552FA">
        <w:t>for</w:t>
      </w:r>
      <w:r w:rsidR="00E43286">
        <w:t xml:space="preserve"> </w:t>
      </w:r>
      <w:r w:rsidRPr="00E552FA">
        <w:t>entry</w:t>
      </w:r>
      <w:r w:rsidR="00E43286">
        <w:t xml:space="preserve"> </w:t>
      </w:r>
      <w:r w:rsidRPr="00E552FA">
        <w:t>into</w:t>
      </w:r>
      <w:r w:rsidR="00E43286">
        <w:t xml:space="preserve"> </w:t>
      </w:r>
      <w:r w:rsidRPr="00E552FA">
        <w:t>force</w:t>
      </w:r>
      <w:r w:rsidR="00E43286">
        <w:t xml:space="preserve"> </w:t>
      </w:r>
      <w:r w:rsidRPr="00E552FA">
        <w:t>on</w:t>
      </w:r>
      <w:r w:rsidR="00E43286">
        <w:t xml:space="preserve"> </w:t>
      </w:r>
      <w:r w:rsidRPr="00E552FA">
        <w:t>1</w:t>
      </w:r>
      <w:r w:rsidR="00E43286">
        <w:t xml:space="preserve"> </w:t>
      </w:r>
      <w:r w:rsidRPr="00E552FA">
        <w:t>January</w:t>
      </w:r>
      <w:r w:rsidR="00E43286">
        <w:t xml:space="preserve"> </w:t>
      </w:r>
      <w:r w:rsidRPr="00E552FA">
        <w:t>2021</w:t>
      </w:r>
      <w:bookmarkEnd w:id="56"/>
    </w:p>
    <w:p w14:paraId="712B17FC" w14:textId="77777777" w:rsidR="00BF0DE2" w:rsidRPr="00E552FA" w:rsidRDefault="00BF0DE2" w:rsidP="00933EC1">
      <w:pPr>
        <w:pStyle w:val="H1G"/>
      </w:pPr>
      <w:bookmarkStart w:id="57" w:name="_Hlk24442360"/>
      <w:r w:rsidRPr="00E552FA">
        <w:tab/>
      </w:r>
      <w:r w:rsidRPr="00E552FA">
        <w:tab/>
      </w:r>
      <w:bookmarkStart w:id="58" w:name="_Toc26263953"/>
      <w:r w:rsidRPr="00E552FA">
        <w:t>Chapter</w:t>
      </w:r>
      <w:r w:rsidR="00E43286">
        <w:t xml:space="preserve"> </w:t>
      </w:r>
      <w:r w:rsidRPr="00E552FA">
        <w:t>1.1</w:t>
      </w:r>
      <w:bookmarkEnd w:id="58"/>
    </w:p>
    <w:p w14:paraId="1D44136E" w14:textId="2FF1EDB3" w:rsidR="00BF0DE2" w:rsidRPr="00E552FA" w:rsidRDefault="00BF0DE2" w:rsidP="00FF7EB1">
      <w:pPr>
        <w:pStyle w:val="SingleTxtG"/>
      </w:pPr>
      <w:r w:rsidRPr="00E552FA">
        <w:t>1.1.3.6.5</w:t>
      </w:r>
      <w:r w:rsidRPr="00E552FA">
        <w:tab/>
        <w:t>Replace</w:t>
      </w:r>
      <w:r w:rsidR="00E43286">
        <w:t xml:space="preserve"> </w:t>
      </w:r>
      <w:r w:rsidR="00B14706">
        <w:t>“</w:t>
      </w:r>
      <w:r w:rsidRPr="00E552FA">
        <w:t>1.1.3.1</w:t>
      </w:r>
      <w:r w:rsidR="00E43286">
        <w:t xml:space="preserve"> </w:t>
      </w:r>
      <w:r w:rsidRPr="00E552FA">
        <w:t>(a),</w:t>
      </w:r>
      <w:r w:rsidR="00E43286">
        <w:t xml:space="preserve"> </w:t>
      </w:r>
      <w:r w:rsidRPr="00E552FA">
        <w:t>(b)</w:t>
      </w:r>
      <w:r w:rsidR="00E43286">
        <w:t xml:space="preserve"> </w:t>
      </w:r>
      <w:r w:rsidRPr="00E552FA">
        <w:t>and</w:t>
      </w:r>
      <w:r w:rsidR="00E43286">
        <w:t xml:space="preserve"> </w:t>
      </w:r>
      <w:r w:rsidRPr="00E552FA">
        <w:t>(d)</w:t>
      </w:r>
      <w:r w:rsidR="00B14706">
        <w:t>”</w:t>
      </w:r>
      <w:r w:rsidR="00E43286">
        <w:t xml:space="preserve"> </w:t>
      </w:r>
      <w:r w:rsidRPr="00E552FA">
        <w:t>with</w:t>
      </w:r>
      <w:r w:rsidR="00E43286">
        <w:t xml:space="preserve"> </w:t>
      </w:r>
      <w:r w:rsidR="00B14706">
        <w:t>“</w:t>
      </w:r>
      <w:r w:rsidRPr="00E552FA">
        <w:t>1.1.3.1</w:t>
      </w:r>
      <w:r w:rsidR="00E43286">
        <w:t xml:space="preserve"> </w:t>
      </w:r>
      <w:r w:rsidRPr="00E552FA">
        <w:t>(a)</w:t>
      </w:r>
      <w:r w:rsidR="00E43286">
        <w:t xml:space="preserve"> </w:t>
      </w:r>
      <w:r w:rsidRPr="00E552FA">
        <w:t>and</w:t>
      </w:r>
      <w:r w:rsidR="00E43286">
        <w:t xml:space="preserve"> </w:t>
      </w:r>
      <w:r w:rsidRPr="00E552FA">
        <w:t>(d)</w:t>
      </w:r>
      <w:r w:rsidR="00B14706">
        <w:t>”</w:t>
      </w:r>
      <w:r w:rsidRPr="00E552FA">
        <w:t>.</w:t>
      </w:r>
    </w:p>
    <w:p w14:paraId="57AA1516" w14:textId="77777777" w:rsidR="00BF0DE2" w:rsidRPr="007043B7" w:rsidRDefault="00BF0DE2" w:rsidP="00FF7EB1">
      <w:pPr>
        <w:pStyle w:val="SingleTxtG"/>
        <w:rPr>
          <w:i/>
          <w:iCs/>
        </w:rPr>
      </w:pPr>
      <w:r w:rsidRPr="007043B7">
        <w:rPr>
          <w:i/>
          <w:iCs/>
        </w:rPr>
        <w:t>(Reference</w:t>
      </w:r>
      <w:r w:rsidR="00E43286">
        <w:rPr>
          <w:i/>
          <w:iCs/>
        </w:rPr>
        <w:t xml:space="preserve"> </w:t>
      </w:r>
      <w:r w:rsidRPr="007043B7">
        <w:rPr>
          <w:i/>
          <w:iCs/>
        </w:rPr>
        <w:t>document:</w:t>
      </w:r>
      <w:r w:rsidR="00E43286">
        <w:rPr>
          <w:i/>
          <w:iCs/>
        </w:rPr>
        <w:t xml:space="preserve"> </w:t>
      </w:r>
      <w:r w:rsidRPr="007043B7">
        <w:rPr>
          <w:i/>
          <w:iCs/>
        </w:rPr>
        <w:t>informal</w:t>
      </w:r>
      <w:r w:rsidR="00E43286">
        <w:rPr>
          <w:i/>
          <w:iCs/>
        </w:rPr>
        <w:t xml:space="preserve"> </w:t>
      </w:r>
      <w:r w:rsidRPr="007043B7">
        <w:rPr>
          <w:i/>
          <w:iCs/>
        </w:rPr>
        <w:t>document</w:t>
      </w:r>
      <w:r w:rsidR="00E43286">
        <w:rPr>
          <w:i/>
          <w:iCs/>
        </w:rPr>
        <w:t xml:space="preserve"> </w:t>
      </w:r>
      <w:r w:rsidRPr="007043B7">
        <w:rPr>
          <w:i/>
          <w:iCs/>
        </w:rPr>
        <w:t>INF.20/Rev.1,</w:t>
      </w:r>
      <w:r w:rsidR="00E43286">
        <w:rPr>
          <w:i/>
          <w:iCs/>
        </w:rPr>
        <w:t xml:space="preserve"> </w:t>
      </w:r>
      <w:r w:rsidRPr="007043B7">
        <w:rPr>
          <w:i/>
          <w:iCs/>
        </w:rPr>
        <w:t>proposal</w:t>
      </w:r>
      <w:r w:rsidR="00E43286">
        <w:rPr>
          <w:i/>
          <w:iCs/>
        </w:rPr>
        <w:t xml:space="preserve"> </w:t>
      </w:r>
      <w:r w:rsidRPr="007043B7">
        <w:rPr>
          <w:i/>
          <w:iCs/>
        </w:rPr>
        <w:t>3)</w:t>
      </w:r>
    </w:p>
    <w:p w14:paraId="32F7DAB0" w14:textId="77777777" w:rsidR="00BF0DE2" w:rsidRPr="00E552FA" w:rsidRDefault="00BF0DE2" w:rsidP="00933EC1">
      <w:pPr>
        <w:pStyle w:val="H1G"/>
      </w:pPr>
      <w:r w:rsidRPr="00E552FA">
        <w:tab/>
      </w:r>
      <w:r w:rsidRPr="00E552FA">
        <w:tab/>
      </w:r>
      <w:bookmarkStart w:id="59" w:name="_Toc26263954"/>
      <w:r w:rsidRPr="00E552FA">
        <w:t>Chapter</w:t>
      </w:r>
      <w:r w:rsidR="00E43286">
        <w:t xml:space="preserve"> </w:t>
      </w:r>
      <w:r w:rsidRPr="00E552FA">
        <w:t>1.6</w:t>
      </w:r>
      <w:bookmarkEnd w:id="59"/>
    </w:p>
    <w:p w14:paraId="698D68C7" w14:textId="35B397A5" w:rsidR="00BF0DE2" w:rsidRPr="00E552FA" w:rsidRDefault="00BF0DE2" w:rsidP="00FF7EB1">
      <w:pPr>
        <w:pStyle w:val="SingleTxtG"/>
      </w:pPr>
      <w:r w:rsidRPr="00E552FA">
        <w:t>1.6.1.1</w:t>
      </w:r>
      <w:r w:rsidRPr="00E552FA">
        <w:tab/>
      </w:r>
      <w:r w:rsidRPr="00E552FA">
        <w:tab/>
        <w:t>Replace</w:t>
      </w:r>
      <w:r w:rsidR="00E43286">
        <w:t xml:space="preserve"> </w:t>
      </w:r>
      <w:r w:rsidR="00B14706">
        <w:t>“</w:t>
      </w:r>
      <w:r w:rsidRPr="00E552FA">
        <w:t>2019</w:t>
      </w:r>
      <w:r w:rsidR="00B14706">
        <w:t>”</w:t>
      </w:r>
      <w:r w:rsidR="00E43286">
        <w:t xml:space="preserve"> </w:t>
      </w:r>
      <w:r w:rsidRPr="00E552FA">
        <w:t>with</w:t>
      </w:r>
      <w:r w:rsidR="00E43286">
        <w:t xml:space="preserve"> </w:t>
      </w:r>
      <w:r w:rsidR="00B14706">
        <w:t>“</w:t>
      </w:r>
      <w:r w:rsidRPr="00E552FA">
        <w:t>2021</w:t>
      </w:r>
      <w:r w:rsidR="00B14706">
        <w:t>”</w:t>
      </w:r>
      <w:r w:rsidR="00E43286">
        <w:t xml:space="preserve"> </w:t>
      </w:r>
      <w:r w:rsidRPr="00E552FA">
        <w:t>and</w:t>
      </w:r>
      <w:r w:rsidR="00E43286">
        <w:t xml:space="preserve"> </w:t>
      </w:r>
      <w:r w:rsidR="00B14706">
        <w:t>“</w:t>
      </w:r>
      <w:r w:rsidRPr="00E552FA">
        <w:t>2018</w:t>
      </w:r>
      <w:r w:rsidR="00B14706">
        <w:t>”</w:t>
      </w:r>
      <w:r w:rsidR="00E43286">
        <w:t xml:space="preserve"> </w:t>
      </w:r>
      <w:r w:rsidRPr="00E552FA">
        <w:t>with</w:t>
      </w:r>
      <w:r w:rsidR="00E43286">
        <w:t xml:space="preserve"> </w:t>
      </w:r>
      <w:r w:rsidR="00B14706">
        <w:t>“</w:t>
      </w:r>
      <w:r w:rsidRPr="00E552FA">
        <w:t>2020</w:t>
      </w:r>
      <w:r w:rsidR="00B14706">
        <w:t>”</w:t>
      </w:r>
      <w:r w:rsidRPr="00E552FA">
        <w:t>.</w:t>
      </w:r>
    </w:p>
    <w:p w14:paraId="70F98823" w14:textId="77777777" w:rsidR="00BF0DE2" w:rsidRPr="007043B7" w:rsidRDefault="00BF0DE2" w:rsidP="00FF7EB1">
      <w:pPr>
        <w:pStyle w:val="SingleTxtG"/>
        <w:rPr>
          <w:i/>
          <w:iCs/>
        </w:rPr>
      </w:pPr>
      <w:r w:rsidRPr="007043B7">
        <w:rPr>
          <w:i/>
          <w:iCs/>
        </w:rPr>
        <w:t>(Reference</w:t>
      </w:r>
      <w:r w:rsidR="00E43286">
        <w:rPr>
          <w:i/>
          <w:iCs/>
        </w:rPr>
        <w:t xml:space="preserve"> </w:t>
      </w:r>
      <w:r w:rsidRPr="007043B7">
        <w:rPr>
          <w:i/>
          <w:iCs/>
        </w:rPr>
        <w:t>document:</w:t>
      </w:r>
      <w:r w:rsidR="00E43286">
        <w:rPr>
          <w:i/>
          <w:iCs/>
        </w:rPr>
        <w:t xml:space="preserve"> </w:t>
      </w:r>
      <w:r w:rsidRPr="007043B7">
        <w:rPr>
          <w:i/>
          <w:iCs/>
        </w:rPr>
        <w:t>informal</w:t>
      </w:r>
      <w:r w:rsidR="00E43286">
        <w:rPr>
          <w:i/>
          <w:iCs/>
        </w:rPr>
        <w:t xml:space="preserve"> </w:t>
      </w:r>
      <w:r w:rsidRPr="007043B7">
        <w:rPr>
          <w:i/>
          <w:iCs/>
        </w:rPr>
        <w:t>document</w:t>
      </w:r>
      <w:r w:rsidR="00E43286">
        <w:rPr>
          <w:i/>
          <w:iCs/>
        </w:rPr>
        <w:t xml:space="preserve"> </w:t>
      </w:r>
      <w:r w:rsidRPr="007043B7">
        <w:rPr>
          <w:i/>
          <w:iCs/>
        </w:rPr>
        <w:t>INF.21)</w:t>
      </w:r>
    </w:p>
    <w:p w14:paraId="2FE88B7F" w14:textId="4ED6A4D3" w:rsidR="00BF0DE2" w:rsidRPr="00E552FA" w:rsidRDefault="00BF0DE2" w:rsidP="00FF7EB1">
      <w:pPr>
        <w:pStyle w:val="SingleTxtG"/>
      </w:pPr>
      <w:r w:rsidRPr="00E552FA">
        <w:t>1.6.1.30</w:t>
      </w:r>
      <w:r w:rsidRPr="00E552FA">
        <w:tab/>
        <w:t>Delete</w:t>
      </w:r>
      <w:r w:rsidR="00E43286">
        <w:t xml:space="preserve"> </w:t>
      </w:r>
      <w:r w:rsidRPr="00E552FA">
        <w:t>and</w:t>
      </w:r>
      <w:r w:rsidR="00E43286">
        <w:t xml:space="preserve"> </w:t>
      </w:r>
      <w:r w:rsidRPr="00E552FA">
        <w:t>add</w:t>
      </w:r>
      <w:r w:rsidR="00E43286">
        <w:t xml:space="preserve"> </w:t>
      </w:r>
      <w:r w:rsidR="00B14706">
        <w:t>“</w:t>
      </w:r>
      <w:r w:rsidRPr="00E552FA">
        <w:t>(Deleted)</w:t>
      </w:r>
      <w:r w:rsidR="00B14706">
        <w:t>”</w:t>
      </w:r>
      <w:r w:rsidRPr="00E552FA">
        <w:t>.</w:t>
      </w:r>
    </w:p>
    <w:p w14:paraId="073C4674" w14:textId="77777777" w:rsidR="00BF0DE2" w:rsidRPr="007043B7" w:rsidRDefault="00BF0DE2" w:rsidP="00FF7EB1">
      <w:pPr>
        <w:pStyle w:val="SingleTxtG"/>
        <w:rPr>
          <w:i/>
          <w:iCs/>
        </w:rPr>
      </w:pPr>
      <w:r w:rsidRPr="007043B7">
        <w:rPr>
          <w:i/>
          <w:iCs/>
        </w:rPr>
        <w:t>(Reference</w:t>
      </w:r>
      <w:r w:rsidR="00E43286">
        <w:rPr>
          <w:i/>
          <w:iCs/>
        </w:rPr>
        <w:t xml:space="preserve"> </w:t>
      </w:r>
      <w:r w:rsidRPr="007043B7">
        <w:rPr>
          <w:i/>
          <w:iCs/>
        </w:rPr>
        <w:t>document:</w:t>
      </w:r>
      <w:r w:rsidR="00E43286">
        <w:rPr>
          <w:i/>
          <w:iCs/>
        </w:rPr>
        <w:t xml:space="preserve"> </w:t>
      </w:r>
      <w:r w:rsidRPr="007043B7">
        <w:rPr>
          <w:i/>
          <w:iCs/>
        </w:rPr>
        <w:t>informal</w:t>
      </w:r>
      <w:r w:rsidR="00E43286">
        <w:rPr>
          <w:i/>
          <w:iCs/>
        </w:rPr>
        <w:t xml:space="preserve"> </w:t>
      </w:r>
      <w:r w:rsidRPr="007043B7">
        <w:rPr>
          <w:i/>
          <w:iCs/>
        </w:rPr>
        <w:t>document</w:t>
      </w:r>
      <w:r w:rsidR="00E43286">
        <w:rPr>
          <w:i/>
          <w:iCs/>
        </w:rPr>
        <w:t xml:space="preserve"> </w:t>
      </w:r>
      <w:r w:rsidRPr="007043B7">
        <w:rPr>
          <w:i/>
          <w:iCs/>
        </w:rPr>
        <w:t>INF.21)</w:t>
      </w:r>
    </w:p>
    <w:p w14:paraId="2E679646" w14:textId="1C2699EF" w:rsidR="00BF0DE2" w:rsidRPr="00E552FA" w:rsidRDefault="00BF0DE2" w:rsidP="00FF7EB1">
      <w:pPr>
        <w:pStyle w:val="SingleTxtG"/>
      </w:pPr>
      <w:r w:rsidRPr="00E552FA">
        <w:t>1.6.1.36</w:t>
      </w:r>
      <w:r w:rsidRPr="00E552FA">
        <w:tab/>
        <w:t>Delete</w:t>
      </w:r>
      <w:r w:rsidR="00E43286">
        <w:t xml:space="preserve"> </w:t>
      </w:r>
      <w:r w:rsidRPr="00E552FA">
        <w:t>and</w:t>
      </w:r>
      <w:r w:rsidR="00E43286">
        <w:t xml:space="preserve"> </w:t>
      </w:r>
      <w:r w:rsidRPr="00E552FA">
        <w:t>add</w:t>
      </w:r>
      <w:r w:rsidR="00E43286">
        <w:t xml:space="preserve"> </w:t>
      </w:r>
      <w:r w:rsidR="00B14706">
        <w:t>“</w:t>
      </w:r>
      <w:r w:rsidRPr="00E552FA">
        <w:t>(Deleted)</w:t>
      </w:r>
      <w:r w:rsidR="00B14706">
        <w:t>”</w:t>
      </w:r>
      <w:r w:rsidRPr="00E552FA">
        <w:t>.</w:t>
      </w:r>
    </w:p>
    <w:p w14:paraId="56FCD5DE" w14:textId="77777777" w:rsidR="00BF0DE2" w:rsidRPr="007043B7" w:rsidRDefault="00BF0DE2" w:rsidP="00FF7EB1">
      <w:pPr>
        <w:pStyle w:val="SingleTxtG"/>
        <w:rPr>
          <w:i/>
          <w:iCs/>
        </w:rPr>
      </w:pPr>
      <w:r w:rsidRPr="007043B7">
        <w:rPr>
          <w:i/>
          <w:iCs/>
        </w:rPr>
        <w:t>(Reference</w:t>
      </w:r>
      <w:r w:rsidR="00E43286">
        <w:rPr>
          <w:i/>
          <w:iCs/>
        </w:rPr>
        <w:t xml:space="preserve"> </w:t>
      </w:r>
      <w:r w:rsidRPr="007043B7">
        <w:rPr>
          <w:i/>
          <w:iCs/>
        </w:rPr>
        <w:t>document:</w:t>
      </w:r>
      <w:r w:rsidR="00E43286">
        <w:rPr>
          <w:i/>
          <w:iCs/>
        </w:rPr>
        <w:t xml:space="preserve"> </w:t>
      </w:r>
      <w:r w:rsidRPr="007043B7">
        <w:rPr>
          <w:i/>
          <w:iCs/>
        </w:rPr>
        <w:t>informal</w:t>
      </w:r>
      <w:r w:rsidR="00E43286">
        <w:rPr>
          <w:i/>
          <w:iCs/>
        </w:rPr>
        <w:t xml:space="preserve"> </w:t>
      </w:r>
      <w:r w:rsidRPr="007043B7">
        <w:rPr>
          <w:i/>
          <w:iCs/>
        </w:rPr>
        <w:t>document</w:t>
      </w:r>
      <w:r w:rsidR="00E43286">
        <w:rPr>
          <w:i/>
          <w:iCs/>
        </w:rPr>
        <w:t xml:space="preserve"> </w:t>
      </w:r>
      <w:r w:rsidRPr="007043B7">
        <w:rPr>
          <w:i/>
          <w:iCs/>
        </w:rPr>
        <w:t>INF.21)</w:t>
      </w:r>
    </w:p>
    <w:p w14:paraId="3CA588B4" w14:textId="4DB82CCC" w:rsidR="00BF0DE2" w:rsidRPr="00E552FA" w:rsidRDefault="00BF0DE2" w:rsidP="00FF7EB1">
      <w:pPr>
        <w:pStyle w:val="SingleTxtG"/>
      </w:pPr>
      <w:r w:rsidRPr="00E552FA">
        <w:t>1.6.1.47</w:t>
      </w:r>
      <w:r w:rsidRPr="00E552FA">
        <w:tab/>
        <w:t>Delete</w:t>
      </w:r>
      <w:r w:rsidR="00E43286">
        <w:t xml:space="preserve"> </w:t>
      </w:r>
      <w:r w:rsidRPr="00E552FA">
        <w:t>and</w:t>
      </w:r>
      <w:r w:rsidR="00E43286">
        <w:t xml:space="preserve"> </w:t>
      </w:r>
      <w:r w:rsidRPr="00E552FA">
        <w:t>add</w:t>
      </w:r>
      <w:r w:rsidR="00E43286">
        <w:t xml:space="preserve"> </w:t>
      </w:r>
      <w:r w:rsidR="00B14706">
        <w:t>“</w:t>
      </w:r>
      <w:r w:rsidRPr="00E552FA">
        <w:t>(Deleted)</w:t>
      </w:r>
      <w:r w:rsidR="00B14706">
        <w:t>”</w:t>
      </w:r>
      <w:r w:rsidRPr="00E552FA">
        <w:t>.</w:t>
      </w:r>
    </w:p>
    <w:p w14:paraId="357A402D" w14:textId="77777777" w:rsidR="00BF0DE2" w:rsidRPr="007043B7" w:rsidRDefault="00BF0DE2" w:rsidP="00FF7EB1">
      <w:pPr>
        <w:pStyle w:val="SingleTxtG"/>
        <w:rPr>
          <w:i/>
          <w:iCs/>
        </w:rPr>
      </w:pPr>
      <w:r w:rsidRPr="007043B7">
        <w:rPr>
          <w:i/>
          <w:iCs/>
        </w:rPr>
        <w:t>(Reference</w:t>
      </w:r>
      <w:r w:rsidR="00E43286">
        <w:rPr>
          <w:i/>
          <w:iCs/>
        </w:rPr>
        <w:t xml:space="preserve"> </w:t>
      </w:r>
      <w:r w:rsidRPr="007043B7">
        <w:rPr>
          <w:i/>
          <w:iCs/>
        </w:rPr>
        <w:t>document:</w:t>
      </w:r>
      <w:r w:rsidR="00E43286">
        <w:rPr>
          <w:i/>
          <w:iCs/>
        </w:rPr>
        <w:t xml:space="preserve"> </w:t>
      </w:r>
      <w:r w:rsidRPr="007043B7">
        <w:rPr>
          <w:i/>
          <w:iCs/>
        </w:rPr>
        <w:t>informal</w:t>
      </w:r>
      <w:r w:rsidR="00E43286">
        <w:rPr>
          <w:i/>
          <w:iCs/>
        </w:rPr>
        <w:t xml:space="preserve"> </w:t>
      </w:r>
      <w:r w:rsidRPr="007043B7">
        <w:rPr>
          <w:i/>
          <w:iCs/>
        </w:rPr>
        <w:t>document</w:t>
      </w:r>
      <w:r w:rsidR="00E43286">
        <w:rPr>
          <w:i/>
          <w:iCs/>
        </w:rPr>
        <w:t xml:space="preserve"> </w:t>
      </w:r>
      <w:r w:rsidRPr="007043B7">
        <w:rPr>
          <w:i/>
          <w:iCs/>
        </w:rPr>
        <w:t>INF.21)</w:t>
      </w:r>
    </w:p>
    <w:p w14:paraId="2DFCCF92" w14:textId="6CC66ECA" w:rsidR="00BF0DE2" w:rsidRPr="00E552FA" w:rsidRDefault="00BF0DE2" w:rsidP="00FF7EB1">
      <w:pPr>
        <w:pStyle w:val="SingleTxtG"/>
      </w:pPr>
      <w:r w:rsidRPr="00E552FA">
        <w:t>1.6.5.21</w:t>
      </w:r>
      <w:r w:rsidRPr="00E552FA">
        <w:tab/>
        <w:t>Delete</w:t>
      </w:r>
      <w:r w:rsidR="00E43286">
        <w:t xml:space="preserve"> </w:t>
      </w:r>
      <w:r w:rsidRPr="00E552FA">
        <w:t>and</w:t>
      </w:r>
      <w:r w:rsidR="00E43286">
        <w:t xml:space="preserve"> </w:t>
      </w:r>
      <w:r w:rsidRPr="00E552FA">
        <w:t>add</w:t>
      </w:r>
      <w:r w:rsidR="00E43286">
        <w:t xml:space="preserve"> </w:t>
      </w:r>
      <w:r w:rsidR="00B14706">
        <w:t>“</w:t>
      </w:r>
      <w:r w:rsidRPr="00E552FA">
        <w:t>(Deleted)</w:t>
      </w:r>
      <w:r w:rsidR="00B14706">
        <w:t>”</w:t>
      </w:r>
      <w:r w:rsidRPr="00E552FA">
        <w:t>.</w:t>
      </w:r>
    </w:p>
    <w:p w14:paraId="56B3E9FB" w14:textId="77777777" w:rsidR="00BF0DE2" w:rsidRPr="007043B7" w:rsidRDefault="00BF0DE2" w:rsidP="00FF7EB1">
      <w:pPr>
        <w:pStyle w:val="SingleTxtG"/>
        <w:rPr>
          <w:i/>
          <w:iCs/>
        </w:rPr>
      </w:pPr>
      <w:r w:rsidRPr="007043B7">
        <w:rPr>
          <w:i/>
          <w:iCs/>
        </w:rPr>
        <w:t>(Reference</w:t>
      </w:r>
      <w:r w:rsidR="00E43286">
        <w:rPr>
          <w:i/>
          <w:iCs/>
        </w:rPr>
        <w:t xml:space="preserve"> </w:t>
      </w:r>
      <w:r w:rsidRPr="007043B7">
        <w:rPr>
          <w:i/>
          <w:iCs/>
        </w:rPr>
        <w:t>document:</w:t>
      </w:r>
      <w:r w:rsidR="00E43286">
        <w:rPr>
          <w:i/>
          <w:iCs/>
        </w:rPr>
        <w:t xml:space="preserve"> </w:t>
      </w:r>
      <w:r w:rsidRPr="007043B7">
        <w:rPr>
          <w:i/>
          <w:iCs/>
        </w:rPr>
        <w:t>informal</w:t>
      </w:r>
      <w:r w:rsidR="00E43286">
        <w:rPr>
          <w:i/>
          <w:iCs/>
        </w:rPr>
        <w:t xml:space="preserve"> </w:t>
      </w:r>
      <w:r w:rsidRPr="007043B7">
        <w:rPr>
          <w:i/>
          <w:iCs/>
        </w:rPr>
        <w:t>document</w:t>
      </w:r>
      <w:r w:rsidR="00E43286">
        <w:rPr>
          <w:i/>
          <w:iCs/>
        </w:rPr>
        <w:t xml:space="preserve"> </w:t>
      </w:r>
      <w:r w:rsidRPr="007043B7">
        <w:rPr>
          <w:i/>
          <w:iCs/>
        </w:rPr>
        <w:t>INF.22)</w:t>
      </w:r>
    </w:p>
    <w:p w14:paraId="4F242922" w14:textId="77777777" w:rsidR="00BF0DE2" w:rsidRPr="00E552FA" w:rsidRDefault="00BF0DE2" w:rsidP="00933EC1">
      <w:pPr>
        <w:pStyle w:val="H1G"/>
      </w:pPr>
      <w:r w:rsidRPr="00E552FA">
        <w:tab/>
      </w:r>
      <w:r w:rsidRPr="00E552FA">
        <w:tab/>
      </w:r>
      <w:bookmarkStart w:id="60" w:name="_Toc26263955"/>
      <w:r w:rsidRPr="00E552FA">
        <w:t>Chapter</w:t>
      </w:r>
      <w:r w:rsidR="00E43286">
        <w:t xml:space="preserve"> </w:t>
      </w:r>
      <w:r w:rsidRPr="00E552FA">
        <w:t>1.10</w:t>
      </w:r>
      <w:bookmarkEnd w:id="60"/>
    </w:p>
    <w:p w14:paraId="394AED38" w14:textId="3750F0A7" w:rsidR="00BF0DE2" w:rsidRPr="00E552FA" w:rsidRDefault="00BF0DE2" w:rsidP="00FF7EB1">
      <w:pPr>
        <w:pStyle w:val="SingleTxtG"/>
      </w:pPr>
      <w:r w:rsidRPr="00E552FA">
        <w:t>1.10.4</w:t>
      </w:r>
      <w:r w:rsidRPr="00E552FA">
        <w:tab/>
      </w:r>
      <w:r w:rsidRPr="00E552FA">
        <w:tab/>
        <w:t>Replace</w:t>
      </w:r>
      <w:r w:rsidR="00E43286">
        <w:t xml:space="preserve"> </w:t>
      </w:r>
      <w:r w:rsidR="00B14706">
        <w:t>“</w:t>
      </w:r>
      <w:r w:rsidRPr="00E552FA">
        <w:t>0456</w:t>
      </w:r>
      <w:r w:rsidR="00E43286">
        <w:t xml:space="preserve"> </w:t>
      </w:r>
      <w:r w:rsidRPr="00E552FA">
        <w:t>and</w:t>
      </w:r>
      <w:r w:rsidR="00E43286">
        <w:t xml:space="preserve"> </w:t>
      </w:r>
      <w:r w:rsidRPr="00E552FA">
        <w:t>0500</w:t>
      </w:r>
      <w:r w:rsidR="00B14706">
        <w:t>”</w:t>
      </w:r>
      <w:r w:rsidR="00E43286">
        <w:t xml:space="preserve"> </w:t>
      </w:r>
      <w:r w:rsidRPr="00E552FA">
        <w:t>with</w:t>
      </w:r>
      <w:r w:rsidR="00E43286">
        <w:t xml:space="preserve"> </w:t>
      </w:r>
      <w:r w:rsidR="00B14706">
        <w:t>“</w:t>
      </w:r>
      <w:r w:rsidRPr="00E552FA">
        <w:t>0456,</w:t>
      </w:r>
      <w:r w:rsidR="00E43286">
        <w:t xml:space="preserve"> </w:t>
      </w:r>
      <w:r w:rsidRPr="00E552FA">
        <w:t>0500,</w:t>
      </w:r>
      <w:r w:rsidR="00E43286">
        <w:t xml:space="preserve"> </w:t>
      </w:r>
      <w:r w:rsidRPr="00E552FA">
        <w:t>0512</w:t>
      </w:r>
      <w:r w:rsidR="00E43286">
        <w:t xml:space="preserve"> </w:t>
      </w:r>
      <w:r w:rsidRPr="00E552FA">
        <w:t>and</w:t>
      </w:r>
      <w:r w:rsidR="00E43286">
        <w:t xml:space="preserve"> </w:t>
      </w:r>
      <w:r w:rsidRPr="00E552FA">
        <w:t>0513</w:t>
      </w:r>
      <w:r w:rsidR="00B14706">
        <w:t>”</w:t>
      </w:r>
      <w:r w:rsidRPr="00E552FA">
        <w:t>.</w:t>
      </w:r>
    </w:p>
    <w:p w14:paraId="0A7B5E74" w14:textId="77777777" w:rsidR="00BF0DE2" w:rsidRPr="007043B7" w:rsidRDefault="00BF0DE2" w:rsidP="00FF7EB1">
      <w:pPr>
        <w:pStyle w:val="SingleTxtG"/>
        <w:rPr>
          <w:i/>
          <w:iCs/>
        </w:rPr>
      </w:pPr>
      <w:r w:rsidRPr="007043B7">
        <w:rPr>
          <w:i/>
          <w:iCs/>
        </w:rPr>
        <w:t>(Reference</w:t>
      </w:r>
      <w:r w:rsidR="00E43286">
        <w:rPr>
          <w:i/>
          <w:iCs/>
        </w:rPr>
        <w:t xml:space="preserve"> </w:t>
      </w:r>
      <w:r w:rsidRPr="007043B7">
        <w:rPr>
          <w:i/>
          <w:iCs/>
        </w:rPr>
        <w:t>document:</w:t>
      </w:r>
      <w:r w:rsidR="00E43286">
        <w:rPr>
          <w:i/>
          <w:iCs/>
        </w:rPr>
        <w:t xml:space="preserve"> </w:t>
      </w:r>
      <w:r w:rsidRPr="007043B7">
        <w:rPr>
          <w:i/>
          <w:iCs/>
        </w:rPr>
        <w:t>informal</w:t>
      </w:r>
      <w:r w:rsidR="00E43286">
        <w:rPr>
          <w:i/>
          <w:iCs/>
        </w:rPr>
        <w:t xml:space="preserve"> </w:t>
      </w:r>
      <w:r w:rsidRPr="007043B7">
        <w:rPr>
          <w:i/>
          <w:iCs/>
        </w:rPr>
        <w:t>document</w:t>
      </w:r>
      <w:r w:rsidR="00E43286">
        <w:rPr>
          <w:i/>
          <w:iCs/>
        </w:rPr>
        <w:t xml:space="preserve"> </w:t>
      </w:r>
      <w:r w:rsidRPr="007043B7">
        <w:rPr>
          <w:i/>
          <w:iCs/>
        </w:rPr>
        <w:t>INF.24,</w:t>
      </w:r>
      <w:r w:rsidR="00E43286">
        <w:rPr>
          <w:i/>
          <w:iCs/>
        </w:rPr>
        <w:t xml:space="preserve"> </w:t>
      </w:r>
      <w:r w:rsidRPr="007043B7">
        <w:rPr>
          <w:i/>
          <w:iCs/>
        </w:rPr>
        <w:t>consequential</w:t>
      </w:r>
      <w:r w:rsidR="00E43286">
        <w:rPr>
          <w:i/>
          <w:iCs/>
        </w:rPr>
        <w:t xml:space="preserve"> </w:t>
      </w:r>
      <w:r w:rsidRPr="007043B7">
        <w:rPr>
          <w:i/>
          <w:iCs/>
        </w:rPr>
        <w:t>amendment)</w:t>
      </w:r>
    </w:p>
    <w:p w14:paraId="39E34B34" w14:textId="77777777" w:rsidR="00BF0DE2" w:rsidRPr="00E552FA" w:rsidRDefault="00BF0DE2" w:rsidP="00933EC1">
      <w:pPr>
        <w:pStyle w:val="H1G"/>
      </w:pPr>
      <w:r w:rsidRPr="00E552FA">
        <w:tab/>
      </w:r>
      <w:r w:rsidRPr="00E552FA">
        <w:tab/>
      </w:r>
      <w:bookmarkStart w:id="61" w:name="_Toc26263956"/>
      <w:r w:rsidRPr="00E552FA">
        <w:t>Chapter</w:t>
      </w:r>
      <w:r w:rsidR="00E43286">
        <w:t xml:space="preserve"> </w:t>
      </w:r>
      <w:r w:rsidRPr="00E552FA">
        <w:t>2.2</w:t>
      </w:r>
      <w:bookmarkEnd w:id="61"/>
    </w:p>
    <w:p w14:paraId="5FC8D32B" w14:textId="77777777" w:rsidR="00BF0DE2" w:rsidRPr="00E552FA" w:rsidRDefault="00BF0DE2" w:rsidP="00FF7EB1">
      <w:pPr>
        <w:pStyle w:val="SingleTxtG"/>
      </w:pPr>
      <w:r w:rsidRPr="00E552FA">
        <w:t>2.2.8,</w:t>
      </w:r>
      <w:r w:rsidR="00E43286">
        <w:t xml:space="preserve"> </w:t>
      </w:r>
      <w:r w:rsidRPr="00E552FA">
        <w:t>Note</w:t>
      </w:r>
      <w:r w:rsidRPr="00E552FA">
        <w:tab/>
        <w:t>The</w:t>
      </w:r>
      <w:r w:rsidR="00E43286">
        <w:t xml:space="preserve"> </w:t>
      </w:r>
      <w:r w:rsidRPr="00E552FA">
        <w:t>amendment</w:t>
      </w:r>
      <w:r w:rsidR="00E43286">
        <w:t xml:space="preserve"> </w:t>
      </w:r>
      <w:r w:rsidRPr="00E552FA">
        <w:t>applies</w:t>
      </w:r>
      <w:r w:rsidR="00E43286">
        <w:t xml:space="preserve"> </w:t>
      </w:r>
      <w:r w:rsidRPr="00E552FA">
        <w:t>only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French</w:t>
      </w:r>
      <w:r w:rsidR="00E43286">
        <w:t xml:space="preserve"> </w:t>
      </w:r>
      <w:r w:rsidRPr="00E552FA">
        <w:t>text.</w:t>
      </w:r>
    </w:p>
    <w:p w14:paraId="365A0B30" w14:textId="77777777" w:rsidR="00BF0DE2" w:rsidRPr="007043B7" w:rsidRDefault="00BF0DE2" w:rsidP="00FF7EB1">
      <w:pPr>
        <w:pStyle w:val="SingleTxtG"/>
        <w:rPr>
          <w:i/>
          <w:iCs/>
        </w:rPr>
      </w:pPr>
      <w:r w:rsidRPr="007043B7">
        <w:rPr>
          <w:i/>
          <w:iCs/>
        </w:rPr>
        <w:t>(Reference</w:t>
      </w:r>
      <w:r w:rsidR="00E43286">
        <w:rPr>
          <w:i/>
          <w:iCs/>
        </w:rPr>
        <w:t xml:space="preserve"> </w:t>
      </w:r>
      <w:r w:rsidRPr="007043B7">
        <w:rPr>
          <w:i/>
          <w:iCs/>
        </w:rPr>
        <w:t>document:</w:t>
      </w:r>
      <w:r w:rsidR="00E43286">
        <w:rPr>
          <w:i/>
          <w:iCs/>
        </w:rPr>
        <w:t xml:space="preserve"> </w:t>
      </w:r>
      <w:r w:rsidRPr="007043B7">
        <w:rPr>
          <w:i/>
          <w:iCs/>
        </w:rPr>
        <w:t>informal</w:t>
      </w:r>
      <w:r w:rsidR="00E43286">
        <w:rPr>
          <w:i/>
          <w:iCs/>
        </w:rPr>
        <w:t xml:space="preserve"> </w:t>
      </w:r>
      <w:r w:rsidRPr="007043B7">
        <w:rPr>
          <w:i/>
          <w:iCs/>
        </w:rPr>
        <w:t>document</w:t>
      </w:r>
      <w:r w:rsidR="00E43286">
        <w:rPr>
          <w:i/>
          <w:iCs/>
        </w:rPr>
        <w:t xml:space="preserve"> </w:t>
      </w:r>
      <w:r w:rsidRPr="007043B7">
        <w:rPr>
          <w:i/>
          <w:iCs/>
        </w:rPr>
        <w:t>INF.20/Rev.1,</w:t>
      </w:r>
      <w:r w:rsidR="00E43286">
        <w:rPr>
          <w:i/>
          <w:iCs/>
        </w:rPr>
        <w:t xml:space="preserve"> </w:t>
      </w:r>
      <w:r w:rsidRPr="007043B7">
        <w:rPr>
          <w:i/>
          <w:iCs/>
        </w:rPr>
        <w:t>proposal</w:t>
      </w:r>
      <w:r w:rsidR="00E43286">
        <w:rPr>
          <w:i/>
          <w:iCs/>
        </w:rPr>
        <w:t xml:space="preserve"> </w:t>
      </w:r>
      <w:r w:rsidRPr="007043B7">
        <w:rPr>
          <w:i/>
          <w:iCs/>
        </w:rPr>
        <w:t>2)</w:t>
      </w:r>
    </w:p>
    <w:p w14:paraId="376BFFDD" w14:textId="77777777" w:rsidR="00BF0DE2" w:rsidRPr="00E552FA" w:rsidRDefault="00BF0DE2" w:rsidP="00933EC1">
      <w:pPr>
        <w:pStyle w:val="H1G"/>
      </w:pPr>
      <w:r w:rsidRPr="00E552FA">
        <w:tab/>
      </w:r>
      <w:r w:rsidRPr="00E552FA">
        <w:tab/>
      </w:r>
      <w:bookmarkStart w:id="62" w:name="_Toc26263957"/>
      <w:r w:rsidRPr="00E552FA">
        <w:t>Chapter</w:t>
      </w:r>
      <w:r w:rsidR="00E43286">
        <w:t xml:space="preserve"> </w:t>
      </w:r>
      <w:r w:rsidRPr="00E552FA">
        <w:t>4.1</w:t>
      </w:r>
      <w:bookmarkEnd w:id="62"/>
    </w:p>
    <w:p w14:paraId="45438971" w14:textId="77777777" w:rsidR="00BF0DE2" w:rsidRPr="00E552FA" w:rsidRDefault="00BF0DE2" w:rsidP="00FF7EB1">
      <w:pPr>
        <w:pStyle w:val="SingleTxtG"/>
      </w:pPr>
      <w:r w:rsidRPr="00E552FA">
        <w:t>4.1,</w:t>
      </w:r>
      <w:r w:rsidR="00E43286">
        <w:t xml:space="preserve"> </w:t>
      </w:r>
      <w:r w:rsidRPr="00E552FA">
        <w:t>Note</w:t>
      </w:r>
      <w:r w:rsidR="00E43286">
        <w:t xml:space="preserve"> </w:t>
      </w:r>
      <w:r w:rsidRPr="00E552FA">
        <w:t>under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title</w:t>
      </w:r>
      <w:r w:rsidRPr="00E552FA">
        <w:tab/>
        <w:t>The</w:t>
      </w:r>
      <w:r w:rsidR="00E43286">
        <w:t xml:space="preserve"> </w:t>
      </w:r>
      <w:r w:rsidRPr="00E552FA">
        <w:t>amendment</w:t>
      </w:r>
      <w:r w:rsidR="00E43286">
        <w:t xml:space="preserve"> </w:t>
      </w:r>
      <w:r w:rsidRPr="00E552FA">
        <w:t>applies</w:t>
      </w:r>
      <w:r w:rsidR="00E43286">
        <w:t xml:space="preserve"> </w:t>
      </w:r>
      <w:r w:rsidRPr="00E552FA">
        <w:t>only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French</w:t>
      </w:r>
      <w:r w:rsidR="00E43286">
        <w:t xml:space="preserve"> </w:t>
      </w:r>
      <w:r w:rsidRPr="00E552FA">
        <w:t>text.</w:t>
      </w:r>
    </w:p>
    <w:p w14:paraId="4AFC8AD1" w14:textId="77777777" w:rsidR="00BF0DE2" w:rsidRPr="007043B7" w:rsidRDefault="00BF0DE2" w:rsidP="00FF7EB1">
      <w:pPr>
        <w:pStyle w:val="SingleTxtG"/>
        <w:rPr>
          <w:i/>
          <w:iCs/>
        </w:rPr>
      </w:pPr>
      <w:r w:rsidRPr="007043B7">
        <w:rPr>
          <w:i/>
          <w:iCs/>
        </w:rPr>
        <w:t>(Reference</w:t>
      </w:r>
      <w:r w:rsidR="00E43286">
        <w:rPr>
          <w:i/>
          <w:iCs/>
        </w:rPr>
        <w:t xml:space="preserve"> </w:t>
      </w:r>
      <w:r w:rsidRPr="007043B7">
        <w:rPr>
          <w:i/>
          <w:iCs/>
        </w:rPr>
        <w:t>document:</w:t>
      </w:r>
      <w:r w:rsidR="00E43286">
        <w:rPr>
          <w:i/>
          <w:iCs/>
        </w:rPr>
        <w:t xml:space="preserve"> </w:t>
      </w:r>
      <w:r w:rsidRPr="007043B7">
        <w:rPr>
          <w:i/>
          <w:iCs/>
        </w:rPr>
        <w:t>informal</w:t>
      </w:r>
      <w:r w:rsidR="00E43286">
        <w:rPr>
          <w:i/>
          <w:iCs/>
        </w:rPr>
        <w:t xml:space="preserve"> </w:t>
      </w:r>
      <w:r w:rsidRPr="007043B7">
        <w:rPr>
          <w:i/>
          <w:iCs/>
        </w:rPr>
        <w:t>document</w:t>
      </w:r>
      <w:r w:rsidR="00E43286">
        <w:rPr>
          <w:i/>
          <w:iCs/>
        </w:rPr>
        <w:t xml:space="preserve"> </w:t>
      </w:r>
      <w:r w:rsidRPr="007043B7">
        <w:rPr>
          <w:i/>
          <w:iCs/>
        </w:rPr>
        <w:t>INF.20/Rev.1,</w:t>
      </w:r>
      <w:r w:rsidR="00E43286">
        <w:rPr>
          <w:i/>
          <w:iCs/>
        </w:rPr>
        <w:t xml:space="preserve"> </w:t>
      </w:r>
      <w:r w:rsidRPr="007043B7">
        <w:rPr>
          <w:i/>
          <w:iCs/>
        </w:rPr>
        <w:t>proposal</w:t>
      </w:r>
      <w:r w:rsidR="00E43286">
        <w:rPr>
          <w:i/>
          <w:iCs/>
        </w:rPr>
        <w:t xml:space="preserve"> </w:t>
      </w:r>
      <w:r w:rsidRPr="007043B7">
        <w:rPr>
          <w:i/>
          <w:iCs/>
        </w:rPr>
        <w:t>1)</w:t>
      </w:r>
    </w:p>
    <w:p w14:paraId="55665ACD" w14:textId="77777777" w:rsidR="00BF0DE2" w:rsidRPr="00E552FA" w:rsidRDefault="00BF0DE2" w:rsidP="00FF7EB1">
      <w:pPr>
        <w:pStyle w:val="SingleTxtG"/>
      </w:pPr>
      <w:r w:rsidRPr="00E552FA">
        <w:t>4.1.1.10</w:t>
      </w:r>
      <w:r w:rsidRPr="00E552FA">
        <w:tab/>
        <w:t>The</w:t>
      </w:r>
      <w:r w:rsidR="00E43286">
        <w:t xml:space="preserve"> </w:t>
      </w:r>
      <w:r w:rsidRPr="00E552FA">
        <w:t>amendment</w:t>
      </w:r>
      <w:r w:rsidR="00E43286">
        <w:t xml:space="preserve"> </w:t>
      </w:r>
      <w:r w:rsidRPr="00E552FA">
        <w:t>applies</w:t>
      </w:r>
      <w:r w:rsidR="00E43286">
        <w:t xml:space="preserve"> </w:t>
      </w:r>
      <w:r w:rsidRPr="00E552FA">
        <w:t>only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French</w:t>
      </w:r>
      <w:r w:rsidR="00E43286">
        <w:t xml:space="preserve"> </w:t>
      </w:r>
      <w:r w:rsidRPr="00E552FA">
        <w:t>text.</w:t>
      </w:r>
    </w:p>
    <w:p w14:paraId="52B6535F" w14:textId="77777777" w:rsidR="00BF0DE2" w:rsidRPr="007043B7" w:rsidRDefault="00BF0DE2" w:rsidP="00FF7EB1">
      <w:pPr>
        <w:pStyle w:val="SingleTxtG"/>
        <w:rPr>
          <w:i/>
          <w:iCs/>
        </w:rPr>
      </w:pPr>
      <w:r w:rsidRPr="007043B7">
        <w:rPr>
          <w:i/>
          <w:iCs/>
        </w:rPr>
        <w:t>(Reference</w:t>
      </w:r>
      <w:r w:rsidR="00E43286">
        <w:rPr>
          <w:i/>
          <w:iCs/>
        </w:rPr>
        <w:t xml:space="preserve"> </w:t>
      </w:r>
      <w:r w:rsidRPr="007043B7">
        <w:rPr>
          <w:i/>
          <w:iCs/>
        </w:rPr>
        <w:t>document:</w:t>
      </w:r>
      <w:r w:rsidR="00E43286">
        <w:rPr>
          <w:i/>
          <w:iCs/>
        </w:rPr>
        <w:t xml:space="preserve"> </w:t>
      </w:r>
      <w:r w:rsidRPr="007043B7">
        <w:rPr>
          <w:i/>
          <w:iCs/>
        </w:rPr>
        <w:t>informal</w:t>
      </w:r>
      <w:r w:rsidR="00E43286">
        <w:rPr>
          <w:i/>
          <w:iCs/>
        </w:rPr>
        <w:t xml:space="preserve"> </w:t>
      </w:r>
      <w:r w:rsidRPr="007043B7">
        <w:rPr>
          <w:i/>
          <w:iCs/>
        </w:rPr>
        <w:t>document</w:t>
      </w:r>
      <w:r w:rsidR="00E43286">
        <w:rPr>
          <w:i/>
          <w:iCs/>
        </w:rPr>
        <w:t xml:space="preserve"> </w:t>
      </w:r>
      <w:r w:rsidRPr="007043B7">
        <w:rPr>
          <w:i/>
          <w:iCs/>
        </w:rPr>
        <w:t>INF.20/Rev.1,</w:t>
      </w:r>
      <w:r w:rsidR="00E43286">
        <w:rPr>
          <w:i/>
          <w:iCs/>
        </w:rPr>
        <w:t xml:space="preserve"> </w:t>
      </w:r>
      <w:r w:rsidRPr="007043B7">
        <w:rPr>
          <w:i/>
          <w:iCs/>
        </w:rPr>
        <w:t>proposal</w:t>
      </w:r>
      <w:r w:rsidR="00E43286">
        <w:rPr>
          <w:i/>
          <w:iCs/>
        </w:rPr>
        <w:t xml:space="preserve"> </w:t>
      </w:r>
      <w:r w:rsidRPr="007043B7">
        <w:rPr>
          <w:i/>
          <w:iCs/>
        </w:rPr>
        <w:t>8)</w:t>
      </w:r>
    </w:p>
    <w:p w14:paraId="37A948BE" w14:textId="77777777" w:rsidR="00BF0DE2" w:rsidRPr="00E552FA" w:rsidRDefault="00BF0DE2" w:rsidP="00933EC1">
      <w:pPr>
        <w:pStyle w:val="H1G"/>
      </w:pPr>
      <w:r w:rsidRPr="00E552FA">
        <w:tab/>
      </w:r>
      <w:r w:rsidRPr="00E552FA">
        <w:tab/>
      </w:r>
      <w:bookmarkStart w:id="63" w:name="_Toc26263958"/>
      <w:r w:rsidRPr="00E552FA">
        <w:t>Chapter</w:t>
      </w:r>
      <w:r w:rsidR="00E43286">
        <w:t xml:space="preserve"> </w:t>
      </w:r>
      <w:r w:rsidRPr="00E552FA">
        <w:t>4.3</w:t>
      </w:r>
      <w:bookmarkEnd w:id="63"/>
    </w:p>
    <w:p w14:paraId="745863B5" w14:textId="77777777" w:rsidR="00BF0DE2" w:rsidRPr="00E552FA" w:rsidRDefault="00BF0DE2" w:rsidP="00FF7EB1">
      <w:pPr>
        <w:pStyle w:val="SingleTxtG"/>
      </w:pPr>
      <w:r w:rsidRPr="00E552FA">
        <w:t>4.3.4.2.2</w:t>
      </w:r>
      <w:r w:rsidRPr="00E552FA">
        <w:tab/>
        <w:t>The</w:t>
      </w:r>
      <w:r w:rsidR="00E43286">
        <w:t xml:space="preserve"> </w:t>
      </w:r>
      <w:r w:rsidRPr="00E552FA">
        <w:t>amendment</w:t>
      </w:r>
      <w:r w:rsidR="00E43286">
        <w:t xml:space="preserve"> </w:t>
      </w:r>
      <w:r w:rsidRPr="00E552FA">
        <w:t>applies</w:t>
      </w:r>
      <w:r w:rsidR="00E43286">
        <w:t xml:space="preserve"> </w:t>
      </w:r>
      <w:r w:rsidRPr="00E552FA">
        <w:t>only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French</w:t>
      </w:r>
      <w:r w:rsidR="00E43286">
        <w:t xml:space="preserve"> </w:t>
      </w:r>
      <w:r w:rsidRPr="00E552FA">
        <w:t>text.</w:t>
      </w:r>
    </w:p>
    <w:p w14:paraId="7DF609EA" w14:textId="77777777" w:rsidR="00BF0DE2" w:rsidRPr="007043B7" w:rsidRDefault="00BF0DE2" w:rsidP="00FF7EB1">
      <w:pPr>
        <w:pStyle w:val="SingleTxtG"/>
        <w:rPr>
          <w:i/>
          <w:iCs/>
        </w:rPr>
      </w:pPr>
      <w:r w:rsidRPr="007043B7">
        <w:rPr>
          <w:i/>
          <w:iCs/>
        </w:rPr>
        <w:t>(Reference</w:t>
      </w:r>
      <w:r w:rsidR="00E43286">
        <w:rPr>
          <w:i/>
          <w:iCs/>
        </w:rPr>
        <w:t xml:space="preserve"> </w:t>
      </w:r>
      <w:r w:rsidRPr="007043B7">
        <w:rPr>
          <w:i/>
          <w:iCs/>
        </w:rPr>
        <w:t>document:</w:t>
      </w:r>
      <w:r w:rsidR="00E43286">
        <w:rPr>
          <w:i/>
          <w:iCs/>
        </w:rPr>
        <w:t xml:space="preserve"> </w:t>
      </w:r>
      <w:r w:rsidRPr="007043B7">
        <w:rPr>
          <w:i/>
          <w:iCs/>
        </w:rPr>
        <w:t>informal</w:t>
      </w:r>
      <w:r w:rsidR="00E43286">
        <w:rPr>
          <w:i/>
          <w:iCs/>
        </w:rPr>
        <w:t xml:space="preserve"> </w:t>
      </w:r>
      <w:r w:rsidRPr="007043B7">
        <w:rPr>
          <w:i/>
          <w:iCs/>
        </w:rPr>
        <w:t>document</w:t>
      </w:r>
      <w:r w:rsidR="00E43286">
        <w:rPr>
          <w:i/>
          <w:iCs/>
        </w:rPr>
        <w:t xml:space="preserve"> </w:t>
      </w:r>
      <w:r w:rsidRPr="007043B7">
        <w:rPr>
          <w:i/>
          <w:iCs/>
        </w:rPr>
        <w:t>INF.20/Rev.1,</w:t>
      </w:r>
      <w:r w:rsidR="00E43286">
        <w:rPr>
          <w:i/>
          <w:iCs/>
        </w:rPr>
        <w:t xml:space="preserve"> </w:t>
      </w:r>
      <w:r w:rsidRPr="007043B7">
        <w:rPr>
          <w:i/>
          <w:iCs/>
        </w:rPr>
        <w:t>proposal</w:t>
      </w:r>
      <w:r w:rsidR="00E43286">
        <w:rPr>
          <w:i/>
          <w:iCs/>
        </w:rPr>
        <w:t xml:space="preserve"> </w:t>
      </w:r>
      <w:r w:rsidRPr="007043B7">
        <w:rPr>
          <w:i/>
          <w:iCs/>
        </w:rPr>
        <w:t>5)</w:t>
      </w:r>
    </w:p>
    <w:p w14:paraId="62E75D40" w14:textId="77777777" w:rsidR="00BF0DE2" w:rsidRPr="00E552FA" w:rsidRDefault="00BF0DE2" w:rsidP="00933EC1">
      <w:pPr>
        <w:pStyle w:val="H1G"/>
      </w:pPr>
      <w:r w:rsidRPr="00E552FA">
        <w:lastRenderedPageBreak/>
        <w:tab/>
      </w:r>
      <w:r w:rsidRPr="00E552FA">
        <w:tab/>
      </w:r>
      <w:bookmarkStart w:id="64" w:name="_Toc26263959"/>
      <w:r w:rsidRPr="00E552FA">
        <w:t>Chapter</w:t>
      </w:r>
      <w:r w:rsidR="00E43286">
        <w:t xml:space="preserve"> </w:t>
      </w:r>
      <w:r w:rsidRPr="00E552FA">
        <w:t>5.2</w:t>
      </w:r>
      <w:bookmarkEnd w:id="64"/>
    </w:p>
    <w:p w14:paraId="60F15B35" w14:textId="77777777" w:rsidR="00BF0DE2" w:rsidRPr="00E552FA" w:rsidRDefault="00BF0DE2" w:rsidP="00FF7EB1">
      <w:pPr>
        <w:pStyle w:val="SingleTxtG"/>
      </w:pPr>
      <w:r w:rsidRPr="00E552FA">
        <w:t>5.2.2.1.12.1</w:t>
      </w:r>
      <w:r w:rsidRPr="00E552FA">
        <w:tab/>
        <w:t>The</w:t>
      </w:r>
      <w:r w:rsidR="00E43286">
        <w:t xml:space="preserve"> </w:t>
      </w:r>
      <w:r w:rsidRPr="00E552FA">
        <w:t>amendment</w:t>
      </w:r>
      <w:r w:rsidR="00E43286">
        <w:t xml:space="preserve"> </w:t>
      </w:r>
      <w:r w:rsidRPr="00E552FA">
        <w:t>applies</w:t>
      </w:r>
      <w:r w:rsidR="00E43286">
        <w:t xml:space="preserve"> </w:t>
      </w:r>
      <w:r w:rsidRPr="00E552FA">
        <w:t>only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French</w:t>
      </w:r>
      <w:r w:rsidR="00E43286">
        <w:t xml:space="preserve"> </w:t>
      </w:r>
      <w:r w:rsidRPr="00E552FA">
        <w:t>text.</w:t>
      </w:r>
    </w:p>
    <w:p w14:paraId="2644DCDE" w14:textId="77777777" w:rsidR="00BF0DE2" w:rsidRPr="007043B7" w:rsidRDefault="00BF0DE2" w:rsidP="00FF7EB1">
      <w:pPr>
        <w:pStyle w:val="SingleTxtG"/>
        <w:rPr>
          <w:i/>
          <w:iCs/>
        </w:rPr>
      </w:pPr>
      <w:r w:rsidRPr="007043B7">
        <w:rPr>
          <w:i/>
          <w:iCs/>
        </w:rPr>
        <w:t>(Reference</w:t>
      </w:r>
      <w:r w:rsidR="00E43286">
        <w:rPr>
          <w:i/>
          <w:iCs/>
        </w:rPr>
        <w:t xml:space="preserve"> </w:t>
      </w:r>
      <w:r w:rsidRPr="007043B7">
        <w:rPr>
          <w:i/>
          <w:iCs/>
        </w:rPr>
        <w:t>document:</w:t>
      </w:r>
      <w:r w:rsidR="00E43286">
        <w:rPr>
          <w:i/>
          <w:iCs/>
        </w:rPr>
        <w:t xml:space="preserve"> </w:t>
      </w:r>
      <w:r w:rsidRPr="007043B7">
        <w:rPr>
          <w:i/>
          <w:iCs/>
        </w:rPr>
        <w:t>informal</w:t>
      </w:r>
      <w:r w:rsidR="00E43286">
        <w:rPr>
          <w:i/>
          <w:iCs/>
        </w:rPr>
        <w:t xml:space="preserve"> </w:t>
      </w:r>
      <w:r w:rsidRPr="007043B7">
        <w:rPr>
          <w:i/>
          <w:iCs/>
        </w:rPr>
        <w:t>document</w:t>
      </w:r>
      <w:r w:rsidR="00E43286">
        <w:rPr>
          <w:i/>
          <w:iCs/>
        </w:rPr>
        <w:t xml:space="preserve"> </w:t>
      </w:r>
      <w:r w:rsidRPr="007043B7">
        <w:rPr>
          <w:i/>
          <w:iCs/>
        </w:rPr>
        <w:t>INF.20/Rev.1,</w:t>
      </w:r>
      <w:r w:rsidR="00E43286">
        <w:rPr>
          <w:i/>
          <w:iCs/>
        </w:rPr>
        <w:t xml:space="preserve"> </w:t>
      </w:r>
      <w:r w:rsidRPr="007043B7">
        <w:rPr>
          <w:i/>
          <w:iCs/>
        </w:rPr>
        <w:t>proposal</w:t>
      </w:r>
      <w:r w:rsidR="00E43286">
        <w:rPr>
          <w:i/>
          <w:iCs/>
        </w:rPr>
        <w:t xml:space="preserve"> </w:t>
      </w:r>
      <w:r w:rsidRPr="007043B7">
        <w:rPr>
          <w:i/>
          <w:iCs/>
        </w:rPr>
        <w:t>6)</w:t>
      </w:r>
    </w:p>
    <w:p w14:paraId="3AD9F79B" w14:textId="77777777" w:rsidR="00BF0DE2" w:rsidRPr="00E552FA" w:rsidRDefault="00BF0DE2" w:rsidP="00933EC1">
      <w:pPr>
        <w:pStyle w:val="H1G"/>
      </w:pPr>
      <w:r w:rsidRPr="00E552FA">
        <w:tab/>
      </w:r>
      <w:r w:rsidRPr="00E552FA">
        <w:tab/>
      </w:r>
      <w:bookmarkStart w:id="65" w:name="_Toc26263960"/>
      <w:r w:rsidRPr="00E552FA">
        <w:t>Chapter</w:t>
      </w:r>
      <w:r w:rsidR="00E43286">
        <w:t xml:space="preserve"> </w:t>
      </w:r>
      <w:r w:rsidRPr="00E552FA">
        <w:t>7.1</w:t>
      </w:r>
      <w:bookmarkEnd w:id="65"/>
    </w:p>
    <w:p w14:paraId="56FCCFAC" w14:textId="77777777" w:rsidR="00BF0DE2" w:rsidRPr="00E552FA" w:rsidRDefault="00BF0DE2" w:rsidP="00FF7EB1">
      <w:pPr>
        <w:pStyle w:val="SingleTxtG"/>
      </w:pPr>
      <w:r w:rsidRPr="00E552FA">
        <w:t>7.1.7.3.6</w:t>
      </w:r>
      <w:r w:rsidRPr="00E552FA">
        <w:tab/>
        <w:t>The</w:t>
      </w:r>
      <w:r w:rsidR="00E43286">
        <w:t xml:space="preserve"> </w:t>
      </w:r>
      <w:r w:rsidRPr="00E552FA">
        <w:t>amendment</w:t>
      </w:r>
      <w:r w:rsidR="00E43286">
        <w:t xml:space="preserve"> </w:t>
      </w:r>
      <w:r w:rsidRPr="00E552FA">
        <w:t>applies</w:t>
      </w:r>
      <w:r w:rsidR="00E43286">
        <w:t xml:space="preserve"> </w:t>
      </w:r>
      <w:r w:rsidRPr="00E552FA">
        <w:t>only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French</w:t>
      </w:r>
      <w:r w:rsidR="00E43286">
        <w:t xml:space="preserve"> </w:t>
      </w:r>
      <w:r w:rsidRPr="00E552FA">
        <w:t>text.</w:t>
      </w:r>
    </w:p>
    <w:p w14:paraId="3BB7D592" w14:textId="77777777" w:rsidR="00BF0DE2" w:rsidRPr="007043B7" w:rsidRDefault="00BF0DE2" w:rsidP="00FF7EB1">
      <w:pPr>
        <w:pStyle w:val="SingleTxtG"/>
        <w:rPr>
          <w:i/>
          <w:iCs/>
        </w:rPr>
      </w:pPr>
      <w:r w:rsidRPr="007043B7">
        <w:rPr>
          <w:i/>
          <w:iCs/>
        </w:rPr>
        <w:t>(Reference</w:t>
      </w:r>
      <w:r w:rsidR="00E43286">
        <w:rPr>
          <w:i/>
          <w:iCs/>
        </w:rPr>
        <w:t xml:space="preserve"> </w:t>
      </w:r>
      <w:r w:rsidRPr="007043B7">
        <w:rPr>
          <w:i/>
          <w:iCs/>
        </w:rPr>
        <w:t>document:</w:t>
      </w:r>
      <w:r w:rsidR="00E43286">
        <w:rPr>
          <w:i/>
          <w:iCs/>
        </w:rPr>
        <w:t xml:space="preserve"> </w:t>
      </w:r>
      <w:r w:rsidRPr="007043B7">
        <w:rPr>
          <w:i/>
          <w:iCs/>
        </w:rPr>
        <w:t>informal</w:t>
      </w:r>
      <w:r w:rsidR="00E43286">
        <w:rPr>
          <w:i/>
          <w:iCs/>
        </w:rPr>
        <w:t xml:space="preserve"> </w:t>
      </w:r>
      <w:r w:rsidRPr="007043B7">
        <w:rPr>
          <w:i/>
          <w:iCs/>
        </w:rPr>
        <w:t>document</w:t>
      </w:r>
      <w:r w:rsidR="00E43286">
        <w:rPr>
          <w:i/>
          <w:iCs/>
        </w:rPr>
        <w:t xml:space="preserve"> </w:t>
      </w:r>
      <w:r w:rsidRPr="007043B7">
        <w:rPr>
          <w:i/>
          <w:iCs/>
        </w:rPr>
        <w:t>INF.20/Rev.1,</w:t>
      </w:r>
      <w:r w:rsidR="00E43286">
        <w:rPr>
          <w:i/>
          <w:iCs/>
        </w:rPr>
        <w:t xml:space="preserve"> </w:t>
      </w:r>
      <w:r w:rsidRPr="007043B7">
        <w:rPr>
          <w:i/>
          <w:iCs/>
        </w:rPr>
        <w:t>proposal</w:t>
      </w:r>
      <w:r w:rsidR="00E43286">
        <w:rPr>
          <w:i/>
          <w:iCs/>
        </w:rPr>
        <w:t xml:space="preserve"> </w:t>
      </w:r>
      <w:r w:rsidRPr="007043B7">
        <w:rPr>
          <w:i/>
          <w:iCs/>
        </w:rPr>
        <w:t>7)</w:t>
      </w:r>
    </w:p>
    <w:p w14:paraId="168924F2" w14:textId="77777777" w:rsidR="00BF0DE2" w:rsidRPr="00E552FA" w:rsidRDefault="00BF0DE2" w:rsidP="00933EC1">
      <w:pPr>
        <w:pStyle w:val="H1G"/>
      </w:pPr>
      <w:r w:rsidRPr="00E552FA">
        <w:tab/>
      </w:r>
      <w:r w:rsidRPr="00E552FA">
        <w:tab/>
      </w:r>
      <w:bookmarkStart w:id="66" w:name="_Toc26263961"/>
      <w:r w:rsidRPr="00E552FA">
        <w:t>Chapter</w:t>
      </w:r>
      <w:r w:rsidR="00E43286">
        <w:t xml:space="preserve"> </w:t>
      </w:r>
      <w:r w:rsidRPr="00E552FA">
        <w:t>7.5</w:t>
      </w:r>
      <w:bookmarkEnd w:id="66"/>
    </w:p>
    <w:p w14:paraId="265B28C3" w14:textId="77777777" w:rsidR="00BF0DE2" w:rsidRPr="00E552FA" w:rsidRDefault="00BF0DE2" w:rsidP="00FF7EB1">
      <w:pPr>
        <w:pStyle w:val="SingleTxtG"/>
      </w:pPr>
      <w:r w:rsidRPr="00E552FA">
        <w:t>7.5.11,</w:t>
      </w:r>
      <w:r w:rsidR="00E43286">
        <w:t xml:space="preserve"> </w:t>
      </w:r>
      <w:r w:rsidRPr="00E552FA">
        <w:t>CV4</w:t>
      </w:r>
      <w:r w:rsidRPr="00E552FA">
        <w:tab/>
        <w:t>The</w:t>
      </w:r>
      <w:r w:rsidR="00E43286">
        <w:t xml:space="preserve"> </w:t>
      </w:r>
      <w:r w:rsidRPr="00E552FA">
        <w:t>amendment</w:t>
      </w:r>
      <w:r w:rsidR="00E43286">
        <w:t xml:space="preserve"> </w:t>
      </w:r>
      <w:r w:rsidRPr="00E552FA">
        <w:t>applies</w:t>
      </w:r>
      <w:r w:rsidR="00E43286">
        <w:t xml:space="preserve"> </w:t>
      </w:r>
      <w:r w:rsidRPr="00E552FA">
        <w:t>only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French</w:t>
      </w:r>
      <w:r w:rsidR="00E43286">
        <w:t xml:space="preserve"> </w:t>
      </w:r>
      <w:r w:rsidRPr="00E552FA">
        <w:t>text.</w:t>
      </w:r>
    </w:p>
    <w:p w14:paraId="12379A4F" w14:textId="77777777" w:rsidR="00BF0DE2" w:rsidRPr="007043B7" w:rsidRDefault="00BF0DE2" w:rsidP="00FF7EB1">
      <w:pPr>
        <w:pStyle w:val="SingleTxtG"/>
        <w:rPr>
          <w:i/>
          <w:iCs/>
        </w:rPr>
      </w:pPr>
      <w:r w:rsidRPr="007043B7">
        <w:rPr>
          <w:i/>
          <w:iCs/>
        </w:rPr>
        <w:t>(Reference</w:t>
      </w:r>
      <w:r w:rsidR="00E43286">
        <w:rPr>
          <w:i/>
          <w:iCs/>
        </w:rPr>
        <w:t xml:space="preserve"> </w:t>
      </w:r>
      <w:r w:rsidRPr="007043B7">
        <w:rPr>
          <w:i/>
          <w:iCs/>
        </w:rPr>
        <w:t>document:</w:t>
      </w:r>
      <w:r w:rsidR="00E43286">
        <w:rPr>
          <w:i/>
          <w:iCs/>
        </w:rPr>
        <w:t xml:space="preserve"> </w:t>
      </w:r>
      <w:r w:rsidRPr="007043B7">
        <w:rPr>
          <w:i/>
          <w:iCs/>
        </w:rPr>
        <w:t>informal</w:t>
      </w:r>
      <w:r w:rsidR="00E43286">
        <w:rPr>
          <w:i/>
          <w:iCs/>
        </w:rPr>
        <w:t xml:space="preserve"> </w:t>
      </w:r>
      <w:r w:rsidRPr="007043B7">
        <w:rPr>
          <w:i/>
          <w:iCs/>
        </w:rPr>
        <w:t>document</w:t>
      </w:r>
      <w:r w:rsidR="00E43286">
        <w:rPr>
          <w:i/>
          <w:iCs/>
        </w:rPr>
        <w:t xml:space="preserve"> </w:t>
      </w:r>
      <w:r w:rsidRPr="007043B7">
        <w:rPr>
          <w:i/>
          <w:iCs/>
        </w:rPr>
        <w:t>INF.20/Rev.1,</w:t>
      </w:r>
      <w:r w:rsidR="00E43286">
        <w:rPr>
          <w:i/>
          <w:iCs/>
        </w:rPr>
        <w:t xml:space="preserve"> </w:t>
      </w:r>
      <w:r w:rsidRPr="007043B7">
        <w:rPr>
          <w:i/>
          <w:iCs/>
        </w:rPr>
        <w:t>proposal</w:t>
      </w:r>
      <w:r w:rsidR="00E43286">
        <w:rPr>
          <w:i/>
          <w:iCs/>
        </w:rPr>
        <w:t xml:space="preserve"> </w:t>
      </w:r>
      <w:r w:rsidRPr="007043B7">
        <w:rPr>
          <w:i/>
          <w:iCs/>
        </w:rPr>
        <w:t>4)</w:t>
      </w:r>
    </w:p>
    <w:p w14:paraId="7A277787" w14:textId="77777777" w:rsidR="00BF0DE2" w:rsidRPr="00E552FA" w:rsidRDefault="00BF0DE2" w:rsidP="00933EC1">
      <w:pPr>
        <w:pStyle w:val="H1G"/>
      </w:pPr>
      <w:r w:rsidRPr="00E552FA">
        <w:tab/>
      </w:r>
      <w:r w:rsidRPr="00E552FA">
        <w:tab/>
      </w:r>
      <w:bookmarkStart w:id="67" w:name="_Toc26263962"/>
      <w:r w:rsidRPr="00E552FA">
        <w:t>Chapter</w:t>
      </w:r>
      <w:r w:rsidR="00E43286">
        <w:t xml:space="preserve"> </w:t>
      </w:r>
      <w:r w:rsidRPr="00E552FA">
        <w:t>8.2</w:t>
      </w:r>
      <w:bookmarkEnd w:id="67"/>
    </w:p>
    <w:p w14:paraId="57216409" w14:textId="77777777" w:rsidR="00BF0DE2" w:rsidRPr="00E552FA" w:rsidRDefault="00BF0DE2" w:rsidP="00FF7EB1">
      <w:pPr>
        <w:pStyle w:val="SingleTxtG"/>
      </w:pPr>
      <w:r w:rsidRPr="00E552FA">
        <w:t>8.2.2.8.6</w:t>
      </w:r>
      <w:r w:rsidRPr="00E552FA">
        <w:tab/>
        <w:t>Replace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read</w:t>
      </w:r>
      <w:r w:rsidR="00E43286">
        <w:t xml:space="preserve"> </w:t>
      </w:r>
      <w:r w:rsidRPr="00E552FA">
        <w:t>as</w:t>
      </w:r>
      <w:r w:rsidR="00E43286">
        <w:t xml:space="preserve"> </w:t>
      </w:r>
      <w:r w:rsidRPr="00E552FA">
        <w:t>follows:</w:t>
      </w:r>
    </w:p>
    <w:p w14:paraId="37079FFC" w14:textId="46F4BDB7" w:rsidR="00BF0DE2" w:rsidRPr="00E552FA" w:rsidRDefault="00B14706" w:rsidP="00FF7EB1">
      <w:pPr>
        <w:pStyle w:val="SingleTxtG"/>
      </w:pPr>
      <w:r>
        <w:t>“</w:t>
      </w:r>
      <w:r w:rsidR="00BF0DE2" w:rsidRPr="00E552FA">
        <w:t>8.2.2.8.6</w:t>
      </w:r>
      <w:r w:rsidR="00BF0DE2" w:rsidRPr="00E552FA">
        <w:tab/>
        <w:t>Contracting</w:t>
      </w:r>
      <w:r w:rsidR="00E43286">
        <w:t xml:space="preserve"> </w:t>
      </w:r>
      <w:r w:rsidR="00BF0DE2" w:rsidRPr="00E552FA">
        <w:t>Parties</w:t>
      </w:r>
      <w:r w:rsidR="00E43286">
        <w:t xml:space="preserve"> </w:t>
      </w:r>
      <w:r w:rsidR="00BF0DE2" w:rsidRPr="00E552FA">
        <w:t>shall</w:t>
      </w:r>
      <w:r w:rsidR="00E43286">
        <w:t xml:space="preserve"> </w:t>
      </w:r>
      <w:r w:rsidR="00BF0DE2" w:rsidRPr="00E552FA">
        <w:t>provide</w:t>
      </w:r>
      <w:r w:rsidR="00E43286">
        <w:t xml:space="preserve"> </w:t>
      </w:r>
      <w:r w:rsidR="00BF0DE2" w:rsidRPr="00E552FA">
        <w:t>the</w:t>
      </w:r>
      <w:r w:rsidR="00E43286">
        <w:t xml:space="preserve"> </w:t>
      </w:r>
      <w:r w:rsidR="00BF0DE2" w:rsidRPr="00E552FA">
        <w:t>ECE</w:t>
      </w:r>
      <w:r w:rsidR="00E43286">
        <w:t xml:space="preserve"> </w:t>
      </w:r>
      <w:r w:rsidR="00BF0DE2" w:rsidRPr="00E552FA">
        <w:t>secretariat</w:t>
      </w:r>
      <w:r w:rsidR="00E43286">
        <w:t xml:space="preserve"> </w:t>
      </w:r>
      <w:r w:rsidR="00BF0DE2" w:rsidRPr="00E552FA">
        <w:t>with</w:t>
      </w:r>
      <w:r w:rsidR="00E43286">
        <w:t xml:space="preserve"> </w:t>
      </w:r>
      <w:r w:rsidR="00BF0DE2" w:rsidRPr="00E552FA">
        <w:t>an</w:t>
      </w:r>
      <w:r w:rsidR="00E43286">
        <w:t xml:space="preserve"> </w:t>
      </w:r>
      <w:r w:rsidR="00BF0DE2" w:rsidRPr="00E552FA">
        <w:t>example</w:t>
      </w:r>
      <w:r w:rsidR="00E43286">
        <w:t xml:space="preserve"> </w:t>
      </w:r>
      <w:r w:rsidR="00BF0DE2" w:rsidRPr="00E552FA">
        <w:t>of</w:t>
      </w:r>
      <w:r w:rsidR="00E43286">
        <w:t xml:space="preserve"> </w:t>
      </w:r>
      <w:r w:rsidR="00BF0DE2" w:rsidRPr="00E552FA">
        <w:t>the</w:t>
      </w:r>
      <w:r w:rsidR="00E43286">
        <w:t xml:space="preserve"> </w:t>
      </w:r>
      <w:r w:rsidR="00BF0DE2" w:rsidRPr="00E552FA">
        <w:t>national</w:t>
      </w:r>
      <w:r w:rsidR="00E43286">
        <w:t xml:space="preserve"> </w:t>
      </w:r>
      <w:r w:rsidR="00BF0DE2" w:rsidRPr="00E552FA">
        <w:t>model</w:t>
      </w:r>
      <w:r w:rsidR="00E43286">
        <w:t xml:space="preserve"> </w:t>
      </w:r>
      <w:r w:rsidR="00BF0DE2" w:rsidRPr="00E552FA">
        <w:t>for</w:t>
      </w:r>
      <w:r w:rsidR="00E43286">
        <w:t xml:space="preserve"> </w:t>
      </w:r>
      <w:r w:rsidR="00BF0DE2" w:rsidRPr="00E552FA">
        <w:t>any</w:t>
      </w:r>
      <w:r w:rsidR="00E43286">
        <w:t xml:space="preserve"> </w:t>
      </w:r>
      <w:r w:rsidR="00BF0DE2" w:rsidRPr="00E552FA">
        <w:t>certificate</w:t>
      </w:r>
      <w:r w:rsidR="00E43286">
        <w:t xml:space="preserve"> </w:t>
      </w:r>
      <w:r w:rsidR="00BF0DE2" w:rsidRPr="00E552FA">
        <w:t>intended</w:t>
      </w:r>
      <w:r w:rsidR="00E43286">
        <w:t xml:space="preserve"> </w:t>
      </w:r>
      <w:r w:rsidR="00BF0DE2" w:rsidRPr="00E552FA">
        <w:t>for</w:t>
      </w:r>
      <w:r w:rsidR="00E43286">
        <w:t xml:space="preserve"> </w:t>
      </w:r>
      <w:r w:rsidR="00BF0DE2" w:rsidRPr="00E552FA">
        <w:t>issue</w:t>
      </w:r>
      <w:r w:rsidR="00E43286">
        <w:t xml:space="preserve"> </w:t>
      </w:r>
      <w:r w:rsidR="00BF0DE2" w:rsidRPr="00E552FA">
        <w:t>in</w:t>
      </w:r>
      <w:r w:rsidR="00E43286">
        <w:t xml:space="preserve"> </w:t>
      </w:r>
      <w:r w:rsidR="00BF0DE2" w:rsidRPr="00E552FA">
        <w:t>accordance</w:t>
      </w:r>
      <w:r w:rsidR="00E43286">
        <w:t xml:space="preserve"> </w:t>
      </w:r>
      <w:r w:rsidR="00BF0DE2" w:rsidRPr="00E552FA">
        <w:t>with</w:t>
      </w:r>
      <w:r w:rsidR="00E43286">
        <w:t xml:space="preserve"> </w:t>
      </w:r>
      <w:r w:rsidR="00BF0DE2" w:rsidRPr="00E552FA">
        <w:t>this</w:t>
      </w:r>
      <w:r w:rsidR="00E43286">
        <w:t xml:space="preserve"> </w:t>
      </w:r>
      <w:r w:rsidR="00BF0DE2" w:rsidRPr="00E552FA">
        <w:t>section.</w:t>
      </w:r>
      <w:r w:rsidR="00E43286">
        <w:t xml:space="preserve"> </w:t>
      </w:r>
      <w:r w:rsidR="00BF0DE2" w:rsidRPr="00E552FA">
        <w:t>Contracting</w:t>
      </w:r>
      <w:r w:rsidR="00E43286">
        <w:t xml:space="preserve"> </w:t>
      </w:r>
      <w:r w:rsidR="00BF0DE2" w:rsidRPr="00E552FA">
        <w:t>Parties</w:t>
      </w:r>
      <w:r w:rsidR="00E43286">
        <w:t xml:space="preserve"> </w:t>
      </w:r>
      <w:r w:rsidR="00BF0DE2" w:rsidRPr="00E552FA">
        <w:t>shall</w:t>
      </w:r>
      <w:r w:rsidR="00E43286">
        <w:t xml:space="preserve"> </w:t>
      </w:r>
      <w:r w:rsidR="00BF0DE2" w:rsidRPr="00E552FA">
        <w:t>also</w:t>
      </w:r>
      <w:r w:rsidR="00E43286">
        <w:t xml:space="preserve"> </w:t>
      </w:r>
      <w:r w:rsidR="00BF0DE2" w:rsidRPr="00E552FA">
        <w:t>provide</w:t>
      </w:r>
      <w:r w:rsidR="00E43286">
        <w:t xml:space="preserve"> </w:t>
      </w:r>
      <w:r w:rsidR="00BF0DE2" w:rsidRPr="00E552FA">
        <w:t>explanatory</w:t>
      </w:r>
      <w:r w:rsidR="00E43286">
        <w:t xml:space="preserve"> </w:t>
      </w:r>
      <w:r w:rsidR="00BF0DE2" w:rsidRPr="00E552FA">
        <w:t>notes</w:t>
      </w:r>
      <w:r w:rsidR="00E43286">
        <w:t xml:space="preserve"> </w:t>
      </w:r>
      <w:r w:rsidR="00BF0DE2" w:rsidRPr="00E552FA">
        <w:t>to</w:t>
      </w:r>
      <w:r w:rsidR="00E43286">
        <w:t xml:space="preserve"> </w:t>
      </w:r>
      <w:r w:rsidR="00BF0DE2" w:rsidRPr="00E552FA">
        <w:t>enable</w:t>
      </w:r>
      <w:r w:rsidR="00E43286">
        <w:t xml:space="preserve"> </w:t>
      </w:r>
      <w:r w:rsidR="00BF0DE2" w:rsidRPr="00E552FA">
        <w:t>the</w:t>
      </w:r>
      <w:r w:rsidR="00E43286">
        <w:t xml:space="preserve"> </w:t>
      </w:r>
      <w:r w:rsidR="00BF0DE2" w:rsidRPr="00E552FA">
        <w:t>verification</w:t>
      </w:r>
      <w:r w:rsidR="00E43286">
        <w:t xml:space="preserve"> </w:t>
      </w:r>
      <w:r w:rsidR="00BF0DE2" w:rsidRPr="00E552FA">
        <w:t>of</w:t>
      </w:r>
      <w:r w:rsidR="00E43286">
        <w:t xml:space="preserve"> </w:t>
      </w:r>
      <w:r w:rsidR="00BF0DE2" w:rsidRPr="00E552FA">
        <w:t>conformity</w:t>
      </w:r>
      <w:r w:rsidR="00E43286">
        <w:t xml:space="preserve"> </w:t>
      </w:r>
      <w:r w:rsidR="00BF0DE2" w:rsidRPr="00E552FA">
        <w:t>of</w:t>
      </w:r>
      <w:r w:rsidR="00E43286">
        <w:t xml:space="preserve"> </w:t>
      </w:r>
      <w:r w:rsidR="00BF0DE2" w:rsidRPr="00E552FA">
        <w:t>certificates</w:t>
      </w:r>
      <w:r w:rsidR="00E43286">
        <w:t xml:space="preserve"> </w:t>
      </w:r>
      <w:r w:rsidR="00BF0DE2" w:rsidRPr="00E552FA">
        <w:t>with</w:t>
      </w:r>
      <w:r w:rsidR="00E43286">
        <w:t xml:space="preserve"> </w:t>
      </w:r>
      <w:r w:rsidR="00BF0DE2" w:rsidRPr="00E552FA">
        <w:t>the</w:t>
      </w:r>
      <w:r w:rsidR="00E43286">
        <w:t xml:space="preserve"> </w:t>
      </w:r>
      <w:r w:rsidR="00BF0DE2" w:rsidRPr="00E552FA">
        <w:t>examples</w:t>
      </w:r>
      <w:r w:rsidR="00E43286">
        <w:t xml:space="preserve"> </w:t>
      </w:r>
      <w:r w:rsidR="00BF0DE2" w:rsidRPr="00E552FA">
        <w:t>provided.</w:t>
      </w:r>
      <w:r w:rsidR="00E43286">
        <w:t xml:space="preserve"> </w:t>
      </w:r>
      <w:r w:rsidR="00BF0DE2" w:rsidRPr="00E552FA">
        <w:t>The</w:t>
      </w:r>
      <w:r w:rsidR="00E43286">
        <w:t xml:space="preserve"> </w:t>
      </w:r>
      <w:r w:rsidR="00BF0DE2" w:rsidRPr="00E552FA">
        <w:t>secretariat</w:t>
      </w:r>
      <w:r w:rsidR="00E43286">
        <w:t xml:space="preserve"> </w:t>
      </w:r>
      <w:r w:rsidR="00BF0DE2" w:rsidRPr="00E552FA">
        <w:t>shall</w:t>
      </w:r>
      <w:r w:rsidR="00E43286">
        <w:t xml:space="preserve"> </w:t>
      </w:r>
      <w:r w:rsidR="00BF0DE2" w:rsidRPr="00E552FA">
        <w:t>make</w:t>
      </w:r>
      <w:r w:rsidR="00E43286">
        <w:t xml:space="preserve"> </w:t>
      </w:r>
      <w:r w:rsidR="00BF0DE2" w:rsidRPr="00E552FA">
        <w:t>this</w:t>
      </w:r>
      <w:r w:rsidR="00E43286">
        <w:t xml:space="preserve"> </w:t>
      </w:r>
      <w:r w:rsidR="00BF0DE2" w:rsidRPr="00E552FA">
        <w:t>information</w:t>
      </w:r>
      <w:r w:rsidR="00E43286">
        <w:t xml:space="preserve"> </w:t>
      </w:r>
      <w:r w:rsidR="00BF0DE2" w:rsidRPr="00E552FA">
        <w:t>available</w:t>
      </w:r>
      <w:r w:rsidR="00E43286">
        <w:t xml:space="preserve"> </w:t>
      </w:r>
      <w:r w:rsidR="00BF0DE2" w:rsidRPr="00E552FA">
        <w:t>on</w:t>
      </w:r>
      <w:r w:rsidR="00E43286">
        <w:t xml:space="preserve"> </w:t>
      </w:r>
      <w:r w:rsidR="00BF0DE2" w:rsidRPr="00E552FA">
        <w:t>its</w:t>
      </w:r>
      <w:r w:rsidR="00E43286">
        <w:t xml:space="preserve"> </w:t>
      </w:r>
      <w:r w:rsidR="00BF0DE2" w:rsidRPr="00E552FA">
        <w:t>website.</w:t>
      </w:r>
      <w:r>
        <w:t>”</w:t>
      </w:r>
    </w:p>
    <w:p w14:paraId="3A9163E8" w14:textId="77777777" w:rsidR="00BF0DE2" w:rsidRPr="007043B7" w:rsidRDefault="00BF0DE2" w:rsidP="00FF7EB1">
      <w:pPr>
        <w:pStyle w:val="SingleTxtG"/>
        <w:rPr>
          <w:i/>
          <w:iCs/>
        </w:rPr>
      </w:pPr>
      <w:r w:rsidRPr="007043B7">
        <w:rPr>
          <w:i/>
          <w:iCs/>
        </w:rPr>
        <w:t>(Reference</w:t>
      </w:r>
      <w:r w:rsidR="00E43286">
        <w:rPr>
          <w:i/>
          <w:iCs/>
        </w:rPr>
        <w:t xml:space="preserve"> </w:t>
      </w:r>
      <w:r w:rsidRPr="007043B7">
        <w:rPr>
          <w:i/>
          <w:iCs/>
        </w:rPr>
        <w:t>document:</w:t>
      </w:r>
      <w:r w:rsidR="00E43286">
        <w:rPr>
          <w:i/>
          <w:iCs/>
        </w:rPr>
        <w:t xml:space="preserve"> </w:t>
      </w:r>
      <w:r w:rsidRPr="007043B7">
        <w:rPr>
          <w:i/>
          <w:iCs/>
        </w:rPr>
        <w:t>informal</w:t>
      </w:r>
      <w:r w:rsidR="00E43286">
        <w:rPr>
          <w:i/>
          <w:iCs/>
        </w:rPr>
        <w:t xml:space="preserve"> </w:t>
      </w:r>
      <w:r w:rsidRPr="007043B7">
        <w:rPr>
          <w:i/>
          <w:iCs/>
        </w:rPr>
        <w:t>document</w:t>
      </w:r>
      <w:r w:rsidR="00E43286">
        <w:rPr>
          <w:i/>
          <w:iCs/>
        </w:rPr>
        <w:t xml:space="preserve"> </w:t>
      </w:r>
      <w:r w:rsidRPr="007043B7">
        <w:rPr>
          <w:i/>
          <w:iCs/>
        </w:rPr>
        <w:t>INF.28/Rev.1,</w:t>
      </w:r>
      <w:r w:rsidR="00E43286">
        <w:rPr>
          <w:i/>
          <w:iCs/>
        </w:rPr>
        <w:t xml:space="preserve"> </w:t>
      </w:r>
      <w:r w:rsidRPr="007043B7">
        <w:rPr>
          <w:i/>
          <w:iCs/>
        </w:rPr>
        <w:t>as</w:t>
      </w:r>
      <w:r w:rsidR="00E43286">
        <w:rPr>
          <w:i/>
          <w:iCs/>
        </w:rPr>
        <w:t xml:space="preserve"> </w:t>
      </w:r>
      <w:r w:rsidRPr="007043B7">
        <w:rPr>
          <w:i/>
          <w:iCs/>
        </w:rPr>
        <w:t>amended)</w:t>
      </w:r>
    </w:p>
    <w:p w14:paraId="76B2A18E" w14:textId="77777777" w:rsidR="00BF0DE2" w:rsidRPr="00E552FA" w:rsidRDefault="00BF0DE2" w:rsidP="00933EC1">
      <w:pPr>
        <w:pStyle w:val="H1G"/>
      </w:pPr>
      <w:r w:rsidRPr="00E552FA">
        <w:tab/>
      </w:r>
      <w:r w:rsidRPr="00E552FA">
        <w:tab/>
      </w:r>
      <w:bookmarkStart w:id="68" w:name="_Toc26263963"/>
      <w:r w:rsidRPr="00E552FA">
        <w:t>Chapter</w:t>
      </w:r>
      <w:r w:rsidR="00E43286">
        <w:t xml:space="preserve"> </w:t>
      </w:r>
      <w:r w:rsidRPr="00E552FA">
        <w:t>8.5</w:t>
      </w:r>
      <w:bookmarkEnd w:id="68"/>
    </w:p>
    <w:p w14:paraId="3DECC277" w14:textId="647BA14F" w:rsidR="00BF0DE2" w:rsidRPr="00E552FA" w:rsidRDefault="00BF0DE2" w:rsidP="00FF7EB1">
      <w:pPr>
        <w:pStyle w:val="SingleTxtG"/>
      </w:pPr>
      <w:r w:rsidRPr="00E552FA">
        <w:t>8.5,</w:t>
      </w:r>
      <w:r w:rsidR="00E43286">
        <w:t xml:space="preserve"> </w:t>
      </w:r>
      <w:r w:rsidRPr="00E552FA">
        <w:t>S1</w:t>
      </w:r>
      <w:r w:rsidR="00E43286">
        <w:t xml:space="preserve"> </w:t>
      </w:r>
      <w:r w:rsidRPr="00E552FA">
        <w:t>(6)</w:t>
      </w:r>
      <w:r w:rsidRPr="00E552FA">
        <w:tab/>
      </w:r>
      <w:bookmarkStart w:id="69" w:name="_Hlk24441003"/>
      <w:r w:rsidRPr="00E552FA">
        <w:t>In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second</w:t>
      </w:r>
      <w:r w:rsidR="00E43286">
        <w:t xml:space="preserve"> </w:t>
      </w:r>
      <w:r w:rsidRPr="00E552FA">
        <w:t>paragraph</w:t>
      </w:r>
      <w:r w:rsidR="00E43286">
        <w:t xml:space="preserve"> </w:t>
      </w:r>
      <w:r w:rsidRPr="00E552FA">
        <w:t>under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list,</w:t>
      </w:r>
      <w:r w:rsidR="00E43286">
        <w:t xml:space="preserve"> </w:t>
      </w:r>
      <w:bookmarkEnd w:id="69"/>
      <w:r w:rsidRPr="00E552FA">
        <w:t>replace</w:t>
      </w:r>
      <w:r w:rsidR="00E43286">
        <w:t xml:space="preserve"> </w:t>
      </w:r>
      <w:r w:rsidR="00B14706">
        <w:t>“</w:t>
      </w:r>
      <w:r w:rsidRPr="00E552FA">
        <w:t>substances</w:t>
      </w:r>
      <w:r w:rsidR="00E43286">
        <w:t xml:space="preserve"> </w:t>
      </w:r>
      <w:r w:rsidRPr="00E552FA">
        <w:t>and</w:t>
      </w:r>
      <w:r w:rsidR="00E43286">
        <w:t xml:space="preserve"> </w:t>
      </w:r>
      <w:r w:rsidRPr="00E552FA">
        <w:t>articles</w:t>
      </w:r>
      <w:r w:rsidR="00E43286">
        <w:t xml:space="preserve"> </w:t>
      </w:r>
      <w:r w:rsidRPr="00E552FA">
        <w:t>shall</w:t>
      </w:r>
      <w:r w:rsidR="00E43286">
        <w:t xml:space="preserve"> </w:t>
      </w:r>
      <w:r w:rsidRPr="00E552FA">
        <w:t>be</w:t>
      </w:r>
      <w:r w:rsidR="00E43286">
        <w:t xml:space="preserve"> </w:t>
      </w:r>
      <w:r w:rsidRPr="00E552FA">
        <w:t>supervised</w:t>
      </w:r>
      <w:r w:rsidR="00E43286">
        <w:t xml:space="preserve"> </w:t>
      </w:r>
      <w:r w:rsidRPr="00E552FA">
        <w:t>at</w:t>
      </w:r>
      <w:r w:rsidR="00E43286">
        <w:t xml:space="preserve"> </w:t>
      </w:r>
      <w:r w:rsidRPr="00E552FA">
        <w:t>all</w:t>
      </w:r>
      <w:r w:rsidR="00E43286">
        <w:t xml:space="preserve"> </w:t>
      </w:r>
      <w:r w:rsidRPr="00E552FA">
        <w:t>times</w:t>
      </w:r>
      <w:r w:rsidR="00E43286">
        <w:t xml:space="preserve"> </w:t>
      </w:r>
      <w:r w:rsidRPr="00E552FA">
        <w:t>in</w:t>
      </w:r>
      <w:r w:rsidR="00E43286">
        <w:t xml:space="preserve"> </w:t>
      </w:r>
      <w:r w:rsidRPr="00E552FA">
        <w:t>order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prevent</w:t>
      </w:r>
      <w:r w:rsidR="00B14706">
        <w:t>”</w:t>
      </w:r>
      <w:r w:rsidR="00E43286">
        <w:t xml:space="preserve"> </w:t>
      </w:r>
      <w:r w:rsidRPr="00E552FA">
        <w:t>with</w:t>
      </w:r>
      <w:r w:rsidR="00E43286">
        <w:t xml:space="preserve"> </w:t>
      </w:r>
      <w:r w:rsidR="00B14706">
        <w:t>“</w:t>
      </w:r>
      <w:r w:rsidRPr="00E552FA">
        <w:t>substances</w:t>
      </w:r>
      <w:r w:rsidR="00E43286">
        <w:t xml:space="preserve"> </w:t>
      </w:r>
      <w:r w:rsidRPr="00E552FA">
        <w:t>and</w:t>
      </w:r>
      <w:r w:rsidR="00E43286">
        <w:t xml:space="preserve"> </w:t>
      </w:r>
      <w:r w:rsidRPr="00E552FA">
        <w:t>articles,</w:t>
      </w:r>
      <w:r w:rsidR="00E43286">
        <w:t xml:space="preserve"> </w:t>
      </w:r>
      <w:r w:rsidRPr="00E552FA">
        <w:t>when</w:t>
      </w:r>
      <w:r w:rsidR="00E43286">
        <w:t xml:space="preserve"> </w:t>
      </w:r>
      <w:r w:rsidRPr="00E552FA">
        <w:t>subject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provisions</w:t>
      </w:r>
      <w:r w:rsidR="00E43286">
        <w:t xml:space="preserve"> </w:t>
      </w:r>
      <w:r w:rsidRPr="00E552FA">
        <w:t>in</w:t>
      </w:r>
      <w:r w:rsidR="00E43286">
        <w:t xml:space="preserve"> </w:t>
      </w:r>
      <w:r w:rsidRPr="00E552FA">
        <w:t>1.10.3,</w:t>
      </w:r>
      <w:r w:rsidR="00E43286">
        <w:t xml:space="preserve"> </w:t>
      </w:r>
      <w:r w:rsidRPr="00E552FA">
        <w:t>shall</w:t>
      </w:r>
      <w:r w:rsidR="00E43286">
        <w:t xml:space="preserve"> </w:t>
      </w:r>
      <w:r w:rsidRPr="00E552FA">
        <w:t>be</w:t>
      </w:r>
      <w:r w:rsidR="00E43286">
        <w:t xml:space="preserve"> </w:t>
      </w:r>
      <w:r w:rsidRPr="00E552FA">
        <w:t>supervised</w:t>
      </w:r>
      <w:r w:rsidR="00E43286">
        <w:t xml:space="preserve"> </w:t>
      </w:r>
      <w:r w:rsidRPr="00E552FA">
        <w:t>in</w:t>
      </w:r>
      <w:r w:rsidR="00E43286">
        <w:t xml:space="preserve"> </w:t>
      </w:r>
      <w:r w:rsidRPr="00E552FA">
        <w:t>accordance</w:t>
      </w:r>
      <w:r w:rsidR="00E43286">
        <w:t xml:space="preserve"> </w:t>
      </w:r>
      <w:r w:rsidRPr="00E552FA">
        <w:t>with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security</w:t>
      </w:r>
      <w:r w:rsidR="00E43286">
        <w:t xml:space="preserve"> </w:t>
      </w:r>
      <w:r w:rsidRPr="00E552FA">
        <w:t>plan</w:t>
      </w:r>
      <w:r w:rsidR="00E43286">
        <w:t xml:space="preserve"> </w:t>
      </w:r>
      <w:r w:rsidRPr="00E552FA">
        <w:t>in</w:t>
      </w:r>
      <w:r w:rsidR="00E43286">
        <w:t xml:space="preserve"> </w:t>
      </w:r>
      <w:r w:rsidRPr="00E552FA">
        <w:t>1.10.3.2</w:t>
      </w:r>
      <w:r w:rsidR="00E43286">
        <w:t xml:space="preserve"> </w:t>
      </w:r>
      <w:r w:rsidRPr="00E552FA">
        <w:t>at</w:t>
      </w:r>
      <w:r w:rsidR="00E43286">
        <w:t xml:space="preserve"> </w:t>
      </w:r>
      <w:r w:rsidRPr="00E552FA">
        <w:t>all</w:t>
      </w:r>
      <w:r w:rsidR="00E43286">
        <w:t xml:space="preserve"> </w:t>
      </w:r>
      <w:r w:rsidRPr="00E552FA">
        <w:t>times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prevent</w:t>
      </w:r>
      <w:r w:rsidR="00B14706">
        <w:t>”</w:t>
      </w:r>
      <w:r w:rsidRPr="00E552FA">
        <w:t>.</w:t>
      </w:r>
    </w:p>
    <w:p w14:paraId="3EED2F10" w14:textId="77777777" w:rsidR="00BF0DE2" w:rsidRPr="007043B7" w:rsidRDefault="00BF0DE2" w:rsidP="00FF7EB1">
      <w:pPr>
        <w:pStyle w:val="SingleTxtG"/>
        <w:rPr>
          <w:i/>
          <w:iCs/>
        </w:rPr>
      </w:pPr>
      <w:r w:rsidRPr="007043B7">
        <w:rPr>
          <w:i/>
          <w:iCs/>
        </w:rPr>
        <w:t>(Reference</w:t>
      </w:r>
      <w:r w:rsidR="00E43286">
        <w:rPr>
          <w:i/>
          <w:iCs/>
        </w:rPr>
        <w:t xml:space="preserve"> </w:t>
      </w:r>
      <w:r w:rsidRPr="007043B7">
        <w:rPr>
          <w:i/>
          <w:iCs/>
        </w:rPr>
        <w:t>document:</w:t>
      </w:r>
      <w:r w:rsidR="00E43286">
        <w:rPr>
          <w:i/>
          <w:iCs/>
        </w:rPr>
        <w:t xml:space="preserve"> </w:t>
      </w:r>
      <w:r w:rsidRPr="007043B7">
        <w:rPr>
          <w:i/>
          <w:iCs/>
        </w:rPr>
        <w:t>ECE/TRANS/WP.15/2019/16,</w:t>
      </w:r>
      <w:r w:rsidR="00E43286">
        <w:rPr>
          <w:i/>
          <w:iCs/>
        </w:rPr>
        <w:t xml:space="preserve"> </w:t>
      </w:r>
      <w:r w:rsidRPr="007043B7">
        <w:rPr>
          <w:i/>
          <w:iCs/>
        </w:rPr>
        <w:t>as</w:t>
      </w:r>
      <w:r w:rsidR="00E43286">
        <w:rPr>
          <w:i/>
          <w:iCs/>
        </w:rPr>
        <w:t xml:space="preserve"> </w:t>
      </w:r>
      <w:r w:rsidRPr="007043B7">
        <w:rPr>
          <w:i/>
          <w:iCs/>
        </w:rPr>
        <w:t>amended)</w:t>
      </w:r>
    </w:p>
    <w:p w14:paraId="2C335EDE" w14:textId="3C7C4108" w:rsidR="00BF0DE2" w:rsidRPr="00E552FA" w:rsidRDefault="00BF0DE2" w:rsidP="00FF7EB1">
      <w:pPr>
        <w:pStyle w:val="SingleTxtG"/>
      </w:pPr>
      <w:r w:rsidRPr="00E552FA">
        <w:t>8.5,</w:t>
      </w:r>
      <w:r w:rsidR="00E43286">
        <w:t xml:space="preserve"> </w:t>
      </w:r>
      <w:r w:rsidRPr="00E552FA">
        <w:t>S16</w:t>
      </w:r>
      <w:r w:rsidRPr="00E552FA">
        <w:tab/>
        <w:t>Replace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second</w:t>
      </w:r>
      <w:r w:rsidR="00E43286">
        <w:t xml:space="preserve"> </w:t>
      </w:r>
      <w:r w:rsidRPr="00E552FA">
        <w:t>paragraph</w:t>
      </w:r>
      <w:r w:rsidR="00E43286">
        <w:t xml:space="preserve"> </w:t>
      </w:r>
      <w:r w:rsidRPr="00E552FA">
        <w:t>with</w:t>
      </w:r>
      <w:r w:rsidR="00E43286">
        <w:t xml:space="preserve"> </w:t>
      </w:r>
      <w:r w:rsidR="00B14706">
        <w:t>“</w:t>
      </w:r>
      <w:r w:rsidRPr="00E552FA">
        <w:t>In</w:t>
      </w:r>
      <w:r w:rsidR="00E43286">
        <w:t xml:space="preserve"> </w:t>
      </w:r>
      <w:r w:rsidRPr="00E552FA">
        <w:t>addition,</w:t>
      </w:r>
      <w:r w:rsidR="00E43286">
        <w:t xml:space="preserve"> </w:t>
      </w:r>
      <w:r w:rsidRPr="00E552FA">
        <w:t>vehicles</w:t>
      </w:r>
      <w:r w:rsidR="00E43286">
        <w:t xml:space="preserve"> </w:t>
      </w:r>
      <w:r w:rsidRPr="00E552FA">
        <w:t>carrying</w:t>
      </w:r>
      <w:r w:rsidR="00E43286">
        <w:t xml:space="preserve"> </w:t>
      </w:r>
      <w:r w:rsidRPr="00E552FA">
        <w:t>more</w:t>
      </w:r>
      <w:r w:rsidR="00E43286">
        <w:t xml:space="preserve"> </w:t>
      </w:r>
      <w:r w:rsidRPr="00E552FA">
        <w:t>than</w:t>
      </w:r>
      <w:r w:rsidR="00E43286">
        <w:t xml:space="preserve"> </w:t>
      </w:r>
      <w:r w:rsidRPr="00E552FA">
        <w:t>500</w:t>
      </w:r>
      <w:r w:rsidR="00E43286">
        <w:t xml:space="preserve"> </w:t>
      </w:r>
      <w:r w:rsidRPr="00E552FA">
        <w:t>kg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these</w:t>
      </w:r>
      <w:r w:rsidR="00E43286">
        <w:t xml:space="preserve"> </w:t>
      </w:r>
      <w:r w:rsidRPr="00E552FA">
        <w:t>substances</w:t>
      </w:r>
      <w:r w:rsidR="00E43286">
        <w:t xml:space="preserve"> </w:t>
      </w:r>
      <w:r w:rsidRPr="00E552FA">
        <w:t>shall,</w:t>
      </w:r>
      <w:r w:rsidR="00E43286">
        <w:t xml:space="preserve"> </w:t>
      </w:r>
      <w:r w:rsidRPr="00E552FA">
        <w:t>when</w:t>
      </w:r>
      <w:r w:rsidR="00E43286">
        <w:t xml:space="preserve"> </w:t>
      </w:r>
      <w:r w:rsidRPr="00E552FA">
        <w:t>subject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provisions</w:t>
      </w:r>
      <w:r w:rsidR="00E43286">
        <w:t xml:space="preserve"> </w:t>
      </w:r>
      <w:r w:rsidRPr="00E552FA">
        <w:t>in</w:t>
      </w:r>
      <w:r w:rsidR="00E43286">
        <w:t xml:space="preserve"> </w:t>
      </w:r>
      <w:r w:rsidRPr="00E552FA">
        <w:t>1.10.3,</w:t>
      </w:r>
      <w:r w:rsidR="00E43286">
        <w:t xml:space="preserve"> </w:t>
      </w:r>
      <w:r w:rsidRPr="00E552FA">
        <w:t>be</w:t>
      </w:r>
      <w:r w:rsidR="00E43286">
        <w:t xml:space="preserve"> </w:t>
      </w:r>
      <w:r w:rsidRPr="00E552FA">
        <w:t>supervised</w:t>
      </w:r>
      <w:r w:rsidR="00E43286">
        <w:t xml:space="preserve"> </w:t>
      </w:r>
      <w:r w:rsidRPr="00E552FA">
        <w:t>in</w:t>
      </w:r>
      <w:r w:rsidR="00E43286">
        <w:t xml:space="preserve"> </w:t>
      </w:r>
      <w:r w:rsidRPr="00E552FA">
        <w:t>accordance</w:t>
      </w:r>
      <w:r w:rsidR="00E43286">
        <w:t xml:space="preserve"> </w:t>
      </w:r>
      <w:r w:rsidRPr="00E552FA">
        <w:t>with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security</w:t>
      </w:r>
      <w:r w:rsidR="00E43286">
        <w:t xml:space="preserve"> </w:t>
      </w:r>
      <w:r w:rsidRPr="00E552FA">
        <w:t>plan</w:t>
      </w:r>
      <w:r w:rsidR="00E43286">
        <w:t xml:space="preserve"> </w:t>
      </w:r>
      <w:r w:rsidRPr="00E552FA">
        <w:t>in</w:t>
      </w:r>
      <w:r w:rsidR="00E43286">
        <w:t xml:space="preserve"> </w:t>
      </w:r>
      <w:r w:rsidRPr="00E552FA">
        <w:t>1.10.3.2</w:t>
      </w:r>
      <w:r w:rsidR="00E43286">
        <w:t xml:space="preserve"> </w:t>
      </w:r>
      <w:r w:rsidRPr="00E552FA">
        <w:t>at</w:t>
      </w:r>
      <w:r w:rsidR="00E43286">
        <w:t xml:space="preserve"> </w:t>
      </w:r>
      <w:r w:rsidRPr="00E552FA">
        <w:t>all</w:t>
      </w:r>
      <w:r w:rsidR="00E43286">
        <w:t xml:space="preserve"> </w:t>
      </w:r>
      <w:r w:rsidRPr="00E552FA">
        <w:t>times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prevent</w:t>
      </w:r>
      <w:r w:rsidR="00E43286">
        <w:t xml:space="preserve"> </w:t>
      </w:r>
      <w:r w:rsidRPr="00E552FA">
        <w:t>any</w:t>
      </w:r>
      <w:r w:rsidR="00E43286">
        <w:t xml:space="preserve"> </w:t>
      </w:r>
      <w:r w:rsidRPr="00E552FA">
        <w:t>malicious</w:t>
      </w:r>
      <w:r w:rsidR="00E43286">
        <w:t xml:space="preserve"> </w:t>
      </w:r>
      <w:r w:rsidRPr="00E552FA">
        <w:t>act</w:t>
      </w:r>
      <w:r w:rsidR="00E43286">
        <w:t xml:space="preserve"> </w:t>
      </w:r>
      <w:r w:rsidRPr="00E552FA">
        <w:t>and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alert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driver</w:t>
      </w:r>
      <w:r w:rsidR="00E43286">
        <w:t xml:space="preserve"> </w:t>
      </w:r>
      <w:r w:rsidRPr="00E552FA">
        <w:t>and</w:t>
      </w:r>
      <w:r w:rsidR="00E43286">
        <w:t xml:space="preserve"> </w:t>
      </w:r>
      <w:r w:rsidRPr="00E552FA">
        <w:t>competent</w:t>
      </w:r>
      <w:r w:rsidR="00E43286">
        <w:t xml:space="preserve"> </w:t>
      </w:r>
      <w:r w:rsidRPr="00E552FA">
        <w:t>authorities</w:t>
      </w:r>
      <w:r w:rsidR="00E43286">
        <w:t xml:space="preserve"> </w:t>
      </w:r>
      <w:r w:rsidRPr="00E552FA">
        <w:t>in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event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loss</w:t>
      </w:r>
      <w:r w:rsidR="00E43286">
        <w:t xml:space="preserve"> </w:t>
      </w:r>
      <w:r w:rsidRPr="00E552FA">
        <w:t>or</w:t>
      </w:r>
      <w:r w:rsidR="00E43286">
        <w:t xml:space="preserve"> </w:t>
      </w:r>
      <w:r w:rsidRPr="00E552FA">
        <w:t>fire.</w:t>
      </w:r>
      <w:r w:rsidR="00B14706">
        <w:t>”</w:t>
      </w:r>
    </w:p>
    <w:p w14:paraId="49CB2D42" w14:textId="77777777" w:rsidR="00BF0DE2" w:rsidRPr="007043B7" w:rsidRDefault="00BF0DE2" w:rsidP="00FF7EB1">
      <w:pPr>
        <w:pStyle w:val="SingleTxtG"/>
        <w:rPr>
          <w:i/>
          <w:iCs/>
        </w:rPr>
      </w:pPr>
      <w:r w:rsidRPr="007043B7">
        <w:rPr>
          <w:i/>
          <w:iCs/>
        </w:rPr>
        <w:t>(Reference</w:t>
      </w:r>
      <w:r w:rsidR="00E43286">
        <w:rPr>
          <w:i/>
          <w:iCs/>
        </w:rPr>
        <w:t xml:space="preserve"> </w:t>
      </w:r>
      <w:r w:rsidRPr="007043B7">
        <w:rPr>
          <w:i/>
          <w:iCs/>
        </w:rPr>
        <w:t>document:</w:t>
      </w:r>
      <w:r w:rsidR="00E43286">
        <w:rPr>
          <w:i/>
          <w:iCs/>
        </w:rPr>
        <w:t xml:space="preserve"> </w:t>
      </w:r>
      <w:r w:rsidRPr="007043B7">
        <w:rPr>
          <w:i/>
          <w:iCs/>
        </w:rPr>
        <w:t>ECE/TRANS/WP.15/2019/16)</w:t>
      </w:r>
    </w:p>
    <w:p w14:paraId="1294292D" w14:textId="1733C1D8" w:rsidR="00BF0DE2" w:rsidRPr="00E552FA" w:rsidRDefault="00BF0DE2" w:rsidP="00FF7EB1">
      <w:pPr>
        <w:pStyle w:val="SingleTxtG"/>
      </w:pPr>
      <w:r w:rsidRPr="00E552FA">
        <w:t>8.5,</w:t>
      </w:r>
      <w:r w:rsidR="00E43286">
        <w:t xml:space="preserve"> </w:t>
      </w:r>
      <w:r w:rsidRPr="00E552FA">
        <w:t>S21</w:t>
      </w:r>
      <w:r w:rsidRPr="00E552FA">
        <w:tab/>
        <w:t>Delete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second</w:t>
      </w:r>
      <w:r w:rsidR="00E43286">
        <w:t xml:space="preserve"> </w:t>
      </w:r>
      <w:r w:rsidRPr="00E552FA">
        <w:t>sentence.</w:t>
      </w:r>
      <w:r w:rsidR="00E43286">
        <w:t xml:space="preserve"> </w:t>
      </w:r>
      <w:r w:rsidRPr="00E552FA">
        <w:t>After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subparagraphs,</w:t>
      </w:r>
      <w:r w:rsidR="00E43286">
        <w:t xml:space="preserve"> </w:t>
      </w:r>
      <w:r w:rsidRPr="00E552FA">
        <w:t>add</w:t>
      </w:r>
      <w:r w:rsidR="00E43286">
        <w:t xml:space="preserve"> </w:t>
      </w:r>
      <w:r w:rsidRPr="00E552FA">
        <w:t>a</w:t>
      </w:r>
      <w:r w:rsidR="00E43286">
        <w:t xml:space="preserve"> </w:t>
      </w:r>
      <w:r w:rsidRPr="00E552FA">
        <w:t>new</w:t>
      </w:r>
      <w:r w:rsidR="00E43286">
        <w:t xml:space="preserve"> </w:t>
      </w:r>
      <w:r w:rsidRPr="00E552FA">
        <w:t>paragraph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read:</w:t>
      </w:r>
      <w:r w:rsidR="00E43286">
        <w:t xml:space="preserve"> </w:t>
      </w:r>
      <w:r w:rsidR="00B14706">
        <w:t>“</w:t>
      </w:r>
      <w:r w:rsidRPr="00E552FA">
        <w:t>In</w:t>
      </w:r>
      <w:r w:rsidR="00E43286">
        <w:t xml:space="preserve"> </w:t>
      </w:r>
      <w:r w:rsidRPr="00E552FA">
        <w:t>addition,</w:t>
      </w:r>
      <w:r w:rsidR="00E43286">
        <w:t xml:space="preserve"> </w:t>
      </w:r>
      <w:r w:rsidRPr="00E552FA">
        <w:t>these</w:t>
      </w:r>
      <w:r w:rsidR="00E43286">
        <w:t xml:space="preserve"> </w:t>
      </w:r>
      <w:r w:rsidRPr="00E552FA">
        <w:t>goods</w:t>
      </w:r>
      <w:r w:rsidR="00E43286">
        <w:t xml:space="preserve"> </w:t>
      </w:r>
      <w:r w:rsidRPr="00E552FA">
        <w:t>shall,</w:t>
      </w:r>
      <w:r w:rsidR="00E43286">
        <w:t xml:space="preserve"> </w:t>
      </w:r>
      <w:r w:rsidRPr="00E552FA">
        <w:t>when</w:t>
      </w:r>
      <w:r w:rsidR="00E43286">
        <w:t xml:space="preserve"> </w:t>
      </w:r>
      <w:r w:rsidRPr="00E552FA">
        <w:t>subject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provisions</w:t>
      </w:r>
      <w:r w:rsidR="00E43286">
        <w:t xml:space="preserve"> </w:t>
      </w:r>
      <w:r w:rsidRPr="00E552FA">
        <w:t>in</w:t>
      </w:r>
      <w:r w:rsidR="00E43286">
        <w:t xml:space="preserve"> </w:t>
      </w:r>
      <w:r w:rsidRPr="00E552FA">
        <w:t>1.10.3,</w:t>
      </w:r>
      <w:r w:rsidR="00E43286">
        <w:t xml:space="preserve"> </w:t>
      </w:r>
      <w:r w:rsidRPr="00E552FA">
        <w:t>be</w:t>
      </w:r>
      <w:r w:rsidR="00E43286">
        <w:t xml:space="preserve"> </w:t>
      </w:r>
      <w:r w:rsidRPr="00E552FA">
        <w:t>supervised</w:t>
      </w:r>
      <w:r w:rsidR="00E43286">
        <w:t xml:space="preserve"> </w:t>
      </w:r>
      <w:r w:rsidRPr="00E552FA">
        <w:t>in</w:t>
      </w:r>
      <w:r w:rsidR="00E43286">
        <w:t xml:space="preserve"> </w:t>
      </w:r>
      <w:r w:rsidRPr="00E552FA">
        <w:t>accordance</w:t>
      </w:r>
      <w:r w:rsidR="00E43286">
        <w:t xml:space="preserve"> </w:t>
      </w:r>
      <w:r w:rsidRPr="00E552FA">
        <w:t>with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security</w:t>
      </w:r>
      <w:r w:rsidR="00E43286">
        <w:t xml:space="preserve"> </w:t>
      </w:r>
      <w:r w:rsidRPr="00E552FA">
        <w:t>plan</w:t>
      </w:r>
      <w:r w:rsidR="00E43286">
        <w:t xml:space="preserve"> </w:t>
      </w:r>
      <w:r w:rsidRPr="00E552FA">
        <w:t>in</w:t>
      </w:r>
      <w:r w:rsidR="00E43286">
        <w:t xml:space="preserve"> </w:t>
      </w:r>
      <w:r w:rsidRPr="00E552FA">
        <w:t>1.10.3.2</w:t>
      </w:r>
      <w:r w:rsidR="00E43286">
        <w:t xml:space="preserve"> </w:t>
      </w:r>
      <w:r w:rsidRPr="00E552FA">
        <w:t>at</w:t>
      </w:r>
      <w:r w:rsidR="00E43286">
        <w:t xml:space="preserve"> </w:t>
      </w:r>
      <w:r w:rsidRPr="00E552FA">
        <w:t>all</w:t>
      </w:r>
      <w:r w:rsidR="00E43286">
        <w:t xml:space="preserve"> </w:t>
      </w:r>
      <w:r w:rsidRPr="00E552FA">
        <w:t>times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prevent</w:t>
      </w:r>
      <w:r w:rsidR="00E43286">
        <w:t xml:space="preserve"> </w:t>
      </w:r>
      <w:r w:rsidRPr="00E552FA">
        <w:t>any</w:t>
      </w:r>
      <w:r w:rsidR="00E43286">
        <w:t xml:space="preserve"> </w:t>
      </w:r>
      <w:r w:rsidRPr="00E552FA">
        <w:t>malicious</w:t>
      </w:r>
      <w:r w:rsidR="00E43286">
        <w:t xml:space="preserve"> </w:t>
      </w:r>
      <w:r w:rsidRPr="00E552FA">
        <w:t>act</w:t>
      </w:r>
      <w:r w:rsidR="00E43286">
        <w:t xml:space="preserve"> </w:t>
      </w:r>
      <w:r w:rsidRPr="00E552FA">
        <w:t>and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alert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driver</w:t>
      </w:r>
      <w:r w:rsidR="00E43286">
        <w:t xml:space="preserve"> </w:t>
      </w:r>
      <w:r w:rsidRPr="00E552FA">
        <w:t>and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competent</w:t>
      </w:r>
      <w:r w:rsidR="00E43286">
        <w:t xml:space="preserve"> </w:t>
      </w:r>
      <w:r w:rsidRPr="00E552FA">
        <w:t>authorities</w:t>
      </w:r>
      <w:r w:rsidR="00E43286">
        <w:t xml:space="preserve"> </w:t>
      </w:r>
      <w:r w:rsidRPr="00E552FA">
        <w:t>in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event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loss</w:t>
      </w:r>
      <w:r w:rsidR="00E43286">
        <w:t xml:space="preserve"> </w:t>
      </w:r>
      <w:r w:rsidRPr="00E552FA">
        <w:t>or</w:t>
      </w:r>
      <w:r w:rsidR="00E43286">
        <w:t xml:space="preserve"> </w:t>
      </w:r>
      <w:r w:rsidRPr="00E552FA">
        <w:t>fire.</w:t>
      </w:r>
      <w:r w:rsidR="00B14706">
        <w:t>”</w:t>
      </w:r>
    </w:p>
    <w:p w14:paraId="58FC61E9" w14:textId="77777777" w:rsidR="00BF0DE2" w:rsidRPr="007043B7" w:rsidRDefault="00BF0DE2" w:rsidP="00FF7EB1">
      <w:pPr>
        <w:pStyle w:val="SingleTxtG"/>
        <w:rPr>
          <w:i/>
          <w:iCs/>
        </w:rPr>
      </w:pPr>
      <w:r w:rsidRPr="007043B7">
        <w:rPr>
          <w:i/>
          <w:iCs/>
        </w:rPr>
        <w:t>(Reference</w:t>
      </w:r>
      <w:r w:rsidR="00E43286">
        <w:rPr>
          <w:i/>
          <w:iCs/>
        </w:rPr>
        <w:t xml:space="preserve"> </w:t>
      </w:r>
      <w:r w:rsidRPr="007043B7">
        <w:rPr>
          <w:i/>
          <w:iCs/>
        </w:rPr>
        <w:t>document:</w:t>
      </w:r>
      <w:r w:rsidR="00E43286">
        <w:rPr>
          <w:i/>
          <w:iCs/>
        </w:rPr>
        <w:t xml:space="preserve"> </w:t>
      </w:r>
      <w:r w:rsidRPr="007043B7">
        <w:rPr>
          <w:i/>
          <w:iCs/>
        </w:rPr>
        <w:t>ECE/TRANS/WP.15/2019/16)</w:t>
      </w:r>
    </w:p>
    <w:bookmarkEnd w:id="57"/>
    <w:p w14:paraId="65451B2F" w14:textId="77777777" w:rsidR="00BF0DE2" w:rsidRPr="00E552FA" w:rsidRDefault="00BF0DE2" w:rsidP="00A4475D">
      <w:pPr>
        <w:pStyle w:val="H1G"/>
      </w:pPr>
      <w:r w:rsidRPr="00E552FA">
        <w:tab/>
      </w:r>
      <w:r w:rsidRPr="00E552FA">
        <w:tab/>
      </w:r>
      <w:bookmarkStart w:id="70" w:name="_Toc26263964"/>
      <w:r w:rsidRPr="00E552FA">
        <w:t>Amendments</w:t>
      </w:r>
      <w:r w:rsidR="00E43286">
        <w:t xml:space="preserve"> </w:t>
      </w:r>
      <w:r w:rsidRPr="00E552FA">
        <w:t>according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ECE/TRANS/WP.15/244,</w:t>
      </w:r>
      <w:r w:rsidR="00E43286">
        <w:t xml:space="preserve"> </w:t>
      </w:r>
      <w:r w:rsidRPr="00E552FA">
        <w:t>ECE/TRANS/WP.15/246,</w:t>
      </w:r>
      <w:r w:rsidR="00E43286">
        <w:t xml:space="preserve"> </w:t>
      </w:r>
      <w:r w:rsidRPr="00E552FA">
        <w:t>ECE/TRANS/WP.15/AC.1/156,</w:t>
      </w:r>
      <w:r w:rsidR="00E43286">
        <w:t xml:space="preserve"> </w:t>
      </w:r>
      <w:r w:rsidRPr="00E552FA">
        <w:t>annex</w:t>
      </w:r>
      <w:r w:rsidR="00E43286">
        <w:t xml:space="preserve"> </w:t>
      </w:r>
      <w:r w:rsidRPr="00E552FA">
        <w:t>II</w:t>
      </w:r>
      <w:r w:rsidR="00E43286">
        <w:t xml:space="preserve"> </w:t>
      </w:r>
      <w:r w:rsidRPr="00E552FA">
        <w:t>and</w:t>
      </w:r>
      <w:r w:rsidR="00E43286">
        <w:t xml:space="preserve"> </w:t>
      </w:r>
      <w:r w:rsidRPr="00E552FA">
        <w:t>ECE/TRANS/WP.15/AC.1/2019/22/Add.1,</w:t>
      </w:r>
      <w:r w:rsidR="00E43286">
        <w:t xml:space="preserve"> </w:t>
      </w:r>
      <w:r w:rsidRPr="00E552FA">
        <w:t>as</w:t>
      </w:r>
      <w:r w:rsidR="00E43286">
        <w:t xml:space="preserve"> </w:t>
      </w:r>
      <w:r w:rsidRPr="00E552FA">
        <w:t>consolidated</w:t>
      </w:r>
      <w:r w:rsidR="00E43286">
        <w:t xml:space="preserve"> </w:t>
      </w:r>
      <w:r w:rsidRPr="00E552FA">
        <w:t>in</w:t>
      </w:r>
      <w:r w:rsidR="00E43286">
        <w:t xml:space="preserve"> </w:t>
      </w:r>
      <w:r w:rsidRPr="00E552FA">
        <w:t>informal</w:t>
      </w:r>
      <w:r w:rsidR="00E43286">
        <w:t xml:space="preserve"> </w:t>
      </w:r>
      <w:r w:rsidRPr="00E552FA">
        <w:t>document</w:t>
      </w:r>
      <w:r w:rsidR="00E43286">
        <w:t xml:space="preserve"> </w:t>
      </w:r>
      <w:r w:rsidRPr="00E552FA">
        <w:t>INF.7,</w:t>
      </w:r>
      <w:r w:rsidR="00E43286">
        <w:t xml:space="preserve"> </w:t>
      </w:r>
      <w:r w:rsidRPr="00E552FA">
        <w:t>adopted</w:t>
      </w:r>
      <w:r w:rsidR="00E43286">
        <w:t xml:space="preserve"> </w:t>
      </w:r>
      <w:r w:rsidRPr="00E552FA">
        <w:t>with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following</w:t>
      </w:r>
      <w:r w:rsidR="00E43286">
        <w:t xml:space="preserve"> </w:t>
      </w:r>
      <w:r w:rsidRPr="00E552FA">
        <w:t>modifications:</w:t>
      </w:r>
      <w:bookmarkEnd w:id="70"/>
    </w:p>
    <w:p w14:paraId="2730B75D" w14:textId="77777777" w:rsidR="00BF0DE2" w:rsidRPr="00E552FA" w:rsidRDefault="00BF0DE2" w:rsidP="00A4475D">
      <w:pPr>
        <w:pStyle w:val="H23G"/>
      </w:pPr>
      <w:r w:rsidRPr="00E552FA">
        <w:tab/>
      </w:r>
      <w:r w:rsidRPr="00E552FA">
        <w:tab/>
      </w:r>
      <w:bookmarkStart w:id="71" w:name="_Toc26263965"/>
      <w:bookmarkStart w:id="72" w:name="_Hlk24471522"/>
      <w:r w:rsidRPr="00E552FA">
        <w:t>Chapter</w:t>
      </w:r>
      <w:r w:rsidR="00E43286">
        <w:t xml:space="preserve"> </w:t>
      </w:r>
      <w:r w:rsidRPr="00E552FA">
        <w:t>1.6</w:t>
      </w:r>
      <w:bookmarkEnd w:id="71"/>
    </w:p>
    <w:p w14:paraId="12F723BC" w14:textId="77777777" w:rsidR="00BF0DE2" w:rsidRPr="00E552FA" w:rsidRDefault="00BF0DE2" w:rsidP="00FF7EB1">
      <w:pPr>
        <w:pStyle w:val="SingleTxtG"/>
      </w:pPr>
      <w:r w:rsidRPr="00E552FA">
        <w:t>1.6.6.1</w:t>
      </w:r>
      <w:r w:rsidR="00E43286">
        <w:t xml:space="preserve"> </w:t>
      </w:r>
      <w:r w:rsidRPr="00E552FA">
        <w:tab/>
        <w:t>The</w:t>
      </w:r>
      <w:r w:rsidR="00E43286">
        <w:t xml:space="preserve"> </w:t>
      </w:r>
      <w:r w:rsidRPr="00E552FA">
        <w:t>modification</w:t>
      </w:r>
      <w:r w:rsidR="00E43286">
        <w:t xml:space="preserve"> </w:t>
      </w:r>
      <w:r w:rsidRPr="00E552FA">
        <w:t>does</w:t>
      </w:r>
      <w:r w:rsidR="00E43286">
        <w:t xml:space="preserve"> </w:t>
      </w:r>
      <w:r w:rsidRPr="00E552FA">
        <w:t>not</w:t>
      </w:r>
      <w:r w:rsidR="00E43286">
        <w:t xml:space="preserve"> </w:t>
      </w:r>
      <w:r w:rsidRPr="00E552FA">
        <w:t>apply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English.</w:t>
      </w:r>
    </w:p>
    <w:p w14:paraId="2E229893" w14:textId="77777777" w:rsidR="00BF0DE2" w:rsidRPr="00E552FA" w:rsidRDefault="00BF0DE2" w:rsidP="00A4475D">
      <w:pPr>
        <w:pStyle w:val="H23G"/>
      </w:pPr>
      <w:r w:rsidRPr="00E552FA">
        <w:lastRenderedPageBreak/>
        <w:tab/>
      </w:r>
      <w:r w:rsidRPr="00E552FA">
        <w:tab/>
      </w:r>
      <w:bookmarkStart w:id="73" w:name="_Toc26263966"/>
      <w:r w:rsidRPr="00E552FA">
        <w:t>Chapter</w:t>
      </w:r>
      <w:r w:rsidR="00E43286">
        <w:t xml:space="preserve"> </w:t>
      </w:r>
      <w:r w:rsidRPr="00E552FA">
        <w:t>2.2</w:t>
      </w:r>
      <w:bookmarkEnd w:id="73"/>
    </w:p>
    <w:p w14:paraId="0043F880" w14:textId="77777777" w:rsidR="00BF0DE2" w:rsidRPr="00E552FA" w:rsidRDefault="00BF0DE2" w:rsidP="00FF7EB1">
      <w:pPr>
        <w:pStyle w:val="SingleTxtG"/>
      </w:pPr>
      <w:r w:rsidRPr="00E552FA">
        <w:t>2.2.7.2.3.1.3</w:t>
      </w:r>
      <w:r w:rsidR="00E43286">
        <w:t xml:space="preserve"> </w:t>
      </w:r>
      <w:r w:rsidRPr="00E552FA">
        <w:tab/>
        <w:t>The</w:t>
      </w:r>
      <w:r w:rsidR="00E43286">
        <w:t xml:space="preserve"> </w:t>
      </w:r>
      <w:r w:rsidRPr="00E552FA">
        <w:t>modification</w:t>
      </w:r>
      <w:r w:rsidR="00E43286">
        <w:t xml:space="preserve"> </w:t>
      </w:r>
      <w:r w:rsidRPr="00E552FA">
        <w:t>does</w:t>
      </w:r>
      <w:r w:rsidR="00E43286">
        <w:t xml:space="preserve"> </w:t>
      </w:r>
      <w:r w:rsidRPr="00E552FA">
        <w:t>not</w:t>
      </w:r>
      <w:r w:rsidR="00E43286">
        <w:t xml:space="preserve"> </w:t>
      </w:r>
      <w:r w:rsidRPr="00E552FA">
        <w:t>apply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English.</w:t>
      </w:r>
    </w:p>
    <w:p w14:paraId="4AA109B6" w14:textId="77777777" w:rsidR="00BF0DE2" w:rsidRPr="00E552FA" w:rsidRDefault="00BF0DE2" w:rsidP="00A4475D">
      <w:pPr>
        <w:pStyle w:val="H23G"/>
      </w:pPr>
      <w:r w:rsidRPr="00E552FA">
        <w:tab/>
      </w:r>
      <w:r w:rsidRPr="00E552FA">
        <w:tab/>
      </w:r>
      <w:bookmarkStart w:id="74" w:name="_Toc26263967"/>
      <w:r w:rsidRPr="00E552FA">
        <w:t>Chapter</w:t>
      </w:r>
      <w:r w:rsidR="00E43286">
        <w:t xml:space="preserve"> </w:t>
      </w:r>
      <w:r w:rsidRPr="00E552FA">
        <w:t>3.3</w:t>
      </w:r>
      <w:bookmarkEnd w:id="74"/>
    </w:p>
    <w:p w14:paraId="1EFE6256" w14:textId="55E0BC8F" w:rsidR="00BF0DE2" w:rsidRPr="00E552FA" w:rsidRDefault="00BF0DE2" w:rsidP="00FF7EB1">
      <w:pPr>
        <w:pStyle w:val="SingleTxtG"/>
      </w:pPr>
      <w:r w:rsidRPr="00E552FA">
        <w:t>SP</w:t>
      </w:r>
      <w:r w:rsidR="00E43286">
        <w:t xml:space="preserve"> </w:t>
      </w:r>
      <w:r w:rsidRPr="00E552FA">
        <w:t>301</w:t>
      </w:r>
      <w:r w:rsidRPr="00E552FA">
        <w:tab/>
        <w:t>In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second</w:t>
      </w:r>
      <w:r w:rsidR="00E43286">
        <w:t xml:space="preserve"> </w:t>
      </w:r>
      <w:r w:rsidRPr="00E552FA">
        <w:t>sentence,</w:t>
      </w:r>
      <w:r w:rsidR="00E43286">
        <w:t xml:space="preserve"> </w:t>
      </w:r>
      <w:r w:rsidRPr="00E552FA">
        <w:t>delete</w:t>
      </w:r>
      <w:r w:rsidR="00E43286">
        <w:t xml:space="preserve"> </w:t>
      </w:r>
      <w:r w:rsidR="00B14706">
        <w:t>“</w:t>
      </w:r>
      <w:r w:rsidRPr="00E552FA">
        <w:t>and</w:t>
      </w:r>
      <w:r w:rsidR="00E43286">
        <w:t xml:space="preserve"> </w:t>
      </w:r>
      <w:r w:rsidRPr="00E552FA">
        <w:t>in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last</w:t>
      </w:r>
      <w:r w:rsidR="00E43286">
        <w:t xml:space="preserve"> </w:t>
      </w:r>
      <w:r w:rsidRPr="00E552FA">
        <w:t>sentence</w:t>
      </w:r>
      <w:r w:rsidR="00B14706">
        <w:t>”</w:t>
      </w:r>
      <w:r w:rsidRPr="00E552FA">
        <w:t>.</w:t>
      </w:r>
    </w:p>
    <w:p w14:paraId="200F4F97" w14:textId="77777777" w:rsidR="00BF0DE2" w:rsidRPr="00E552FA" w:rsidRDefault="00BF0DE2" w:rsidP="00FF7EB1">
      <w:pPr>
        <w:pStyle w:val="SingleTxtG"/>
      </w:pPr>
      <w:r w:rsidRPr="00E552FA">
        <w:t>SP</w:t>
      </w:r>
      <w:r w:rsidR="00E43286">
        <w:t xml:space="preserve"> </w:t>
      </w:r>
      <w:r w:rsidRPr="00E552FA">
        <w:t>327</w:t>
      </w:r>
      <w:r w:rsidRPr="00E552FA">
        <w:tab/>
        <w:t>The</w:t>
      </w:r>
      <w:r w:rsidR="00E43286">
        <w:t xml:space="preserve"> </w:t>
      </w:r>
      <w:r w:rsidRPr="00E552FA">
        <w:t>modification</w:t>
      </w:r>
      <w:r w:rsidR="00E43286">
        <w:t xml:space="preserve"> </w:t>
      </w:r>
      <w:r w:rsidRPr="00E552FA">
        <w:t>does</w:t>
      </w:r>
      <w:r w:rsidR="00E43286">
        <w:t xml:space="preserve"> </w:t>
      </w:r>
      <w:r w:rsidRPr="00E552FA">
        <w:t>not</w:t>
      </w:r>
      <w:r w:rsidR="00E43286">
        <w:t xml:space="preserve"> </w:t>
      </w:r>
      <w:r w:rsidRPr="00E552FA">
        <w:t>apply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English.</w:t>
      </w:r>
    </w:p>
    <w:p w14:paraId="066D1F3D" w14:textId="5CA49EAC" w:rsidR="00BF0DE2" w:rsidRPr="00E552FA" w:rsidRDefault="00BF0DE2" w:rsidP="00FF7EB1">
      <w:pPr>
        <w:pStyle w:val="SingleTxtG"/>
      </w:pPr>
      <w:r w:rsidRPr="00E552FA">
        <w:t>SP</w:t>
      </w:r>
      <w:r w:rsidR="00E43286">
        <w:t xml:space="preserve"> </w:t>
      </w:r>
      <w:r w:rsidRPr="00E552FA">
        <w:t>363</w:t>
      </w:r>
      <w:r w:rsidR="00E43286">
        <w:t xml:space="preserve"> </w:t>
      </w:r>
      <w:r w:rsidRPr="00E552FA">
        <w:t>(l)</w:t>
      </w:r>
      <w:r w:rsidRPr="00E552FA">
        <w:tab/>
        <w:t>Replace</w:t>
      </w:r>
      <w:r w:rsidR="00E43286">
        <w:t xml:space="preserve"> </w:t>
      </w:r>
      <w:r w:rsidR="00B14706">
        <w:t>“</w:t>
      </w:r>
      <w:r w:rsidRPr="00E552FA">
        <w:t>The</w:t>
      </w:r>
      <w:r w:rsidR="00E43286">
        <w:t xml:space="preserve"> </w:t>
      </w:r>
      <w:r w:rsidRPr="00E552FA">
        <w:t>transport</w:t>
      </w:r>
      <w:r w:rsidR="00E43286">
        <w:t xml:space="preserve"> </w:t>
      </w:r>
      <w:r w:rsidRPr="00E552FA">
        <w:t>unit</w:t>
      </w:r>
      <w:r w:rsidR="00B14706">
        <w:t>”</w:t>
      </w:r>
      <w:r w:rsidR="00E43286">
        <w:t xml:space="preserve"> </w:t>
      </w:r>
      <w:r w:rsidRPr="00E552FA">
        <w:t>with</w:t>
      </w:r>
      <w:r w:rsidR="00E43286">
        <w:t xml:space="preserve"> </w:t>
      </w:r>
      <w:r w:rsidR="00B14706">
        <w:t>“</w:t>
      </w:r>
      <w:r w:rsidRPr="00E552FA">
        <w:t>For</w:t>
      </w:r>
      <w:r w:rsidR="00E43286">
        <w:t xml:space="preserve"> </w:t>
      </w:r>
      <w:r w:rsidRPr="00E552FA">
        <w:t>carriage</w:t>
      </w:r>
      <w:r w:rsidR="00E43286">
        <w:t xml:space="preserve"> </w:t>
      </w:r>
      <w:r w:rsidRPr="00E552FA">
        <w:t>that</w:t>
      </w:r>
      <w:r w:rsidR="00E43286">
        <w:t xml:space="preserve"> </w:t>
      </w:r>
      <w:r w:rsidRPr="00E552FA">
        <w:t>includes</w:t>
      </w:r>
      <w:r w:rsidR="00E43286">
        <w:t xml:space="preserve"> </w:t>
      </w:r>
      <w:r w:rsidRPr="00E552FA">
        <w:t>passage</w:t>
      </w:r>
      <w:r w:rsidR="00E43286">
        <w:t xml:space="preserve"> </w:t>
      </w:r>
      <w:r w:rsidRPr="00E552FA">
        <w:t>through</w:t>
      </w:r>
      <w:r w:rsidR="00E43286">
        <w:t xml:space="preserve"> </w:t>
      </w:r>
      <w:r w:rsidRPr="00E552FA">
        <w:t>restricted</w:t>
      </w:r>
      <w:r w:rsidR="00E43286">
        <w:t xml:space="preserve"> </w:t>
      </w:r>
      <w:r w:rsidRPr="00E552FA">
        <w:t>tunnels,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transport</w:t>
      </w:r>
      <w:r w:rsidR="00E43286">
        <w:t xml:space="preserve"> </w:t>
      </w:r>
      <w:r w:rsidRPr="00E552FA">
        <w:t>unit</w:t>
      </w:r>
      <w:r w:rsidR="00B14706">
        <w:t>”</w:t>
      </w:r>
      <w:r w:rsidRPr="00E552FA">
        <w:t>.</w:t>
      </w:r>
      <w:r w:rsidR="00E43286">
        <w:t xml:space="preserve"> </w:t>
      </w:r>
      <w:r w:rsidRPr="00E552FA">
        <w:t>Delete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last</w:t>
      </w:r>
      <w:r w:rsidR="00E43286">
        <w:t xml:space="preserve"> </w:t>
      </w:r>
      <w:r w:rsidRPr="00E552FA">
        <w:t>sentence.</w:t>
      </w:r>
    </w:p>
    <w:p w14:paraId="2354104C" w14:textId="77777777" w:rsidR="00BF0DE2" w:rsidRPr="00A4475D" w:rsidRDefault="00BF0DE2" w:rsidP="00FF7EB1">
      <w:pPr>
        <w:pStyle w:val="SingleTxtG"/>
        <w:rPr>
          <w:i/>
          <w:iCs/>
        </w:rPr>
      </w:pPr>
      <w:r w:rsidRPr="00A4475D">
        <w:rPr>
          <w:i/>
          <w:iCs/>
        </w:rPr>
        <w:t>(Reference</w:t>
      </w:r>
      <w:r w:rsidR="00E43286">
        <w:rPr>
          <w:i/>
          <w:iCs/>
        </w:rPr>
        <w:t xml:space="preserve"> </w:t>
      </w:r>
      <w:r w:rsidRPr="00A4475D">
        <w:rPr>
          <w:i/>
          <w:iCs/>
        </w:rPr>
        <w:t>document:</w:t>
      </w:r>
      <w:r w:rsidR="00E43286">
        <w:rPr>
          <w:i/>
          <w:iCs/>
        </w:rPr>
        <w:t xml:space="preserve"> </w:t>
      </w:r>
      <w:r w:rsidRPr="00A4475D">
        <w:rPr>
          <w:i/>
          <w:iCs/>
        </w:rPr>
        <w:t>ECE/TRANS/WP.15/2019/20,</w:t>
      </w:r>
      <w:r w:rsidR="00E43286">
        <w:rPr>
          <w:i/>
          <w:iCs/>
        </w:rPr>
        <w:t xml:space="preserve"> </w:t>
      </w:r>
      <w:r w:rsidRPr="00A4475D">
        <w:rPr>
          <w:i/>
          <w:iCs/>
        </w:rPr>
        <w:t>as</w:t>
      </w:r>
      <w:r w:rsidR="00E43286">
        <w:rPr>
          <w:i/>
          <w:iCs/>
        </w:rPr>
        <w:t xml:space="preserve"> </w:t>
      </w:r>
      <w:r w:rsidRPr="00A4475D">
        <w:rPr>
          <w:i/>
          <w:iCs/>
        </w:rPr>
        <w:t>amended)</w:t>
      </w:r>
    </w:p>
    <w:p w14:paraId="6B0202BB" w14:textId="77777777" w:rsidR="00BF0DE2" w:rsidRPr="00E552FA" w:rsidRDefault="00BF0DE2" w:rsidP="00A4475D">
      <w:pPr>
        <w:pStyle w:val="H23G"/>
      </w:pPr>
      <w:r w:rsidRPr="00E552FA">
        <w:tab/>
      </w:r>
      <w:r w:rsidRPr="00E552FA">
        <w:tab/>
      </w:r>
      <w:bookmarkStart w:id="75" w:name="_Toc26263968"/>
      <w:r w:rsidRPr="00E552FA">
        <w:t>Chapter</w:t>
      </w:r>
      <w:r w:rsidR="00E43286">
        <w:t xml:space="preserve"> </w:t>
      </w:r>
      <w:r w:rsidRPr="00E552FA">
        <w:t>4.1</w:t>
      </w:r>
      <w:bookmarkEnd w:id="75"/>
    </w:p>
    <w:p w14:paraId="472FB8F1" w14:textId="1BF3FA56" w:rsidR="00BF0DE2" w:rsidRPr="00E552FA" w:rsidRDefault="00BF0DE2" w:rsidP="00FF7EB1">
      <w:pPr>
        <w:pStyle w:val="SingleTxtG"/>
      </w:pPr>
      <w:r w:rsidRPr="00E552FA">
        <w:t>4.1.4.1,</w:t>
      </w:r>
      <w:r w:rsidR="00E43286">
        <w:t xml:space="preserve"> </w:t>
      </w:r>
      <w:r w:rsidRPr="00E552FA">
        <w:t>P003</w:t>
      </w:r>
      <w:r w:rsidRPr="00E552FA">
        <w:tab/>
        <w:t>In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first</w:t>
      </w:r>
      <w:r w:rsidR="00E43286">
        <w:t xml:space="preserve"> </w:t>
      </w:r>
      <w:r w:rsidRPr="00E552FA">
        <w:t>amendment,</w:t>
      </w:r>
      <w:r w:rsidR="00E43286">
        <w:t xml:space="preserve"> </w:t>
      </w:r>
      <w:r w:rsidRPr="00E552FA">
        <w:t>replace</w:t>
      </w:r>
      <w:r w:rsidR="00E43286">
        <w:t xml:space="preserve"> </w:t>
      </w:r>
      <w:r w:rsidR="00B14706">
        <w:t>“</w:t>
      </w:r>
      <w:r w:rsidRPr="00E552FA">
        <w:t>P801</w:t>
      </w:r>
      <w:r w:rsidR="00E43286">
        <w:t xml:space="preserve"> </w:t>
      </w:r>
      <w:r w:rsidRPr="00E552FA">
        <w:t>(2)</w:t>
      </w:r>
      <w:r w:rsidR="00B14706">
        <w:t>”</w:t>
      </w:r>
      <w:r w:rsidR="00E43286">
        <w:t xml:space="preserve"> </w:t>
      </w:r>
      <w:r w:rsidRPr="00E552FA">
        <w:t>with</w:t>
      </w:r>
      <w:r w:rsidR="00E43286">
        <w:t xml:space="preserve"> </w:t>
      </w:r>
      <w:r w:rsidR="00B14706">
        <w:t>“</w:t>
      </w:r>
      <w:r w:rsidRPr="00E552FA">
        <w:t>P801</w:t>
      </w:r>
      <w:r w:rsidR="00B14706">
        <w:t>”</w:t>
      </w:r>
      <w:r w:rsidRPr="00E552FA">
        <w:t>.</w:t>
      </w:r>
    </w:p>
    <w:p w14:paraId="0CD6DCE1" w14:textId="77777777" w:rsidR="00BF0DE2" w:rsidRPr="00A4475D" w:rsidRDefault="00BF0DE2" w:rsidP="00FF7EB1">
      <w:pPr>
        <w:pStyle w:val="SingleTxtG"/>
        <w:rPr>
          <w:i/>
          <w:iCs/>
        </w:rPr>
      </w:pPr>
      <w:r w:rsidRPr="00A4475D">
        <w:rPr>
          <w:i/>
          <w:iCs/>
        </w:rPr>
        <w:t>(Reference</w:t>
      </w:r>
      <w:r w:rsidR="00E43286">
        <w:rPr>
          <w:i/>
          <w:iCs/>
        </w:rPr>
        <w:t xml:space="preserve"> </w:t>
      </w:r>
      <w:r w:rsidRPr="00A4475D">
        <w:rPr>
          <w:i/>
          <w:iCs/>
        </w:rPr>
        <w:t>document:</w:t>
      </w:r>
      <w:r w:rsidR="00E43286">
        <w:rPr>
          <w:i/>
          <w:iCs/>
        </w:rPr>
        <w:t xml:space="preserve"> </w:t>
      </w:r>
      <w:r w:rsidRPr="00A4475D">
        <w:rPr>
          <w:i/>
          <w:iCs/>
        </w:rPr>
        <w:t>informal</w:t>
      </w:r>
      <w:r w:rsidR="00E43286">
        <w:rPr>
          <w:i/>
          <w:iCs/>
        </w:rPr>
        <w:t xml:space="preserve"> </w:t>
      </w:r>
      <w:r w:rsidRPr="00A4475D">
        <w:rPr>
          <w:i/>
          <w:iCs/>
        </w:rPr>
        <w:t>document</w:t>
      </w:r>
      <w:r w:rsidR="00E43286">
        <w:rPr>
          <w:i/>
          <w:iCs/>
        </w:rPr>
        <w:t xml:space="preserve"> </w:t>
      </w:r>
      <w:r w:rsidRPr="00A4475D">
        <w:rPr>
          <w:i/>
          <w:iCs/>
        </w:rPr>
        <w:t>INF.27)</w:t>
      </w:r>
    </w:p>
    <w:p w14:paraId="29E469B9" w14:textId="77777777" w:rsidR="00BF0DE2" w:rsidRPr="00E552FA" w:rsidRDefault="00BF0DE2" w:rsidP="00FF7EB1">
      <w:pPr>
        <w:pStyle w:val="SingleTxtG"/>
      </w:pPr>
      <w:r w:rsidRPr="00E552FA">
        <w:t>4.1.8.6</w:t>
      </w:r>
      <w:r w:rsidRPr="00E552FA">
        <w:tab/>
      </w:r>
      <w:r w:rsidRPr="00E552FA">
        <w:tab/>
        <w:t>Delete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amendment.</w:t>
      </w:r>
    </w:p>
    <w:p w14:paraId="3AB8AAB6" w14:textId="77777777" w:rsidR="00BF0DE2" w:rsidRPr="00E552FA" w:rsidRDefault="00BF0DE2" w:rsidP="00A4475D">
      <w:pPr>
        <w:pStyle w:val="H23G"/>
      </w:pPr>
      <w:r w:rsidRPr="00E552FA">
        <w:tab/>
      </w:r>
      <w:r w:rsidRPr="00E552FA">
        <w:tab/>
      </w:r>
      <w:bookmarkStart w:id="76" w:name="_Toc26263969"/>
      <w:r w:rsidRPr="00E552FA">
        <w:t>Chapter</w:t>
      </w:r>
      <w:r w:rsidR="00E43286">
        <w:t xml:space="preserve"> </w:t>
      </w:r>
      <w:r w:rsidRPr="00E552FA">
        <w:t>5.4</w:t>
      </w:r>
      <w:bookmarkEnd w:id="76"/>
    </w:p>
    <w:p w14:paraId="5979CD0D" w14:textId="77777777" w:rsidR="00BF0DE2" w:rsidRPr="00E552FA" w:rsidRDefault="00BF0DE2" w:rsidP="00FF7EB1">
      <w:pPr>
        <w:pStyle w:val="SingleTxtG"/>
      </w:pPr>
      <w:r w:rsidRPr="00E552FA">
        <w:t>5.4.1.1.1</w:t>
      </w:r>
      <w:r w:rsidR="00E43286">
        <w:t xml:space="preserve"> </w:t>
      </w:r>
      <w:r w:rsidRPr="00E552FA">
        <w:t>(k)</w:t>
      </w:r>
      <w:r w:rsidRPr="00E552FA">
        <w:tab/>
        <w:t>Replace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amendment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read</w:t>
      </w:r>
      <w:r w:rsidR="00E43286">
        <w:t xml:space="preserve"> </w:t>
      </w:r>
      <w:r w:rsidRPr="00E552FA">
        <w:t>as</w:t>
      </w:r>
      <w:r w:rsidR="00E43286">
        <w:t xml:space="preserve"> </w:t>
      </w:r>
      <w:r w:rsidRPr="00E552FA">
        <w:t>follows:</w:t>
      </w:r>
    </w:p>
    <w:p w14:paraId="30BC49C2" w14:textId="32F04427" w:rsidR="00BF0DE2" w:rsidRPr="00E552FA" w:rsidRDefault="00B14706" w:rsidP="00FF7EB1">
      <w:pPr>
        <w:pStyle w:val="SingleTxtG"/>
      </w:pPr>
      <w:r>
        <w:t>“</w:t>
      </w:r>
      <w:r w:rsidR="00BF0DE2" w:rsidRPr="00E552FA">
        <w:t>5.4.1.1.1</w:t>
      </w:r>
      <w:r w:rsidR="00E43286">
        <w:t xml:space="preserve"> </w:t>
      </w:r>
      <w:r w:rsidR="00BF0DE2" w:rsidRPr="00E552FA">
        <w:t>(k)</w:t>
      </w:r>
      <w:r w:rsidR="00BF0DE2" w:rsidRPr="00E552FA">
        <w:tab/>
        <w:t>Replace</w:t>
      </w:r>
      <w:r w:rsidR="00E43286">
        <w:t xml:space="preserve"> </w:t>
      </w:r>
      <w:r w:rsidR="00BF0DE2" w:rsidRPr="00E552FA">
        <w:t>the</w:t>
      </w:r>
      <w:r w:rsidR="00E43286">
        <w:t xml:space="preserve"> </w:t>
      </w:r>
      <w:r w:rsidR="00BF0DE2" w:rsidRPr="00E552FA">
        <w:t>existing</w:t>
      </w:r>
      <w:r w:rsidR="00E43286">
        <w:t xml:space="preserve"> </w:t>
      </w:r>
      <w:r w:rsidR="00BF0DE2" w:rsidRPr="00E552FA">
        <w:t>paragraph</w:t>
      </w:r>
      <w:r w:rsidR="00E43286">
        <w:t xml:space="preserve"> </w:t>
      </w:r>
      <w:r w:rsidR="00BF0DE2" w:rsidRPr="00E552FA">
        <w:t>with</w:t>
      </w:r>
      <w:r w:rsidR="00E43286">
        <w:t xml:space="preserve"> </w:t>
      </w:r>
      <w:r>
        <w:t>‘</w:t>
      </w:r>
      <w:r w:rsidR="00BF0DE2" w:rsidRPr="00E552FA">
        <w:t>for</w:t>
      </w:r>
      <w:r w:rsidR="00E43286">
        <w:t xml:space="preserve"> </w:t>
      </w:r>
      <w:r w:rsidR="00BF0DE2" w:rsidRPr="00E552FA">
        <w:t>carriage</w:t>
      </w:r>
      <w:r w:rsidR="00E43286">
        <w:t xml:space="preserve"> </w:t>
      </w:r>
      <w:r w:rsidR="00BF0DE2" w:rsidRPr="00E552FA">
        <w:t>that</w:t>
      </w:r>
      <w:r w:rsidR="00E43286">
        <w:t xml:space="preserve"> </w:t>
      </w:r>
      <w:r w:rsidR="00BF0DE2" w:rsidRPr="00E552FA">
        <w:t>includes</w:t>
      </w:r>
      <w:r w:rsidR="00E43286">
        <w:t xml:space="preserve"> </w:t>
      </w:r>
      <w:r w:rsidR="00BF0DE2" w:rsidRPr="00E552FA">
        <w:t>passage</w:t>
      </w:r>
      <w:r w:rsidR="00E43286">
        <w:t xml:space="preserve"> </w:t>
      </w:r>
      <w:r w:rsidR="00BF0DE2" w:rsidRPr="00E552FA">
        <w:t>through</w:t>
      </w:r>
      <w:r w:rsidR="00E43286">
        <w:t xml:space="preserve"> </w:t>
      </w:r>
      <w:r w:rsidR="00BF0DE2" w:rsidRPr="00E552FA">
        <w:t>tunnels</w:t>
      </w:r>
      <w:r w:rsidR="00E43286">
        <w:t xml:space="preserve"> </w:t>
      </w:r>
      <w:r w:rsidR="00BF0DE2" w:rsidRPr="00E552FA">
        <w:t>with</w:t>
      </w:r>
      <w:r w:rsidR="00E43286">
        <w:t xml:space="preserve"> </w:t>
      </w:r>
      <w:r w:rsidR="00BF0DE2" w:rsidRPr="00E552FA">
        <w:t>restrictions</w:t>
      </w:r>
      <w:r w:rsidR="00E43286">
        <w:t xml:space="preserve"> </w:t>
      </w:r>
      <w:r w:rsidR="00BF0DE2" w:rsidRPr="00E552FA">
        <w:t>for</w:t>
      </w:r>
      <w:r w:rsidR="00E43286">
        <w:t xml:space="preserve"> </w:t>
      </w:r>
      <w:r w:rsidR="00BF0DE2" w:rsidRPr="00E552FA">
        <w:t>carriage</w:t>
      </w:r>
      <w:r w:rsidR="00E43286">
        <w:t xml:space="preserve"> </w:t>
      </w:r>
      <w:r w:rsidR="00BF0DE2" w:rsidRPr="00E552FA">
        <w:t>of</w:t>
      </w:r>
      <w:r w:rsidR="00E43286">
        <w:t xml:space="preserve"> </w:t>
      </w:r>
      <w:r w:rsidR="00BF0DE2" w:rsidRPr="00E552FA">
        <w:t>dangerous</w:t>
      </w:r>
      <w:r w:rsidR="00E43286">
        <w:t xml:space="preserve"> </w:t>
      </w:r>
      <w:r w:rsidR="00BF0DE2" w:rsidRPr="00E552FA">
        <w:t>goods,</w:t>
      </w:r>
      <w:r w:rsidR="00E43286">
        <w:t xml:space="preserve"> </w:t>
      </w:r>
      <w:r w:rsidR="00BF0DE2" w:rsidRPr="00E552FA">
        <w:t>the</w:t>
      </w:r>
      <w:r w:rsidR="00E43286">
        <w:t xml:space="preserve"> </w:t>
      </w:r>
      <w:r w:rsidR="00BF0DE2" w:rsidRPr="00E552FA">
        <w:t>tunnel</w:t>
      </w:r>
      <w:r w:rsidR="00E43286">
        <w:t xml:space="preserve"> </w:t>
      </w:r>
      <w:r w:rsidR="00BF0DE2" w:rsidRPr="00E552FA">
        <w:t>restriction</w:t>
      </w:r>
      <w:r w:rsidR="00E43286">
        <w:t xml:space="preserve"> </w:t>
      </w:r>
      <w:r w:rsidR="00BF0DE2" w:rsidRPr="00E552FA">
        <w:t>code</w:t>
      </w:r>
      <w:r w:rsidR="00E43286">
        <w:t xml:space="preserve"> </w:t>
      </w:r>
      <w:r w:rsidR="00BF0DE2" w:rsidRPr="00E552FA">
        <w:t>given</w:t>
      </w:r>
      <w:r w:rsidR="00E43286">
        <w:t xml:space="preserve"> </w:t>
      </w:r>
      <w:r w:rsidR="00BF0DE2" w:rsidRPr="00E552FA">
        <w:t>in</w:t>
      </w:r>
      <w:r w:rsidR="00E43286">
        <w:t xml:space="preserve"> </w:t>
      </w:r>
      <w:r w:rsidR="00BF0DE2" w:rsidRPr="00E552FA">
        <w:t>Column</w:t>
      </w:r>
      <w:r w:rsidR="00E43286">
        <w:t xml:space="preserve"> </w:t>
      </w:r>
      <w:r w:rsidR="00BF0DE2" w:rsidRPr="00E552FA">
        <w:t>(15)</w:t>
      </w:r>
      <w:r w:rsidR="00E43286">
        <w:t xml:space="preserve"> </w:t>
      </w:r>
      <w:r w:rsidR="00BF0DE2" w:rsidRPr="00E552FA">
        <w:t>of</w:t>
      </w:r>
      <w:r w:rsidR="00E43286">
        <w:t xml:space="preserve"> </w:t>
      </w:r>
      <w:r w:rsidR="00BF0DE2" w:rsidRPr="00E552FA">
        <w:t>Table</w:t>
      </w:r>
      <w:r w:rsidR="00E43286">
        <w:t xml:space="preserve"> </w:t>
      </w:r>
      <w:r w:rsidR="00BF0DE2" w:rsidRPr="00E552FA">
        <w:t>A</w:t>
      </w:r>
      <w:r w:rsidR="00E43286">
        <w:t xml:space="preserve"> </w:t>
      </w:r>
      <w:r w:rsidR="00BF0DE2" w:rsidRPr="00E552FA">
        <w:t>of</w:t>
      </w:r>
      <w:r w:rsidR="00E43286">
        <w:t xml:space="preserve"> </w:t>
      </w:r>
      <w:r w:rsidR="00BF0DE2" w:rsidRPr="00E552FA">
        <w:t>Chapter</w:t>
      </w:r>
      <w:r w:rsidR="00E43286">
        <w:t xml:space="preserve"> </w:t>
      </w:r>
      <w:r w:rsidR="00BF0DE2" w:rsidRPr="00E552FA">
        <w:t>3.2,</w:t>
      </w:r>
      <w:r w:rsidR="00E43286">
        <w:t xml:space="preserve"> </w:t>
      </w:r>
      <w:r w:rsidR="00BF0DE2" w:rsidRPr="00E552FA">
        <w:t>in</w:t>
      </w:r>
      <w:r w:rsidR="00E43286">
        <w:t xml:space="preserve"> </w:t>
      </w:r>
      <w:r w:rsidR="00BF0DE2" w:rsidRPr="00E552FA">
        <w:t>capitals</w:t>
      </w:r>
      <w:r w:rsidR="00E43286">
        <w:t xml:space="preserve"> </w:t>
      </w:r>
      <w:r w:rsidR="00BF0DE2" w:rsidRPr="00E552FA">
        <w:t>within</w:t>
      </w:r>
      <w:r w:rsidR="00E43286">
        <w:t xml:space="preserve"> </w:t>
      </w:r>
      <w:r w:rsidR="00BF0DE2" w:rsidRPr="00E552FA">
        <w:t>parenthesis,</w:t>
      </w:r>
      <w:r w:rsidR="00E43286">
        <w:t xml:space="preserve"> </w:t>
      </w:r>
      <w:r w:rsidR="00BF0DE2" w:rsidRPr="00E552FA">
        <w:t>or</w:t>
      </w:r>
      <w:r w:rsidR="00E43286">
        <w:t xml:space="preserve"> </w:t>
      </w:r>
      <w:r w:rsidR="00BF0DE2" w:rsidRPr="00E552FA">
        <w:t>the</w:t>
      </w:r>
      <w:r w:rsidR="00E43286">
        <w:t xml:space="preserve"> </w:t>
      </w:r>
      <w:r w:rsidR="00BF0DE2" w:rsidRPr="00E552FA">
        <w:t>mention</w:t>
      </w:r>
      <w:r w:rsidR="00E43286">
        <w:t xml:space="preserve"> </w:t>
      </w:r>
      <w:r>
        <w:t>‘</w:t>
      </w:r>
      <w:r w:rsidR="00BF0DE2" w:rsidRPr="00E552FA">
        <w:t>(─)</w:t>
      </w:r>
      <w:r>
        <w:t>’</w:t>
      </w:r>
      <w:r w:rsidR="00BF0DE2" w:rsidRPr="00E552FA">
        <w:t>.</w:t>
      </w:r>
      <w:r>
        <w:t>’”</w:t>
      </w:r>
    </w:p>
    <w:p w14:paraId="42666FBE" w14:textId="77777777" w:rsidR="00BF0DE2" w:rsidRPr="00A4475D" w:rsidRDefault="00BF0DE2" w:rsidP="00FF7EB1">
      <w:pPr>
        <w:pStyle w:val="SingleTxtG"/>
        <w:rPr>
          <w:i/>
          <w:iCs/>
        </w:rPr>
      </w:pPr>
      <w:r w:rsidRPr="00A4475D">
        <w:rPr>
          <w:i/>
          <w:iCs/>
        </w:rPr>
        <w:t>(Reference</w:t>
      </w:r>
      <w:r w:rsidR="00E43286">
        <w:rPr>
          <w:i/>
          <w:iCs/>
        </w:rPr>
        <w:t xml:space="preserve"> </w:t>
      </w:r>
      <w:r w:rsidRPr="00A4475D">
        <w:rPr>
          <w:i/>
          <w:iCs/>
        </w:rPr>
        <w:t>document:</w:t>
      </w:r>
      <w:r w:rsidR="00E43286">
        <w:rPr>
          <w:i/>
          <w:iCs/>
        </w:rPr>
        <w:t xml:space="preserve"> </w:t>
      </w:r>
      <w:r w:rsidRPr="00A4475D">
        <w:rPr>
          <w:i/>
          <w:iCs/>
        </w:rPr>
        <w:t>ECE/TRANS/WP.15/2019/20,</w:t>
      </w:r>
      <w:r w:rsidR="00E43286">
        <w:rPr>
          <w:i/>
          <w:iCs/>
        </w:rPr>
        <w:t xml:space="preserve"> </w:t>
      </w:r>
      <w:r w:rsidRPr="00A4475D">
        <w:rPr>
          <w:i/>
          <w:iCs/>
        </w:rPr>
        <w:t>as</w:t>
      </w:r>
      <w:r w:rsidR="00E43286">
        <w:rPr>
          <w:i/>
          <w:iCs/>
        </w:rPr>
        <w:t xml:space="preserve"> </w:t>
      </w:r>
      <w:r w:rsidRPr="00A4475D">
        <w:rPr>
          <w:i/>
          <w:iCs/>
        </w:rPr>
        <w:t>amended)</w:t>
      </w:r>
    </w:p>
    <w:p w14:paraId="6ED9A4D0" w14:textId="77777777" w:rsidR="00BF0DE2" w:rsidRPr="00E552FA" w:rsidRDefault="00BF0DE2" w:rsidP="00A4475D">
      <w:pPr>
        <w:pStyle w:val="H23G"/>
      </w:pPr>
      <w:r w:rsidRPr="00E552FA">
        <w:tab/>
      </w:r>
      <w:r w:rsidRPr="00E552FA">
        <w:tab/>
      </w:r>
      <w:bookmarkStart w:id="77" w:name="_Toc26263970"/>
      <w:r w:rsidRPr="00E552FA">
        <w:t>Chapter</w:t>
      </w:r>
      <w:r w:rsidR="00E43286">
        <w:t xml:space="preserve"> </w:t>
      </w:r>
      <w:r w:rsidRPr="00E552FA">
        <w:t>5.5</w:t>
      </w:r>
      <w:bookmarkEnd w:id="77"/>
    </w:p>
    <w:p w14:paraId="2E94A2C5" w14:textId="77777777" w:rsidR="00BF0DE2" w:rsidRPr="00E552FA" w:rsidRDefault="00BF0DE2" w:rsidP="00FF7EB1">
      <w:pPr>
        <w:pStyle w:val="SingleTxtG"/>
      </w:pPr>
      <w:r w:rsidRPr="00E552FA">
        <w:t>5.5.3.6.1</w:t>
      </w:r>
      <w:r w:rsidR="00E43286">
        <w:t xml:space="preserve"> </w:t>
      </w:r>
      <w:r w:rsidRPr="00E552FA">
        <w:t>(a)</w:t>
      </w:r>
      <w:r w:rsidR="00E43286">
        <w:t xml:space="preserve"> </w:t>
      </w:r>
      <w:r w:rsidRPr="00E552FA">
        <w:tab/>
        <w:t>The</w:t>
      </w:r>
      <w:r w:rsidR="00E43286">
        <w:t xml:space="preserve"> </w:t>
      </w:r>
      <w:r w:rsidRPr="00E552FA">
        <w:t>modification</w:t>
      </w:r>
      <w:r w:rsidR="00E43286">
        <w:t xml:space="preserve"> </w:t>
      </w:r>
      <w:r w:rsidRPr="00E552FA">
        <w:t>does</w:t>
      </w:r>
      <w:r w:rsidR="00E43286">
        <w:t xml:space="preserve"> </w:t>
      </w:r>
      <w:r w:rsidRPr="00E552FA">
        <w:t>not</w:t>
      </w:r>
      <w:r w:rsidR="00E43286">
        <w:t xml:space="preserve"> </w:t>
      </w:r>
      <w:r w:rsidRPr="00E552FA">
        <w:t>apply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English.</w:t>
      </w:r>
    </w:p>
    <w:p w14:paraId="173525ED" w14:textId="77777777" w:rsidR="00BF0DE2" w:rsidRPr="00E552FA" w:rsidRDefault="00BF0DE2" w:rsidP="00FF7EB1">
      <w:pPr>
        <w:pStyle w:val="SingleTxtG"/>
      </w:pPr>
      <w:r w:rsidRPr="00E552FA">
        <w:t>5.5.3.6.1</w:t>
      </w:r>
      <w:r w:rsidR="00E43286">
        <w:t xml:space="preserve"> </w:t>
      </w:r>
      <w:r w:rsidRPr="00E552FA">
        <w:t>(b)</w:t>
      </w:r>
      <w:r w:rsidR="00E43286">
        <w:t xml:space="preserve"> </w:t>
      </w:r>
      <w:r w:rsidRPr="00E552FA">
        <w:tab/>
        <w:t>The</w:t>
      </w:r>
      <w:r w:rsidR="00E43286">
        <w:t xml:space="preserve"> </w:t>
      </w:r>
      <w:r w:rsidRPr="00E552FA">
        <w:t>modification</w:t>
      </w:r>
      <w:r w:rsidR="00E43286">
        <w:t xml:space="preserve"> </w:t>
      </w:r>
      <w:r w:rsidRPr="00E552FA">
        <w:t>does</w:t>
      </w:r>
      <w:r w:rsidR="00E43286">
        <w:t xml:space="preserve"> </w:t>
      </w:r>
      <w:r w:rsidRPr="00E552FA">
        <w:t>not</w:t>
      </w:r>
      <w:r w:rsidR="00E43286">
        <w:t xml:space="preserve"> </w:t>
      </w:r>
      <w:r w:rsidRPr="00E552FA">
        <w:t>apply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English.</w:t>
      </w:r>
    </w:p>
    <w:p w14:paraId="6CFCBE13" w14:textId="77777777" w:rsidR="00BF0DE2" w:rsidRPr="00E552FA" w:rsidRDefault="00BF0DE2" w:rsidP="00A4475D">
      <w:pPr>
        <w:pStyle w:val="H23G"/>
      </w:pPr>
      <w:r w:rsidRPr="00E552FA">
        <w:tab/>
      </w:r>
      <w:r w:rsidRPr="00E552FA">
        <w:tab/>
      </w:r>
      <w:bookmarkStart w:id="78" w:name="_Toc26263971"/>
      <w:r w:rsidRPr="00E552FA">
        <w:t>Chapter</w:t>
      </w:r>
      <w:r w:rsidR="00E43286">
        <w:t xml:space="preserve"> </w:t>
      </w:r>
      <w:r w:rsidRPr="00E552FA">
        <w:t>6.2</w:t>
      </w:r>
      <w:bookmarkEnd w:id="78"/>
    </w:p>
    <w:p w14:paraId="3714DBF5" w14:textId="77777777" w:rsidR="00BF0DE2" w:rsidRPr="00E552FA" w:rsidRDefault="00BF0DE2" w:rsidP="00FF7EB1">
      <w:pPr>
        <w:pStyle w:val="SingleTxtG"/>
      </w:pPr>
      <w:r w:rsidRPr="00E552FA">
        <w:t>Remove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square</w:t>
      </w:r>
      <w:r w:rsidR="00E43286">
        <w:t xml:space="preserve"> </w:t>
      </w:r>
      <w:r w:rsidRPr="00E552FA">
        <w:t>brackets</w:t>
      </w:r>
      <w:r w:rsidR="00E43286">
        <w:t xml:space="preserve"> </w:t>
      </w:r>
      <w:r w:rsidRPr="00E552FA">
        <w:t>(three</w:t>
      </w:r>
      <w:r w:rsidR="00E43286">
        <w:t xml:space="preserve"> </w:t>
      </w:r>
      <w:r w:rsidRPr="00E552FA">
        <w:t>instances).</w:t>
      </w:r>
    </w:p>
    <w:p w14:paraId="364725FD" w14:textId="77777777" w:rsidR="00BF0DE2" w:rsidRPr="00E552FA" w:rsidRDefault="00BF0DE2" w:rsidP="00A4475D">
      <w:pPr>
        <w:pStyle w:val="H23G"/>
      </w:pPr>
      <w:r w:rsidRPr="00E552FA">
        <w:tab/>
      </w:r>
      <w:r w:rsidRPr="00E552FA">
        <w:tab/>
      </w:r>
      <w:bookmarkStart w:id="79" w:name="_Toc26263972"/>
      <w:r w:rsidRPr="00E552FA">
        <w:t>Chapter</w:t>
      </w:r>
      <w:r w:rsidR="00E43286">
        <w:t xml:space="preserve"> </w:t>
      </w:r>
      <w:r w:rsidRPr="00E552FA">
        <w:t>6.7</w:t>
      </w:r>
      <w:bookmarkEnd w:id="79"/>
    </w:p>
    <w:p w14:paraId="62892889" w14:textId="4B5DDDF7" w:rsidR="00BF0DE2" w:rsidRPr="00E552FA" w:rsidRDefault="00BF0DE2" w:rsidP="00FF7EB1">
      <w:pPr>
        <w:pStyle w:val="SingleTxtG"/>
      </w:pPr>
      <w:r w:rsidRPr="00E552FA">
        <w:t>6.7.2.19.6</w:t>
      </w:r>
      <w:r w:rsidRPr="00E552FA">
        <w:tab/>
        <w:t>Replace</w:t>
      </w:r>
      <w:r w:rsidR="00E43286">
        <w:t xml:space="preserve"> </w:t>
      </w:r>
      <w:r w:rsidR="00B14706">
        <w:t>“</w:t>
      </w:r>
      <w:r w:rsidRPr="00E552FA">
        <w:t>Inspection</w:t>
      </w:r>
      <w:r w:rsidR="00E43286">
        <w:t xml:space="preserve"> </w:t>
      </w:r>
      <w:r w:rsidRPr="00E552FA">
        <w:t>and</w:t>
      </w:r>
      <w:r w:rsidR="00E43286">
        <w:t xml:space="preserve"> </w:t>
      </w:r>
      <w:r w:rsidRPr="00E552FA">
        <w:t>filling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portable</w:t>
      </w:r>
      <w:r w:rsidR="00E43286">
        <w:t xml:space="preserve"> </w:t>
      </w:r>
      <w:r w:rsidRPr="00E552FA">
        <w:t>tanks</w:t>
      </w:r>
      <w:r w:rsidR="00B14706">
        <w:t>”</w:t>
      </w:r>
      <w:r w:rsidR="00E43286">
        <w:t xml:space="preserve"> </w:t>
      </w:r>
      <w:r w:rsidRPr="00E552FA">
        <w:t>with</w:t>
      </w:r>
      <w:r w:rsidR="00E43286">
        <w:t xml:space="preserve"> </w:t>
      </w:r>
      <w:r w:rsidR="00B14706">
        <w:t>“</w:t>
      </w:r>
      <w:r w:rsidRPr="00E552FA">
        <w:t>Inspection</w:t>
      </w:r>
      <w:r w:rsidR="00E43286">
        <w:t xml:space="preserve"> </w:t>
      </w:r>
      <w:r w:rsidRPr="00E552FA">
        <w:t>and</w:t>
      </w:r>
      <w:r w:rsidR="00E43286">
        <w:t xml:space="preserve"> </w:t>
      </w:r>
      <w:r w:rsidRPr="00E552FA">
        <w:t>test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portable</w:t>
      </w:r>
      <w:r w:rsidR="00E43286">
        <w:t xml:space="preserve"> </w:t>
      </w:r>
      <w:r w:rsidRPr="00E552FA">
        <w:t>tanks</w:t>
      </w:r>
      <w:r w:rsidR="00E43286">
        <w:t xml:space="preserve"> </w:t>
      </w:r>
      <w:r w:rsidRPr="00E552FA">
        <w:t>and</w:t>
      </w:r>
      <w:r w:rsidR="00E43286">
        <w:t xml:space="preserve"> </w:t>
      </w:r>
      <w:r w:rsidRPr="00E552FA">
        <w:t>filling</w:t>
      </w:r>
      <w:r w:rsidR="00B14706">
        <w:t>”</w:t>
      </w:r>
      <w:r w:rsidRPr="00E552FA">
        <w:t>.</w:t>
      </w:r>
    </w:p>
    <w:p w14:paraId="42E4F081" w14:textId="06D374D8" w:rsidR="00BF0DE2" w:rsidRPr="00E552FA" w:rsidRDefault="00BF0DE2" w:rsidP="00FF7EB1">
      <w:pPr>
        <w:pStyle w:val="SingleTxtG"/>
      </w:pPr>
      <w:r w:rsidRPr="00E552FA">
        <w:t>6.7.3.15.6</w:t>
      </w:r>
      <w:r w:rsidRPr="00E552FA">
        <w:tab/>
        <w:t>Replace</w:t>
      </w:r>
      <w:r w:rsidR="00E43286">
        <w:t xml:space="preserve"> </w:t>
      </w:r>
      <w:r w:rsidR="00B14706">
        <w:t>“</w:t>
      </w:r>
      <w:r w:rsidRPr="00E552FA">
        <w:t>Inspection</w:t>
      </w:r>
      <w:r w:rsidR="00E43286">
        <w:t xml:space="preserve"> </w:t>
      </w:r>
      <w:r w:rsidRPr="00E552FA">
        <w:t>and</w:t>
      </w:r>
      <w:r w:rsidR="00E43286">
        <w:t xml:space="preserve"> </w:t>
      </w:r>
      <w:r w:rsidRPr="00E552FA">
        <w:t>filling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portable</w:t>
      </w:r>
      <w:r w:rsidR="00E43286">
        <w:t xml:space="preserve"> </w:t>
      </w:r>
      <w:r w:rsidRPr="00E552FA">
        <w:t>tanks</w:t>
      </w:r>
      <w:r w:rsidR="00B14706">
        <w:t>”</w:t>
      </w:r>
      <w:r w:rsidR="00E43286">
        <w:t xml:space="preserve"> </w:t>
      </w:r>
      <w:r w:rsidRPr="00E552FA">
        <w:t>with</w:t>
      </w:r>
      <w:r w:rsidR="00E43286">
        <w:t xml:space="preserve"> </w:t>
      </w:r>
      <w:r w:rsidR="00B14706">
        <w:t>“</w:t>
      </w:r>
      <w:r w:rsidRPr="00E552FA">
        <w:t>Inspection</w:t>
      </w:r>
      <w:r w:rsidR="00E43286">
        <w:t xml:space="preserve"> </w:t>
      </w:r>
      <w:r w:rsidRPr="00E552FA">
        <w:t>and</w:t>
      </w:r>
      <w:r w:rsidR="00E43286">
        <w:t xml:space="preserve"> </w:t>
      </w:r>
      <w:r w:rsidRPr="00E552FA">
        <w:t>test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portable</w:t>
      </w:r>
      <w:r w:rsidR="00E43286">
        <w:t xml:space="preserve"> </w:t>
      </w:r>
      <w:r w:rsidRPr="00E552FA">
        <w:t>tanks</w:t>
      </w:r>
      <w:r w:rsidR="00E43286">
        <w:t xml:space="preserve"> </w:t>
      </w:r>
      <w:r w:rsidRPr="00E552FA">
        <w:t>and</w:t>
      </w:r>
      <w:r w:rsidR="00E43286">
        <w:t xml:space="preserve"> </w:t>
      </w:r>
      <w:r w:rsidRPr="00E552FA">
        <w:t>filling</w:t>
      </w:r>
      <w:r w:rsidR="00B14706">
        <w:t>”</w:t>
      </w:r>
      <w:r w:rsidRPr="00E552FA">
        <w:t>.</w:t>
      </w:r>
    </w:p>
    <w:p w14:paraId="63EB4B72" w14:textId="5B0B3F57" w:rsidR="00BF0DE2" w:rsidRPr="00E552FA" w:rsidRDefault="00BF0DE2" w:rsidP="00FF7EB1">
      <w:pPr>
        <w:pStyle w:val="SingleTxtG"/>
      </w:pPr>
      <w:r w:rsidRPr="00E552FA">
        <w:t>6.7.4.14.6</w:t>
      </w:r>
      <w:r w:rsidRPr="00E552FA">
        <w:tab/>
        <w:t>Replace</w:t>
      </w:r>
      <w:r w:rsidR="00E43286">
        <w:t xml:space="preserve"> </w:t>
      </w:r>
      <w:r w:rsidR="00B14706">
        <w:t>“</w:t>
      </w:r>
      <w:r w:rsidRPr="00E552FA">
        <w:t>Inspection</w:t>
      </w:r>
      <w:r w:rsidR="00E43286">
        <w:t xml:space="preserve"> </w:t>
      </w:r>
      <w:r w:rsidRPr="00E552FA">
        <w:t>and</w:t>
      </w:r>
      <w:r w:rsidR="00E43286">
        <w:t xml:space="preserve"> </w:t>
      </w:r>
      <w:r w:rsidRPr="00E552FA">
        <w:t>filling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portable</w:t>
      </w:r>
      <w:r w:rsidR="00E43286">
        <w:t xml:space="preserve"> </w:t>
      </w:r>
      <w:r w:rsidRPr="00E552FA">
        <w:t>tanks</w:t>
      </w:r>
      <w:r w:rsidR="00B14706">
        <w:t>”</w:t>
      </w:r>
      <w:r w:rsidR="00E43286">
        <w:t xml:space="preserve"> </w:t>
      </w:r>
      <w:r w:rsidRPr="00E552FA">
        <w:t>with</w:t>
      </w:r>
      <w:r w:rsidR="00E43286">
        <w:t xml:space="preserve"> </w:t>
      </w:r>
      <w:r w:rsidR="00B14706">
        <w:t>“</w:t>
      </w:r>
      <w:r w:rsidRPr="00E552FA">
        <w:t>Inspection</w:t>
      </w:r>
      <w:r w:rsidR="00E43286">
        <w:t xml:space="preserve"> </w:t>
      </w:r>
      <w:r w:rsidRPr="00E552FA">
        <w:t>and</w:t>
      </w:r>
      <w:r w:rsidR="00E43286">
        <w:t xml:space="preserve"> </w:t>
      </w:r>
      <w:r w:rsidRPr="00E552FA">
        <w:t>test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portable</w:t>
      </w:r>
      <w:r w:rsidR="00E43286">
        <w:t xml:space="preserve"> </w:t>
      </w:r>
      <w:r w:rsidRPr="00E552FA">
        <w:t>tanks</w:t>
      </w:r>
      <w:r w:rsidR="00E43286">
        <w:t xml:space="preserve"> </w:t>
      </w:r>
      <w:r w:rsidRPr="00E552FA">
        <w:t>and</w:t>
      </w:r>
      <w:r w:rsidR="00E43286">
        <w:t xml:space="preserve"> </w:t>
      </w:r>
      <w:r w:rsidRPr="00E552FA">
        <w:t>filling</w:t>
      </w:r>
      <w:r w:rsidR="00B14706">
        <w:t>”</w:t>
      </w:r>
      <w:r w:rsidRPr="00E552FA">
        <w:t>.</w:t>
      </w:r>
    </w:p>
    <w:bookmarkEnd w:id="72"/>
    <w:p w14:paraId="54BA324C" w14:textId="77777777" w:rsidR="00BF0DE2" w:rsidRPr="00E552FA" w:rsidRDefault="00BF0DE2" w:rsidP="00A4475D">
      <w:pPr>
        <w:pStyle w:val="H23G"/>
      </w:pPr>
      <w:r w:rsidRPr="00E552FA">
        <w:tab/>
      </w:r>
      <w:r w:rsidRPr="00E552FA">
        <w:tab/>
      </w:r>
      <w:bookmarkStart w:id="80" w:name="_Toc26263973"/>
      <w:r w:rsidRPr="00E552FA">
        <w:t>Chapter</w:t>
      </w:r>
      <w:r w:rsidR="00E43286">
        <w:t xml:space="preserve"> </w:t>
      </w:r>
      <w:r w:rsidRPr="00E552FA">
        <w:t>6.8</w:t>
      </w:r>
      <w:bookmarkEnd w:id="80"/>
    </w:p>
    <w:p w14:paraId="06287E4E" w14:textId="38FFCF8F" w:rsidR="00BF0DE2" w:rsidRPr="00E552FA" w:rsidRDefault="00BF0DE2" w:rsidP="00FF7EB1">
      <w:pPr>
        <w:pStyle w:val="SingleTxtG"/>
      </w:pPr>
      <w:r w:rsidRPr="00E552FA">
        <w:t>6.8.2.1.18</w:t>
      </w:r>
      <w:r w:rsidRPr="00E552FA">
        <w:tab/>
        <w:t>Remove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square</w:t>
      </w:r>
      <w:r w:rsidR="00E43286">
        <w:t xml:space="preserve"> </w:t>
      </w:r>
      <w:r w:rsidRPr="00E552FA">
        <w:t>brackets.</w:t>
      </w:r>
      <w:r w:rsidR="00E43286">
        <w:t xml:space="preserve"> </w:t>
      </w:r>
      <w:r w:rsidRPr="00E552FA">
        <w:t>Add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following</w:t>
      </w:r>
      <w:r w:rsidR="00E43286">
        <w:t xml:space="preserve"> </w:t>
      </w:r>
      <w:r w:rsidRPr="00E552FA">
        <w:t>sentence</w:t>
      </w:r>
      <w:r w:rsidR="00E43286">
        <w:t xml:space="preserve"> </w:t>
      </w:r>
      <w:r w:rsidRPr="00E552FA">
        <w:t>at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end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new</w:t>
      </w:r>
      <w:r w:rsidR="00E43286">
        <w:t xml:space="preserve"> </w:t>
      </w:r>
      <w:r w:rsidRPr="00E552FA">
        <w:t>text:</w:t>
      </w:r>
      <w:r w:rsidR="00E43286">
        <w:t xml:space="preserve"> </w:t>
      </w:r>
      <w:r w:rsidR="00B14706">
        <w:t>“</w:t>
      </w:r>
      <w:r w:rsidRPr="00E552FA">
        <w:t>See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guideline</w:t>
      </w:r>
      <w:r w:rsidR="00E43286">
        <w:t xml:space="preserve"> </w:t>
      </w:r>
      <w:r w:rsidRPr="00E552FA">
        <w:t>for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application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footnote</w:t>
      </w:r>
      <w:r w:rsidR="00E43286">
        <w:t xml:space="preserve"> </w:t>
      </w:r>
      <w:r w:rsidRPr="00E552FA">
        <w:t>3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ADR</w:t>
      </w:r>
      <w:r w:rsidR="00E43286">
        <w:t xml:space="preserve"> </w:t>
      </w:r>
      <w:r w:rsidRPr="00E552FA">
        <w:t>6.8.2.1.18</w:t>
      </w:r>
      <w:r w:rsidR="00E43286">
        <w:t xml:space="preserve"> </w:t>
      </w:r>
      <w:r w:rsidRPr="00E552FA">
        <w:t>on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website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ECE</w:t>
      </w:r>
      <w:r w:rsidR="00E43286">
        <w:t xml:space="preserve"> </w:t>
      </w:r>
      <w:r w:rsidRPr="00E552FA">
        <w:t>secretariat</w:t>
      </w:r>
      <w:r w:rsidR="00E43286">
        <w:t xml:space="preserve"> </w:t>
      </w:r>
      <w:r w:rsidRPr="00E552FA">
        <w:t>(http://www.unece.org/trans/danger/danger.html).</w:t>
      </w:r>
      <w:r w:rsidR="00B14706">
        <w:t>”</w:t>
      </w:r>
      <w:r w:rsidRPr="00E552FA">
        <w:t>.</w:t>
      </w:r>
    </w:p>
    <w:p w14:paraId="5A823101" w14:textId="77777777" w:rsidR="00BF0DE2" w:rsidRPr="00A4475D" w:rsidRDefault="00BF0DE2" w:rsidP="00FF7EB1">
      <w:pPr>
        <w:pStyle w:val="SingleTxtG"/>
        <w:rPr>
          <w:i/>
          <w:iCs/>
        </w:rPr>
      </w:pPr>
      <w:bookmarkStart w:id="81" w:name="_Hlk25329518"/>
      <w:r w:rsidRPr="00A4475D">
        <w:rPr>
          <w:i/>
          <w:iCs/>
        </w:rPr>
        <w:t>(Reference</w:t>
      </w:r>
      <w:r w:rsidR="00E43286">
        <w:rPr>
          <w:i/>
          <w:iCs/>
        </w:rPr>
        <w:t xml:space="preserve"> </w:t>
      </w:r>
      <w:r w:rsidRPr="00A4475D">
        <w:rPr>
          <w:i/>
          <w:iCs/>
        </w:rPr>
        <w:t>document:</w:t>
      </w:r>
      <w:r w:rsidR="00E43286">
        <w:rPr>
          <w:i/>
          <w:iCs/>
        </w:rPr>
        <w:t xml:space="preserve"> </w:t>
      </w:r>
      <w:r w:rsidRPr="00A4475D">
        <w:rPr>
          <w:i/>
          <w:iCs/>
        </w:rPr>
        <w:t>informal</w:t>
      </w:r>
      <w:r w:rsidR="00E43286">
        <w:rPr>
          <w:i/>
          <w:iCs/>
        </w:rPr>
        <w:t xml:space="preserve"> </w:t>
      </w:r>
      <w:r w:rsidRPr="00A4475D">
        <w:rPr>
          <w:i/>
          <w:iCs/>
        </w:rPr>
        <w:t>document</w:t>
      </w:r>
      <w:r w:rsidR="00E43286">
        <w:rPr>
          <w:i/>
          <w:iCs/>
        </w:rPr>
        <w:t xml:space="preserve"> </w:t>
      </w:r>
      <w:r w:rsidRPr="00A4475D">
        <w:rPr>
          <w:i/>
          <w:iCs/>
        </w:rPr>
        <w:t>INF.8,</w:t>
      </w:r>
      <w:r w:rsidR="00E43286">
        <w:rPr>
          <w:i/>
          <w:iCs/>
        </w:rPr>
        <w:t xml:space="preserve"> </w:t>
      </w:r>
      <w:r w:rsidRPr="00A4475D">
        <w:rPr>
          <w:i/>
          <w:iCs/>
        </w:rPr>
        <w:t>consequential</w:t>
      </w:r>
      <w:r w:rsidR="00E43286">
        <w:rPr>
          <w:i/>
          <w:iCs/>
        </w:rPr>
        <w:t xml:space="preserve"> </w:t>
      </w:r>
      <w:r w:rsidRPr="00A4475D">
        <w:rPr>
          <w:i/>
          <w:iCs/>
        </w:rPr>
        <w:t>amendment)</w:t>
      </w:r>
    </w:p>
    <w:bookmarkEnd w:id="81"/>
    <w:p w14:paraId="4F9ED5D2" w14:textId="77777777" w:rsidR="00BF0DE2" w:rsidRPr="00E552FA" w:rsidRDefault="00BF0DE2" w:rsidP="00FF7EB1">
      <w:pPr>
        <w:pStyle w:val="SingleTxtG"/>
      </w:pPr>
      <w:r w:rsidRPr="00E552FA">
        <w:br w:type="page"/>
      </w:r>
    </w:p>
    <w:p w14:paraId="1B7DA6B1" w14:textId="77777777" w:rsidR="00BF0DE2" w:rsidRPr="00E552FA" w:rsidRDefault="00BF0DE2" w:rsidP="002641EF">
      <w:pPr>
        <w:pStyle w:val="HChG"/>
      </w:pPr>
      <w:r w:rsidRPr="00E552FA">
        <w:lastRenderedPageBreak/>
        <w:tab/>
      </w:r>
      <w:bookmarkStart w:id="82" w:name="_Toc26263974"/>
      <w:r w:rsidRPr="00E552FA">
        <w:t>Annex</w:t>
      </w:r>
      <w:r w:rsidR="00E43286">
        <w:t xml:space="preserve"> </w:t>
      </w:r>
      <w:r w:rsidRPr="00E552FA">
        <w:t>II</w:t>
      </w:r>
      <w:bookmarkEnd w:id="82"/>
    </w:p>
    <w:p w14:paraId="3E70A021" w14:textId="77777777" w:rsidR="00BF0DE2" w:rsidRPr="00E552FA" w:rsidRDefault="00BF0DE2" w:rsidP="002641EF">
      <w:pPr>
        <w:pStyle w:val="SingleTxtG"/>
        <w:jc w:val="right"/>
      </w:pPr>
      <w:r w:rsidRPr="00E552FA">
        <w:t>[Original:</w:t>
      </w:r>
      <w:r w:rsidR="00E43286">
        <w:t xml:space="preserve"> </w:t>
      </w:r>
      <w:r w:rsidRPr="00E552FA">
        <w:t>English</w:t>
      </w:r>
      <w:r w:rsidR="00E43286">
        <w:t xml:space="preserve"> </w:t>
      </w:r>
      <w:r w:rsidRPr="00E552FA">
        <w:t>and</w:t>
      </w:r>
      <w:r w:rsidR="00E43286">
        <w:t xml:space="preserve"> </w:t>
      </w:r>
      <w:r w:rsidRPr="00E552FA">
        <w:t>French]</w:t>
      </w:r>
    </w:p>
    <w:p w14:paraId="01BBE4F0" w14:textId="77777777" w:rsidR="00BF0DE2" w:rsidRPr="00E552FA" w:rsidRDefault="00BF0DE2" w:rsidP="002641EF">
      <w:pPr>
        <w:pStyle w:val="HChG"/>
      </w:pPr>
      <w:r w:rsidRPr="00E552FA">
        <w:tab/>
      </w:r>
      <w:r w:rsidRPr="00E552FA">
        <w:tab/>
      </w:r>
      <w:bookmarkStart w:id="83" w:name="_Toc26263975"/>
      <w:r w:rsidRPr="00E552FA">
        <w:t>Guideline</w:t>
      </w:r>
      <w:r w:rsidR="00E43286">
        <w:t xml:space="preserve"> </w:t>
      </w:r>
      <w:r w:rsidRPr="00E552FA">
        <w:t>for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application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footnote</w:t>
      </w:r>
      <w:r w:rsidR="00E43286">
        <w:t xml:space="preserve"> </w:t>
      </w:r>
      <w:r w:rsidRPr="00E552FA">
        <w:t>3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ADR</w:t>
      </w:r>
      <w:r w:rsidR="00E43286">
        <w:t xml:space="preserve"> </w:t>
      </w:r>
      <w:r w:rsidRPr="00E552FA">
        <w:t>6.8.2.1.18</w:t>
      </w:r>
      <w:bookmarkEnd w:id="83"/>
      <w:r w:rsidR="00E43286">
        <w:t xml:space="preserve"> </w:t>
      </w:r>
    </w:p>
    <w:p w14:paraId="204A8196" w14:textId="77777777" w:rsidR="00BF0DE2" w:rsidRPr="00E552FA" w:rsidRDefault="00BF0DE2" w:rsidP="00FF7EB1">
      <w:pPr>
        <w:pStyle w:val="SingleTxtG"/>
      </w:pPr>
      <w:r w:rsidRPr="00E552FA">
        <w:t>In</w:t>
      </w:r>
      <w:r w:rsidR="00E43286">
        <w:t xml:space="preserve"> </w:t>
      </w:r>
      <w:r w:rsidRPr="00E552FA">
        <w:t>order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provide</w:t>
      </w:r>
      <w:r w:rsidR="00E43286">
        <w:t xml:space="preserve"> </w:t>
      </w:r>
      <w:r w:rsidRPr="00E552FA">
        <w:t>safe</w:t>
      </w:r>
      <w:r w:rsidR="00E43286">
        <w:t xml:space="preserve"> </w:t>
      </w:r>
      <w:r w:rsidRPr="00E552FA">
        <w:t>construction</w:t>
      </w:r>
      <w:r w:rsidR="00E43286">
        <w:t xml:space="preserve"> </w:t>
      </w:r>
      <w:r w:rsidRPr="00E552FA">
        <w:t>for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safe</w:t>
      </w:r>
      <w:r w:rsidR="00E43286">
        <w:t xml:space="preserve"> </w:t>
      </w:r>
      <w:r w:rsidRPr="00E552FA">
        <w:t>use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tanks</w:t>
      </w:r>
      <w:r w:rsidR="00E43286">
        <w:t xml:space="preserve"> </w:t>
      </w:r>
      <w:r w:rsidRPr="00E552FA">
        <w:t>in</w:t>
      </w:r>
      <w:r w:rsidR="00E43286">
        <w:t xml:space="preserve"> </w:t>
      </w:r>
      <w:r w:rsidRPr="00E552FA">
        <w:t>accordance</w:t>
      </w:r>
      <w:r w:rsidR="00E43286">
        <w:t xml:space="preserve"> </w:t>
      </w:r>
      <w:r w:rsidRPr="00E552FA">
        <w:t>with</w:t>
      </w:r>
      <w:r w:rsidR="00E43286">
        <w:t xml:space="preserve"> </w:t>
      </w:r>
      <w:r w:rsidRPr="00E552FA">
        <w:t>footnote</w:t>
      </w:r>
      <w:r w:rsidR="00E43286">
        <w:t xml:space="preserve"> </w:t>
      </w:r>
      <w:r w:rsidRPr="00E552FA">
        <w:t>3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ADR</w:t>
      </w:r>
      <w:r w:rsidR="00E43286">
        <w:t xml:space="preserve"> </w:t>
      </w:r>
      <w:r w:rsidRPr="00E552FA">
        <w:t>6.8.2.1.18</w:t>
      </w:r>
      <w:r w:rsidR="00E43286">
        <w:t xml:space="preserve"> </w:t>
      </w:r>
      <w:r w:rsidRPr="00E552FA">
        <w:t>in</w:t>
      </w:r>
      <w:r w:rsidR="00E43286">
        <w:t xml:space="preserve"> </w:t>
      </w:r>
      <w:r w:rsidRPr="00E552FA">
        <w:t>respect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cross-sectional</w:t>
      </w:r>
      <w:r w:rsidR="00E43286">
        <w:t xml:space="preserve"> </w:t>
      </w:r>
      <w:r w:rsidRPr="00E552FA">
        <w:t>shapes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shells</w:t>
      </w:r>
      <w:r w:rsidR="00E43286">
        <w:t xml:space="preserve"> </w:t>
      </w:r>
      <w:r w:rsidRPr="00E552FA">
        <w:t>according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ADR</w:t>
      </w:r>
      <w:r w:rsidR="00E43286">
        <w:t xml:space="preserve"> </w:t>
      </w:r>
      <w:r w:rsidRPr="00E552FA">
        <w:t>6.8.2.1.14</w:t>
      </w:r>
      <w:r w:rsidR="00E43286">
        <w:t xml:space="preserve"> </w:t>
      </w:r>
      <w:r w:rsidRPr="00E552FA">
        <w:t>(a),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requirements</w:t>
      </w:r>
      <w:r w:rsidR="00E43286">
        <w:t xml:space="preserve"> </w:t>
      </w:r>
      <w:r w:rsidRPr="00E552FA">
        <w:t>in</w:t>
      </w:r>
      <w:r w:rsidR="00E43286">
        <w:t xml:space="preserve"> </w:t>
      </w:r>
      <w:r w:rsidRPr="00E552FA">
        <w:t>clause</w:t>
      </w:r>
      <w:r w:rsidR="00E43286">
        <w:t xml:space="preserve"> </w:t>
      </w:r>
      <w:r w:rsidRPr="00E552FA">
        <w:t>6.1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forthcoming</w:t>
      </w:r>
      <w:r w:rsidR="00E43286">
        <w:t xml:space="preserve"> </w:t>
      </w:r>
      <w:r w:rsidRPr="00E552FA">
        <w:t>standard</w:t>
      </w:r>
      <w:r w:rsidR="00E43286">
        <w:t xml:space="preserve"> </w:t>
      </w:r>
      <w:r w:rsidRPr="00E552FA">
        <w:t>EN</w:t>
      </w:r>
      <w:r w:rsidR="00E43286">
        <w:t xml:space="preserve"> </w:t>
      </w:r>
      <w:r w:rsidRPr="00E552FA">
        <w:t>13094:2020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be</w:t>
      </w:r>
      <w:r w:rsidR="00E43286">
        <w:t xml:space="preserve"> </w:t>
      </w:r>
      <w:r w:rsidRPr="00E552FA">
        <w:t>referenced</w:t>
      </w:r>
      <w:r w:rsidR="00E43286">
        <w:t xml:space="preserve"> </w:t>
      </w:r>
      <w:r w:rsidRPr="00E552FA">
        <w:t>in</w:t>
      </w:r>
      <w:r w:rsidR="00E43286">
        <w:t xml:space="preserve"> </w:t>
      </w:r>
      <w:r w:rsidRPr="00E552FA">
        <w:t>ADR</w:t>
      </w:r>
      <w:r w:rsidR="00E43286">
        <w:t xml:space="preserve"> </w:t>
      </w:r>
      <w:r w:rsidRPr="00E552FA">
        <w:t>6.8.2.6.1</w:t>
      </w:r>
      <w:r w:rsidR="00E43286">
        <w:t xml:space="preserve"> </w:t>
      </w:r>
      <w:r w:rsidRPr="00E552FA">
        <w:t>are</w:t>
      </w:r>
      <w:r w:rsidR="00E43286">
        <w:t xml:space="preserve"> </w:t>
      </w:r>
      <w:r w:rsidRPr="00E552FA">
        <w:t>reproduced</w:t>
      </w:r>
      <w:r w:rsidR="00E43286">
        <w:t xml:space="preserve"> </w:t>
      </w:r>
      <w:r w:rsidRPr="00E552FA">
        <w:t>below</w:t>
      </w:r>
      <w:r w:rsidR="00E43286">
        <w:t xml:space="preserve"> </w:t>
      </w:r>
      <w:r w:rsidRPr="00E552FA">
        <w:t>for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purpose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design</w:t>
      </w:r>
      <w:r w:rsidR="00E43286">
        <w:t xml:space="preserve"> </w:t>
      </w:r>
      <w:r w:rsidRPr="00E552FA">
        <w:t>and</w:t>
      </w:r>
      <w:r w:rsidR="00E43286">
        <w:t xml:space="preserve"> </w:t>
      </w:r>
      <w:r w:rsidRPr="00E552FA">
        <w:t>construction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tanks</w:t>
      </w:r>
      <w:r w:rsidR="00E43286">
        <w:t xml:space="preserve"> </w:t>
      </w:r>
      <w:r w:rsidRPr="00E552FA">
        <w:t>according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ADR</w:t>
      </w:r>
      <w:r w:rsidR="00E43286">
        <w:t xml:space="preserve"> </w:t>
      </w:r>
      <w:r w:rsidRPr="00E552FA">
        <w:t>6.8.2.1.14</w:t>
      </w:r>
      <w:r w:rsidR="00E43286">
        <w:t xml:space="preserve"> </w:t>
      </w:r>
      <w:r w:rsidRPr="00E552FA">
        <w:t>(a):</w:t>
      </w:r>
    </w:p>
    <w:p w14:paraId="655A2C63" w14:textId="77777777" w:rsidR="00BF0DE2" w:rsidRPr="00E552FA" w:rsidRDefault="00BF0DE2" w:rsidP="002641EF">
      <w:pPr>
        <w:pStyle w:val="H1G"/>
      </w:pPr>
      <w:r w:rsidRPr="00E552FA">
        <w:tab/>
      </w:r>
      <w:bookmarkStart w:id="84" w:name="_Toc26263976"/>
      <w:r w:rsidRPr="00E552FA">
        <w:t>1.</w:t>
      </w:r>
      <w:r w:rsidRPr="00E552FA">
        <w:tab/>
        <w:t>Shell</w:t>
      </w:r>
      <w:r w:rsidR="00E43286">
        <w:t xml:space="preserve"> </w:t>
      </w:r>
      <w:r w:rsidRPr="00E552FA">
        <w:t>cross</w:t>
      </w:r>
      <w:r w:rsidR="00E43286">
        <w:t xml:space="preserve"> </w:t>
      </w:r>
      <w:r w:rsidRPr="00E552FA">
        <w:t>section</w:t>
      </w:r>
      <w:bookmarkEnd w:id="84"/>
    </w:p>
    <w:p w14:paraId="4F65BB17" w14:textId="77777777" w:rsidR="00BF0DE2" w:rsidRPr="00E552FA" w:rsidRDefault="00BF0DE2" w:rsidP="002641EF">
      <w:pPr>
        <w:pStyle w:val="H23G"/>
      </w:pPr>
      <w:r w:rsidRPr="00E552FA">
        <w:tab/>
      </w:r>
      <w:bookmarkStart w:id="85" w:name="_Toc26263977"/>
      <w:r w:rsidRPr="00E552FA">
        <w:t>1.1</w:t>
      </w:r>
      <w:r w:rsidRPr="00E552FA">
        <w:tab/>
        <w:t>General</w:t>
      </w:r>
      <w:bookmarkEnd w:id="85"/>
    </w:p>
    <w:p w14:paraId="0CC73521" w14:textId="77777777" w:rsidR="00BF0DE2" w:rsidRPr="00E552FA" w:rsidRDefault="00BF0DE2" w:rsidP="00FF7EB1">
      <w:pPr>
        <w:pStyle w:val="SingleTxtG"/>
      </w:pPr>
      <w:r w:rsidRPr="00E552FA">
        <w:t>A</w:t>
      </w:r>
      <w:r w:rsidR="00E43286">
        <w:t xml:space="preserve"> </w:t>
      </w:r>
      <w:r w:rsidRPr="00E552FA">
        <w:t>shell</w:t>
      </w:r>
      <w:r w:rsidR="00E43286">
        <w:t xml:space="preserve"> </w:t>
      </w:r>
      <w:r w:rsidRPr="00E552FA">
        <w:t>may</w:t>
      </w:r>
      <w:r w:rsidR="00E43286">
        <w:t xml:space="preserve"> </w:t>
      </w:r>
      <w:r w:rsidRPr="00E552FA">
        <w:t>have</w:t>
      </w:r>
      <w:r w:rsidR="00E43286">
        <w:t xml:space="preserve"> </w:t>
      </w:r>
      <w:r w:rsidRPr="00E552FA">
        <w:t>a</w:t>
      </w:r>
      <w:r w:rsidR="00E43286">
        <w:t xml:space="preserve"> </w:t>
      </w:r>
      <w:r w:rsidRPr="00E552FA">
        <w:t>circular,</w:t>
      </w:r>
      <w:r w:rsidR="00E43286">
        <w:t xml:space="preserve"> </w:t>
      </w:r>
      <w:r w:rsidRPr="00E552FA">
        <w:t>elliptical</w:t>
      </w:r>
      <w:r w:rsidR="00E43286">
        <w:t xml:space="preserve"> </w:t>
      </w:r>
      <w:r w:rsidRPr="00E552FA">
        <w:t>or</w:t>
      </w:r>
      <w:r w:rsidR="00E43286">
        <w:t xml:space="preserve"> </w:t>
      </w:r>
      <w:r w:rsidRPr="00E552FA">
        <w:t>other</w:t>
      </w:r>
      <w:r w:rsidR="00E43286">
        <w:t xml:space="preserve"> </w:t>
      </w:r>
      <w:r w:rsidRPr="00E552FA">
        <w:t>cross-section</w:t>
      </w:r>
      <w:r w:rsidR="00E43286">
        <w:t xml:space="preserve"> </w:t>
      </w:r>
      <w:r w:rsidRPr="00E552FA">
        <w:t>shape</w:t>
      </w:r>
      <w:r w:rsidR="00E43286">
        <w:t xml:space="preserve"> </w:t>
      </w:r>
      <w:r w:rsidRPr="00E552FA">
        <w:t>(including</w:t>
      </w:r>
      <w:r w:rsidR="00E43286">
        <w:t xml:space="preserve"> </w:t>
      </w:r>
      <w:r w:rsidRPr="00E552FA">
        <w:t>box-shaped)</w:t>
      </w:r>
      <w:r w:rsidR="00E43286">
        <w:t xml:space="preserve"> </w:t>
      </w:r>
      <w:r w:rsidRPr="00E552FA">
        <w:t>or</w:t>
      </w:r>
      <w:r w:rsidR="00E43286">
        <w:t xml:space="preserve"> </w:t>
      </w:r>
      <w:r w:rsidRPr="00E552FA">
        <w:t>combinations</w:t>
      </w:r>
      <w:r w:rsidR="00E43286">
        <w:t xml:space="preserve"> </w:t>
      </w:r>
      <w:r w:rsidRPr="00E552FA">
        <w:t>thereof.</w:t>
      </w:r>
    </w:p>
    <w:p w14:paraId="514DE950" w14:textId="77777777" w:rsidR="00BF0DE2" w:rsidRPr="00E552FA" w:rsidRDefault="00BF0DE2" w:rsidP="00FF7EB1">
      <w:pPr>
        <w:pStyle w:val="SingleTxtG"/>
      </w:pPr>
      <w:r w:rsidRPr="00E552FA">
        <w:t>Where</w:t>
      </w:r>
      <w:r w:rsidR="00E43286">
        <w:t xml:space="preserve"> </w:t>
      </w:r>
      <w:r w:rsidRPr="00E552FA">
        <w:t>a</w:t>
      </w:r>
      <w:r w:rsidR="00E43286">
        <w:t xml:space="preserve"> </w:t>
      </w:r>
      <w:r w:rsidRPr="00E552FA">
        <w:t>combination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shapes</w:t>
      </w:r>
      <w:r w:rsidR="00E43286">
        <w:t xml:space="preserve"> </w:t>
      </w:r>
      <w:r w:rsidRPr="00E552FA">
        <w:t>is</w:t>
      </w:r>
      <w:r w:rsidR="00E43286">
        <w:t xml:space="preserve"> </w:t>
      </w:r>
      <w:r w:rsidRPr="00E552FA">
        <w:t>used</w:t>
      </w:r>
      <w:r w:rsidR="00E43286">
        <w:t xml:space="preserve"> </w:t>
      </w:r>
      <w:r w:rsidRPr="00E552FA">
        <w:t>for</w:t>
      </w:r>
      <w:r w:rsidR="00E43286">
        <w:t xml:space="preserve"> </w:t>
      </w:r>
      <w:r w:rsidRPr="00E552FA">
        <w:t>a</w:t>
      </w:r>
      <w:r w:rsidR="00E43286">
        <w:t xml:space="preserve"> </w:t>
      </w:r>
      <w:r w:rsidRPr="00E552FA">
        <w:t>cross</w:t>
      </w:r>
      <w:r w:rsidR="00E43286">
        <w:t xml:space="preserve"> </w:t>
      </w:r>
      <w:r w:rsidRPr="00E552FA">
        <w:t>section,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required</w:t>
      </w:r>
      <w:r w:rsidR="00E43286">
        <w:t xml:space="preserve"> </w:t>
      </w:r>
      <w:r w:rsidRPr="00E552FA">
        <w:t>minimum</w:t>
      </w:r>
      <w:r w:rsidR="00E43286">
        <w:t xml:space="preserve"> </w:t>
      </w:r>
      <w:r w:rsidRPr="00E552FA">
        <w:t>thickness</w:t>
      </w:r>
      <w:r w:rsidR="00E43286">
        <w:t xml:space="preserve"> </w:t>
      </w:r>
      <w:r w:rsidRPr="00E552FA">
        <w:t>for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whole</w:t>
      </w:r>
      <w:r w:rsidR="00E43286">
        <w:t xml:space="preserve"> </w:t>
      </w:r>
      <w:r w:rsidRPr="00E552FA">
        <w:t>cross</w:t>
      </w:r>
      <w:r w:rsidR="00E43286">
        <w:t xml:space="preserve"> </w:t>
      </w:r>
      <w:r w:rsidRPr="00E552FA">
        <w:t>section</w:t>
      </w:r>
      <w:r w:rsidR="00E43286">
        <w:t xml:space="preserve"> </w:t>
      </w:r>
      <w:r w:rsidRPr="00E552FA">
        <w:t>at</w:t>
      </w:r>
      <w:r w:rsidR="00E43286">
        <w:t xml:space="preserve"> </w:t>
      </w:r>
      <w:r w:rsidRPr="00E552FA">
        <w:t>that</w:t>
      </w:r>
      <w:r w:rsidR="00E43286">
        <w:t xml:space="preserve"> </w:t>
      </w:r>
      <w:r w:rsidRPr="00E552FA">
        <w:t>point</w:t>
      </w:r>
      <w:r w:rsidR="00E43286">
        <w:t xml:space="preserve"> </w:t>
      </w:r>
      <w:r w:rsidRPr="00E552FA">
        <w:t>according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annex</w:t>
      </w:r>
      <w:r w:rsidR="00E43286">
        <w:t xml:space="preserve"> </w:t>
      </w:r>
      <w:r w:rsidRPr="00E552FA">
        <w:t>1</w:t>
      </w:r>
      <w:r w:rsidR="00E43286">
        <w:t xml:space="preserve"> </w:t>
      </w:r>
      <w:r w:rsidRPr="00E552FA">
        <w:t>shall</w:t>
      </w:r>
      <w:r w:rsidR="00E43286">
        <w:t xml:space="preserve"> </w:t>
      </w:r>
      <w:r w:rsidRPr="00E552FA">
        <w:t>be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greatest</w:t>
      </w:r>
      <w:r w:rsidR="00E43286">
        <w:t xml:space="preserve"> </w:t>
      </w:r>
      <w:r w:rsidRPr="00E552FA">
        <w:t>minimum</w:t>
      </w:r>
      <w:r w:rsidR="00E43286">
        <w:t xml:space="preserve"> </w:t>
      </w:r>
      <w:r w:rsidRPr="00E552FA">
        <w:t>thickness</w:t>
      </w:r>
      <w:r w:rsidR="00E43286">
        <w:t xml:space="preserve"> </w:t>
      </w:r>
      <w:r w:rsidRPr="00E552FA">
        <w:t>required</w:t>
      </w:r>
      <w:r w:rsidR="00E43286">
        <w:t xml:space="preserve"> </w:t>
      </w:r>
      <w:r w:rsidRPr="00E552FA">
        <w:t>for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shapes</w:t>
      </w:r>
      <w:r w:rsidR="00E43286">
        <w:t xml:space="preserve"> </w:t>
      </w:r>
      <w:r w:rsidRPr="00E552FA">
        <w:t>used.</w:t>
      </w:r>
    </w:p>
    <w:p w14:paraId="34FC6FFD" w14:textId="77777777" w:rsidR="00BF0DE2" w:rsidRPr="00E552FA" w:rsidRDefault="00BF0DE2" w:rsidP="002641EF">
      <w:pPr>
        <w:pStyle w:val="H23G"/>
      </w:pPr>
      <w:r w:rsidRPr="00E552FA">
        <w:tab/>
      </w:r>
      <w:bookmarkStart w:id="86" w:name="_Toc26263978"/>
      <w:r w:rsidRPr="00E552FA">
        <w:t>1.2</w:t>
      </w:r>
      <w:r w:rsidRPr="00E552FA">
        <w:tab/>
        <w:t>Requirements</w:t>
      </w:r>
      <w:r w:rsidR="00E43286">
        <w:t xml:space="preserve"> </w:t>
      </w:r>
      <w:r w:rsidRPr="00E552FA">
        <w:t>for</w:t>
      </w:r>
      <w:r w:rsidR="00E43286">
        <w:t xml:space="preserve"> </w:t>
      </w:r>
      <w:r w:rsidRPr="00E552FA">
        <w:t>shells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non-circular</w:t>
      </w:r>
      <w:r w:rsidR="00E43286">
        <w:t xml:space="preserve"> </w:t>
      </w:r>
      <w:r w:rsidRPr="00E552FA">
        <w:t>cross</w:t>
      </w:r>
      <w:r w:rsidR="00E43286">
        <w:t xml:space="preserve"> </w:t>
      </w:r>
      <w:r w:rsidRPr="00E552FA">
        <w:t>section</w:t>
      </w:r>
      <w:bookmarkEnd w:id="86"/>
    </w:p>
    <w:p w14:paraId="53611327" w14:textId="77777777" w:rsidR="00BF0DE2" w:rsidRPr="00E552FA" w:rsidRDefault="00BF0DE2" w:rsidP="00FF7EB1">
      <w:pPr>
        <w:pStyle w:val="SingleTxtG"/>
      </w:pPr>
      <w:r w:rsidRPr="00E552FA">
        <w:tab/>
        <w:t>(a)</w:t>
      </w:r>
      <w:r w:rsidRPr="00E552FA">
        <w:tab/>
        <w:t>The</w:t>
      </w:r>
      <w:r w:rsidR="00E43286">
        <w:t xml:space="preserve"> </w:t>
      </w:r>
      <w:r w:rsidRPr="00E552FA">
        <w:t>radius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convexity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shell</w:t>
      </w:r>
      <w:r w:rsidR="00E43286">
        <w:t xml:space="preserve"> </w:t>
      </w:r>
      <w:r w:rsidRPr="00E552FA">
        <w:t>wall</w:t>
      </w:r>
      <w:r w:rsidR="00E43286">
        <w:t xml:space="preserve"> </w:t>
      </w:r>
      <w:r w:rsidRPr="00E552FA">
        <w:t>shall</w:t>
      </w:r>
      <w:r w:rsidR="00E43286">
        <w:t xml:space="preserve"> </w:t>
      </w:r>
      <w:r w:rsidRPr="00E552FA">
        <w:t>not</w:t>
      </w:r>
      <w:r w:rsidR="00E43286">
        <w:t xml:space="preserve"> </w:t>
      </w:r>
      <w:r w:rsidRPr="00E552FA">
        <w:t>exceed</w:t>
      </w:r>
      <w:r w:rsidR="00E43286">
        <w:t xml:space="preserve"> </w:t>
      </w:r>
      <w:r w:rsidRPr="00E552FA">
        <w:t>2</w:t>
      </w:r>
      <w:r w:rsidR="00E43286">
        <w:t xml:space="preserve"> </w:t>
      </w:r>
      <w:r w:rsidRPr="00E552FA">
        <w:t>m</w:t>
      </w:r>
      <w:r w:rsidR="00E43286">
        <w:t xml:space="preserve"> </w:t>
      </w:r>
      <w:r w:rsidRPr="00E552FA">
        <w:t>at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sides</w:t>
      </w:r>
      <w:r w:rsidR="00E43286">
        <w:t xml:space="preserve"> </w:t>
      </w:r>
      <w:r w:rsidRPr="00E552FA">
        <w:t>and</w:t>
      </w:r>
      <w:r w:rsidR="00E43286">
        <w:t xml:space="preserve"> </w:t>
      </w:r>
      <w:r w:rsidRPr="00E552FA">
        <w:t>3</w:t>
      </w:r>
      <w:r w:rsidR="00E43286">
        <w:t xml:space="preserve"> </w:t>
      </w:r>
      <w:r w:rsidRPr="00E552FA">
        <w:t>m</w:t>
      </w:r>
      <w:r w:rsidR="00E43286">
        <w:t xml:space="preserve"> </w:t>
      </w:r>
      <w:r w:rsidRPr="00E552FA">
        <w:t>radius</w:t>
      </w:r>
      <w:r w:rsidR="00E43286">
        <w:t xml:space="preserve"> </w:t>
      </w:r>
      <w:r w:rsidRPr="00E552FA">
        <w:t>at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top</w:t>
      </w:r>
      <w:r w:rsidR="00E43286">
        <w:t xml:space="preserve"> </w:t>
      </w:r>
      <w:r w:rsidRPr="00E552FA">
        <w:t>and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bottom;</w:t>
      </w:r>
    </w:p>
    <w:p w14:paraId="4E289BA1" w14:textId="77777777" w:rsidR="00BF0DE2" w:rsidRPr="00E552FA" w:rsidRDefault="00BF0DE2" w:rsidP="00FF7EB1">
      <w:pPr>
        <w:pStyle w:val="SingleTxtG"/>
      </w:pPr>
      <w:r w:rsidRPr="00E552FA">
        <w:tab/>
        <w:t>(b)</w:t>
      </w:r>
      <w:r w:rsidRPr="00E552FA">
        <w:tab/>
        <w:t>There</w:t>
      </w:r>
      <w:r w:rsidR="00E43286">
        <w:t xml:space="preserve"> </w:t>
      </w:r>
      <w:r w:rsidRPr="00E552FA">
        <w:t>shall</w:t>
      </w:r>
      <w:r w:rsidR="00E43286">
        <w:t xml:space="preserve"> </w:t>
      </w:r>
      <w:r w:rsidRPr="00E552FA">
        <w:t>be</w:t>
      </w:r>
      <w:r w:rsidR="00E43286">
        <w:t xml:space="preserve"> </w:t>
      </w:r>
      <w:r w:rsidRPr="00E552FA">
        <w:t>a</w:t>
      </w:r>
      <w:r w:rsidR="00E43286">
        <w:t xml:space="preserve"> </w:t>
      </w:r>
      <w:r w:rsidRPr="00E552FA">
        <w:t>minimum</w:t>
      </w:r>
      <w:r w:rsidR="00E43286">
        <w:t xml:space="preserve"> </w:t>
      </w:r>
      <w:r w:rsidRPr="00E552FA">
        <w:t>radius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200</w:t>
      </w:r>
      <w:r w:rsidR="00E43286">
        <w:t xml:space="preserve"> </w:t>
      </w:r>
      <w:r w:rsidRPr="00E552FA">
        <w:t>mm</w:t>
      </w:r>
      <w:r w:rsidR="00E43286">
        <w:t xml:space="preserve"> </w:t>
      </w:r>
      <w:r w:rsidRPr="00E552FA">
        <w:t>linking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top/bottom</w:t>
      </w:r>
      <w:r w:rsidR="00E43286">
        <w:t xml:space="preserve"> </w:t>
      </w:r>
      <w:r w:rsidRPr="00E552FA">
        <w:t>and</w:t>
      </w:r>
      <w:r w:rsidR="00E43286">
        <w:t xml:space="preserve"> </w:t>
      </w:r>
      <w:r w:rsidRPr="00E552FA">
        <w:t>side</w:t>
      </w:r>
      <w:r w:rsidR="00E43286">
        <w:t xml:space="preserve"> </w:t>
      </w:r>
      <w:r w:rsidRPr="00E552FA">
        <w:t>convexities.</w:t>
      </w:r>
    </w:p>
    <w:p w14:paraId="06E74EE0" w14:textId="77777777" w:rsidR="00BF0DE2" w:rsidRPr="006A664C" w:rsidRDefault="00BF0DE2" w:rsidP="00FF7EB1">
      <w:pPr>
        <w:pStyle w:val="SingleTxtG"/>
        <w:rPr>
          <w:i/>
          <w:iCs/>
          <w:highlight w:val="yellow"/>
        </w:rPr>
      </w:pPr>
      <w:r w:rsidRPr="006A664C">
        <w:rPr>
          <w:b/>
          <w:bCs/>
          <w:i/>
          <w:iCs/>
        </w:rPr>
        <w:t>NOTE:</w:t>
      </w:r>
      <w:r w:rsidR="00E43286">
        <w:rPr>
          <w:i/>
          <w:iCs/>
        </w:rPr>
        <w:t xml:space="preserve"> </w:t>
      </w:r>
      <w:r w:rsidRPr="006A664C">
        <w:rPr>
          <w:i/>
          <w:iCs/>
        </w:rPr>
        <w:t>The</w:t>
      </w:r>
      <w:r w:rsidR="00E43286">
        <w:rPr>
          <w:i/>
          <w:iCs/>
        </w:rPr>
        <w:t xml:space="preserve"> </w:t>
      </w:r>
      <w:r w:rsidRPr="006A664C">
        <w:rPr>
          <w:i/>
          <w:iCs/>
        </w:rPr>
        <w:t>equivalent</w:t>
      </w:r>
      <w:r w:rsidR="00E43286">
        <w:rPr>
          <w:i/>
          <w:iCs/>
        </w:rPr>
        <w:t xml:space="preserve"> </w:t>
      </w:r>
      <w:r w:rsidRPr="006A664C">
        <w:rPr>
          <w:i/>
          <w:iCs/>
        </w:rPr>
        <w:t>diameter</w:t>
      </w:r>
      <w:r w:rsidR="00E43286">
        <w:rPr>
          <w:i/>
          <w:iCs/>
        </w:rPr>
        <w:t xml:space="preserve"> </w:t>
      </w:r>
      <w:r w:rsidRPr="006A664C">
        <w:rPr>
          <w:i/>
          <w:iCs/>
        </w:rPr>
        <w:t>for</w:t>
      </w:r>
      <w:r w:rsidR="00E43286">
        <w:rPr>
          <w:i/>
          <w:iCs/>
        </w:rPr>
        <w:t xml:space="preserve"> </w:t>
      </w:r>
      <w:r w:rsidRPr="006A664C">
        <w:rPr>
          <w:i/>
          <w:iCs/>
        </w:rPr>
        <w:t>a</w:t>
      </w:r>
      <w:r w:rsidR="00E43286">
        <w:rPr>
          <w:i/>
          <w:iCs/>
        </w:rPr>
        <w:t xml:space="preserve"> </w:t>
      </w:r>
      <w:r w:rsidRPr="006A664C">
        <w:rPr>
          <w:i/>
          <w:iCs/>
        </w:rPr>
        <w:t>non-circular</w:t>
      </w:r>
      <w:r w:rsidR="00E43286">
        <w:rPr>
          <w:i/>
          <w:iCs/>
        </w:rPr>
        <w:t xml:space="preserve"> </w:t>
      </w:r>
      <w:r w:rsidRPr="006A664C">
        <w:rPr>
          <w:i/>
          <w:iCs/>
        </w:rPr>
        <w:t>section</w:t>
      </w:r>
      <w:r w:rsidR="00E43286">
        <w:rPr>
          <w:i/>
          <w:iCs/>
        </w:rPr>
        <w:t xml:space="preserve"> </w:t>
      </w:r>
      <w:r w:rsidRPr="006A664C">
        <w:rPr>
          <w:i/>
          <w:iCs/>
        </w:rPr>
        <w:t>shall</w:t>
      </w:r>
      <w:r w:rsidR="00E43286">
        <w:rPr>
          <w:i/>
          <w:iCs/>
        </w:rPr>
        <w:t xml:space="preserve"> </w:t>
      </w:r>
      <w:r w:rsidRPr="006A664C">
        <w:rPr>
          <w:i/>
          <w:iCs/>
        </w:rPr>
        <w:t>be</w:t>
      </w:r>
      <w:r w:rsidR="00E43286">
        <w:rPr>
          <w:i/>
          <w:iCs/>
        </w:rPr>
        <w:t xml:space="preserve"> </w:t>
      </w:r>
      <w:r w:rsidRPr="006A664C">
        <w:rPr>
          <w:i/>
          <w:iCs/>
        </w:rPr>
        <w:t>calculated</w:t>
      </w:r>
      <w:r w:rsidR="00E43286">
        <w:rPr>
          <w:i/>
          <w:iCs/>
        </w:rPr>
        <w:t xml:space="preserve"> </w:t>
      </w:r>
      <w:r w:rsidRPr="006A664C">
        <w:rPr>
          <w:i/>
          <w:iCs/>
        </w:rPr>
        <w:t>using</w:t>
      </w:r>
      <w:r w:rsidR="00E43286">
        <w:rPr>
          <w:i/>
          <w:iCs/>
        </w:rPr>
        <w:t xml:space="preserve"> </w:t>
      </w:r>
      <w:r w:rsidRPr="006A664C">
        <w:rPr>
          <w:i/>
          <w:iCs/>
        </w:rPr>
        <w:t>the</w:t>
      </w:r>
      <w:r w:rsidR="00E43286">
        <w:rPr>
          <w:i/>
          <w:iCs/>
        </w:rPr>
        <w:t xml:space="preserve"> </w:t>
      </w:r>
      <w:r w:rsidRPr="006A664C">
        <w:rPr>
          <w:i/>
          <w:iCs/>
        </w:rPr>
        <w:t>formula</w:t>
      </w:r>
      <w:r w:rsidR="00E43286">
        <w:rPr>
          <w:i/>
          <w:iCs/>
        </w:rPr>
        <w:t xml:space="preserve"> </w:t>
      </w:r>
      <m:oMath>
        <m:r>
          <w:rPr>
            <w:rFonts w:ascii="Cambria Math" w:hAnsi="Cambria Math"/>
          </w:rPr>
          <m:t>D=2</m:t>
        </m:r>
        <m:rad>
          <m:radPr>
            <m:degHide m:val="1"/>
            <m:ctrlPr>
              <w:rPr>
                <w:rFonts w:ascii="Cambria Math" w:hAnsi="Cambria Math"/>
                <w:i/>
                <w:iCs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iCs/>
                  </w:rPr>
                </m:ctrlPr>
              </m:fPr>
              <m:num>
                <m:r>
                  <w:rPr>
                    <w:rFonts w:ascii="Cambria Math" w:hAnsi="Cambria Math"/>
                  </w:rPr>
                  <m:t>St</m:t>
                </m:r>
              </m:num>
              <m:den>
                <m:r>
                  <w:rPr>
                    <w:rFonts w:ascii="Cambria Math" w:hAnsi="Cambria Math"/>
                    <w:i/>
                    <w:iCs/>
                  </w:rPr>
                  <w:sym w:font="Symbol" w:char="F070"/>
                </m:r>
              </m:den>
            </m:f>
          </m:e>
        </m:rad>
      </m:oMath>
      <w:r w:rsidR="00E43286">
        <w:rPr>
          <w:i/>
          <w:iCs/>
        </w:rPr>
        <w:t xml:space="preserve"> </w:t>
      </w:r>
      <w:r w:rsidRPr="006A664C">
        <w:rPr>
          <w:i/>
          <w:iCs/>
        </w:rPr>
        <w:t>where</w:t>
      </w:r>
      <w:r w:rsidR="00E43286">
        <w:rPr>
          <w:i/>
          <w:iCs/>
        </w:rPr>
        <w:t xml:space="preserve"> </w:t>
      </w:r>
      <w:r w:rsidRPr="006A664C">
        <w:rPr>
          <w:i/>
          <w:iCs/>
        </w:rPr>
        <w:t>St</w:t>
      </w:r>
      <w:r w:rsidR="00E43286">
        <w:rPr>
          <w:i/>
          <w:iCs/>
        </w:rPr>
        <w:t xml:space="preserve"> </w:t>
      </w:r>
      <w:r w:rsidRPr="006A664C">
        <w:rPr>
          <w:i/>
          <w:iCs/>
        </w:rPr>
        <w:t>=</w:t>
      </w:r>
      <w:r w:rsidR="00E43286">
        <w:rPr>
          <w:i/>
          <w:iCs/>
        </w:rPr>
        <w:t xml:space="preserve"> </w:t>
      </w:r>
      <w:r w:rsidRPr="006A664C">
        <w:rPr>
          <w:i/>
          <w:iCs/>
        </w:rPr>
        <w:t>the</w:t>
      </w:r>
      <w:r w:rsidR="00E43286">
        <w:rPr>
          <w:i/>
          <w:iCs/>
        </w:rPr>
        <w:t xml:space="preserve"> </w:t>
      </w:r>
      <w:r w:rsidRPr="006A664C">
        <w:rPr>
          <w:i/>
          <w:iCs/>
        </w:rPr>
        <w:t>internal</w:t>
      </w:r>
      <w:r w:rsidR="00E43286">
        <w:rPr>
          <w:i/>
          <w:iCs/>
        </w:rPr>
        <w:t xml:space="preserve"> </w:t>
      </w:r>
      <w:r w:rsidRPr="006A664C">
        <w:rPr>
          <w:i/>
          <w:iCs/>
        </w:rPr>
        <w:t>cross-sectional</w:t>
      </w:r>
      <w:r w:rsidR="00E43286">
        <w:rPr>
          <w:i/>
          <w:iCs/>
        </w:rPr>
        <w:t xml:space="preserve"> </w:t>
      </w:r>
      <w:r w:rsidRPr="006A664C">
        <w:rPr>
          <w:i/>
          <w:iCs/>
        </w:rPr>
        <w:t>area</w:t>
      </w:r>
      <w:r w:rsidR="00E43286">
        <w:rPr>
          <w:i/>
          <w:iCs/>
        </w:rPr>
        <w:t xml:space="preserve"> </w:t>
      </w:r>
      <w:r w:rsidRPr="006A664C">
        <w:rPr>
          <w:i/>
          <w:iCs/>
        </w:rPr>
        <w:t>of</w:t>
      </w:r>
      <w:r w:rsidR="00E43286">
        <w:rPr>
          <w:i/>
          <w:iCs/>
        </w:rPr>
        <w:t xml:space="preserve"> </w:t>
      </w:r>
      <w:r w:rsidRPr="006A664C">
        <w:rPr>
          <w:i/>
          <w:iCs/>
        </w:rPr>
        <w:t>the</w:t>
      </w:r>
      <w:r w:rsidR="00E43286">
        <w:rPr>
          <w:i/>
          <w:iCs/>
        </w:rPr>
        <w:t xml:space="preserve"> </w:t>
      </w:r>
      <w:r w:rsidRPr="006A664C">
        <w:rPr>
          <w:i/>
          <w:iCs/>
        </w:rPr>
        <w:t>shell.</w:t>
      </w:r>
    </w:p>
    <w:p w14:paraId="72C9A39D" w14:textId="60B83064" w:rsidR="00BF0DE2" w:rsidRPr="00E552FA" w:rsidRDefault="00BF0DE2" w:rsidP="006A664C">
      <w:pPr>
        <w:pStyle w:val="H23G"/>
      </w:pPr>
      <w:r w:rsidRPr="00E552FA">
        <w:tab/>
      </w:r>
      <w:bookmarkStart w:id="87" w:name="_Toc26263979"/>
      <w:r w:rsidRPr="00E552FA">
        <w:t>1.3</w:t>
      </w:r>
      <w:r w:rsidRPr="00E552FA">
        <w:tab/>
        <w:t>Sumps</w:t>
      </w:r>
      <w:r w:rsidR="00E43286">
        <w:t xml:space="preserve"> </w:t>
      </w:r>
      <w:r w:rsidRPr="00E552FA">
        <w:t>and</w:t>
      </w:r>
      <w:r w:rsidR="00E43286">
        <w:t xml:space="preserve"> </w:t>
      </w:r>
      <w:r w:rsidRPr="00E552FA">
        <w:t>other</w:t>
      </w:r>
      <w:r w:rsidR="00E43286">
        <w:t xml:space="preserve"> </w:t>
      </w:r>
      <w:r w:rsidRPr="00E552FA">
        <w:t>projections</w:t>
      </w:r>
      <w:r w:rsidR="00E43286">
        <w:t xml:space="preserve"> </w:t>
      </w:r>
      <w:r w:rsidRPr="00E552FA">
        <w:t>outside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shell</w:t>
      </w:r>
      <w:bookmarkEnd w:id="87"/>
    </w:p>
    <w:p w14:paraId="3C96BFBD" w14:textId="77777777" w:rsidR="00BF0DE2" w:rsidRPr="00E552FA" w:rsidRDefault="00BF0DE2" w:rsidP="00FF7EB1">
      <w:pPr>
        <w:pStyle w:val="SingleTxtG"/>
      </w:pPr>
      <w:r w:rsidRPr="00E552FA">
        <w:t>1.3.1</w:t>
      </w:r>
      <w:r w:rsidRPr="00E552FA">
        <w:tab/>
        <w:t>Projections</w:t>
      </w:r>
      <w:r w:rsidR="00E43286">
        <w:t xml:space="preserve"> </w:t>
      </w:r>
      <w:r w:rsidRPr="00E552FA">
        <w:t>outside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basic</w:t>
      </w:r>
      <w:r w:rsidR="00E43286">
        <w:t xml:space="preserve"> </w:t>
      </w:r>
      <w:r w:rsidRPr="00E552FA">
        <w:t>cross-section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a</w:t>
      </w:r>
      <w:r w:rsidR="00E43286">
        <w:t xml:space="preserve"> </w:t>
      </w:r>
      <w:r w:rsidRPr="00E552FA">
        <w:t>shell</w:t>
      </w:r>
      <w:r w:rsidR="00E43286">
        <w:t xml:space="preserve"> </w:t>
      </w:r>
      <w:r w:rsidRPr="00E552FA">
        <w:t>shall</w:t>
      </w:r>
      <w:r w:rsidR="00E43286">
        <w:t xml:space="preserve"> </w:t>
      </w:r>
      <w:r w:rsidRPr="00E552FA">
        <w:t>be</w:t>
      </w:r>
      <w:r w:rsidR="00E43286">
        <w:t xml:space="preserve"> </w:t>
      </w:r>
      <w:r w:rsidRPr="00E552FA">
        <w:t>kept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a</w:t>
      </w:r>
      <w:r w:rsidR="00E43286">
        <w:t xml:space="preserve"> </w:t>
      </w:r>
      <w:r w:rsidRPr="00E552FA">
        <w:t>minimum</w:t>
      </w:r>
      <w:r w:rsidR="00E43286">
        <w:t xml:space="preserve"> </w:t>
      </w:r>
      <w:r w:rsidRPr="00E552FA">
        <w:t>and</w:t>
      </w:r>
      <w:r w:rsidR="00E43286">
        <w:t xml:space="preserve"> </w:t>
      </w:r>
      <w:r w:rsidRPr="00E552FA">
        <w:t>protection</w:t>
      </w:r>
      <w:r w:rsidR="00E43286">
        <w:t xml:space="preserve"> </w:t>
      </w:r>
      <w:r w:rsidRPr="00E552FA">
        <w:t>shall</w:t>
      </w:r>
      <w:r w:rsidR="00E43286">
        <w:t xml:space="preserve"> </w:t>
      </w:r>
      <w:r w:rsidRPr="00E552FA">
        <w:t>be</w:t>
      </w:r>
      <w:r w:rsidR="00E43286">
        <w:t xml:space="preserve"> </w:t>
      </w:r>
      <w:r w:rsidRPr="00E552FA">
        <w:t>provided</w:t>
      </w:r>
      <w:r w:rsidR="00E43286">
        <w:t xml:space="preserve"> </w:t>
      </w:r>
      <w:r w:rsidRPr="00E552FA">
        <w:t>from</w:t>
      </w:r>
      <w:r w:rsidR="00E43286">
        <w:t xml:space="preserve"> </w:t>
      </w:r>
      <w:r w:rsidRPr="00E552FA">
        <w:t>all</w:t>
      </w:r>
      <w:r w:rsidR="00E43286">
        <w:t xml:space="preserve"> </w:t>
      </w:r>
      <w:r w:rsidRPr="00E552FA">
        <w:t>directions</w:t>
      </w:r>
      <w:r w:rsidR="00E43286">
        <w:t xml:space="preserve"> </w:t>
      </w:r>
      <w:r w:rsidRPr="00E552FA">
        <w:t>on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shell</w:t>
      </w:r>
      <w:r w:rsidR="00E43286">
        <w:t xml:space="preserve"> </w:t>
      </w:r>
      <w:r w:rsidRPr="00E552FA">
        <w:t>unless</w:t>
      </w:r>
      <w:r w:rsidR="00E43286">
        <w:t xml:space="preserve"> </w:t>
      </w:r>
      <w:r w:rsidRPr="00E552FA">
        <w:t>it</w:t>
      </w:r>
      <w:r w:rsidR="00E43286">
        <w:t xml:space="preserve"> </w:t>
      </w:r>
      <w:r w:rsidRPr="00E552FA">
        <w:t>is</w:t>
      </w:r>
      <w:r w:rsidR="00E43286">
        <w:t xml:space="preserve"> </w:t>
      </w:r>
      <w:r w:rsidRPr="00E552FA">
        <w:t>provided</w:t>
      </w:r>
      <w:r w:rsidR="00E43286">
        <w:t xml:space="preserve"> </w:t>
      </w:r>
      <w:r w:rsidRPr="00E552FA">
        <w:t>by</w:t>
      </w:r>
      <w:r w:rsidR="00E43286">
        <w:t xml:space="preserve"> </w:t>
      </w:r>
      <w:r w:rsidRPr="00E552FA">
        <w:t>vehicle</w:t>
      </w:r>
      <w:r w:rsidR="00E43286">
        <w:t xml:space="preserve"> </w:t>
      </w:r>
      <w:r w:rsidRPr="00E552FA">
        <w:t>components</w:t>
      </w:r>
      <w:r w:rsidR="00E43286">
        <w:t xml:space="preserve"> </w:t>
      </w:r>
      <w:r w:rsidRPr="00E552FA">
        <w:t>(e.g.</w:t>
      </w:r>
      <w:r w:rsidR="00E43286">
        <w:t xml:space="preserve"> </w:t>
      </w:r>
      <w:r w:rsidRPr="00E552FA">
        <w:t>chassis</w:t>
      </w:r>
      <w:r w:rsidR="00E43286">
        <w:t xml:space="preserve"> </w:t>
      </w:r>
      <w:r w:rsidRPr="00E552FA">
        <w:t>members,</w:t>
      </w:r>
      <w:r w:rsidR="00E43286">
        <w:t xml:space="preserve"> </w:t>
      </w:r>
      <w:r w:rsidRPr="00E552FA">
        <w:t>suspension</w:t>
      </w:r>
      <w:r w:rsidR="00E43286">
        <w:t xml:space="preserve"> </w:t>
      </w:r>
      <w:r w:rsidRPr="00E552FA">
        <w:t>components,</w:t>
      </w:r>
      <w:r w:rsidR="00E43286">
        <w:t xml:space="preserve"> </w:t>
      </w:r>
      <w:r w:rsidRPr="00E552FA">
        <w:t>axles,</w:t>
      </w:r>
      <w:r w:rsidR="00E43286">
        <w:t xml:space="preserve"> </w:t>
      </w:r>
      <w:r w:rsidRPr="00E552FA">
        <w:t>etc.).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cross-sectional</w:t>
      </w:r>
      <w:r w:rsidR="00E43286">
        <w:t xml:space="preserve"> </w:t>
      </w:r>
      <w:r w:rsidRPr="00E552FA">
        <w:t>area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each</w:t>
      </w:r>
      <w:r w:rsidR="00E43286">
        <w:t xml:space="preserve"> </w:t>
      </w:r>
      <w:r w:rsidRPr="00E552FA">
        <w:t>projection</w:t>
      </w:r>
      <w:r w:rsidR="00E43286">
        <w:t xml:space="preserve"> </w:t>
      </w:r>
      <w:r w:rsidRPr="00E552FA">
        <w:t>shall</w:t>
      </w:r>
      <w:r w:rsidR="00E43286">
        <w:t xml:space="preserve"> </w:t>
      </w:r>
      <w:r w:rsidRPr="00E552FA">
        <w:t>not</w:t>
      </w:r>
      <w:r w:rsidR="00E43286">
        <w:t xml:space="preserve"> </w:t>
      </w:r>
      <w:r w:rsidRPr="00E552FA">
        <w:t>exceed</w:t>
      </w:r>
      <w:r w:rsidR="00E43286">
        <w:t xml:space="preserve"> </w:t>
      </w:r>
      <w:r w:rsidRPr="00E552FA">
        <w:t>10%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cross-sectional</w:t>
      </w:r>
      <w:r w:rsidR="00E43286">
        <w:t xml:space="preserve"> </w:t>
      </w:r>
      <w:r w:rsidRPr="00E552FA">
        <w:t>area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shell</w:t>
      </w:r>
      <w:r w:rsidR="00E43286">
        <w:t xml:space="preserve"> </w:t>
      </w:r>
      <w:r w:rsidRPr="00E552FA">
        <w:t>at</w:t>
      </w:r>
      <w:r w:rsidR="00E43286">
        <w:t xml:space="preserve"> </w:t>
      </w:r>
      <w:r w:rsidRPr="00E552FA">
        <w:t>that</w:t>
      </w:r>
      <w:r w:rsidR="00E43286">
        <w:t xml:space="preserve"> </w:t>
      </w:r>
      <w:r w:rsidRPr="00E552FA">
        <w:t>point</w:t>
      </w:r>
      <w:r w:rsidR="00E43286">
        <w:t xml:space="preserve"> </w:t>
      </w:r>
      <w:r w:rsidRPr="00E552FA">
        <w:t>without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projection.</w:t>
      </w:r>
      <w:r w:rsidR="00E43286">
        <w:t xml:space="preserve"> </w:t>
      </w:r>
      <w:r w:rsidRPr="00E552FA">
        <w:t>When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projection</w:t>
      </w:r>
      <w:r w:rsidR="00E43286">
        <w:t xml:space="preserve"> </w:t>
      </w:r>
      <w:r w:rsidRPr="00E552FA">
        <w:t>is</w:t>
      </w:r>
      <w:r w:rsidR="00E43286">
        <w:t xml:space="preserve"> </w:t>
      </w:r>
      <w:r w:rsidRPr="00E552FA">
        <w:t>not</w:t>
      </w:r>
      <w:r w:rsidR="00E43286">
        <w:t xml:space="preserve"> </w:t>
      </w:r>
      <w:r w:rsidRPr="00E552FA">
        <w:t>protected,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thickness</w:t>
      </w:r>
      <w:r w:rsidR="00E43286">
        <w:t xml:space="preserve"> </w:t>
      </w:r>
      <w:r w:rsidRPr="00E552FA">
        <w:t>shall</w:t>
      </w:r>
      <w:r w:rsidR="00E43286">
        <w:t xml:space="preserve"> </w:t>
      </w:r>
      <w:r w:rsidRPr="00E552FA">
        <w:t>not</w:t>
      </w:r>
      <w:r w:rsidR="00E43286">
        <w:t xml:space="preserve"> </w:t>
      </w:r>
      <w:r w:rsidRPr="00E552FA">
        <w:t>be</w:t>
      </w:r>
      <w:r w:rsidR="00E43286">
        <w:t xml:space="preserve"> </w:t>
      </w:r>
      <w:r w:rsidRPr="00E552FA">
        <w:t>less</w:t>
      </w:r>
      <w:r w:rsidR="00E43286">
        <w:t xml:space="preserve"> </w:t>
      </w:r>
      <w:r w:rsidRPr="00E552FA">
        <w:t>than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thickness</w:t>
      </w:r>
      <w:r w:rsidR="00E43286">
        <w:t xml:space="preserve"> </w:t>
      </w:r>
      <w:r w:rsidRPr="00E552FA">
        <w:t>specified</w:t>
      </w:r>
      <w:r w:rsidR="00E43286">
        <w:t xml:space="preserve"> </w:t>
      </w:r>
      <w:r w:rsidRPr="00E552FA">
        <w:t>for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shell</w:t>
      </w:r>
      <w:r w:rsidR="00E43286">
        <w:t xml:space="preserve"> </w:t>
      </w:r>
      <w:r w:rsidRPr="00E552FA">
        <w:t>given</w:t>
      </w:r>
      <w:r w:rsidR="00E43286">
        <w:t xml:space="preserve"> </w:t>
      </w:r>
      <w:r w:rsidRPr="00E552FA">
        <w:t>in</w:t>
      </w:r>
      <w:r w:rsidR="00E43286">
        <w:t xml:space="preserve"> </w:t>
      </w:r>
      <w:r w:rsidRPr="00E552FA">
        <w:t>annex</w:t>
      </w:r>
      <w:r w:rsidR="00E43286">
        <w:t xml:space="preserve"> </w:t>
      </w:r>
      <w:r w:rsidRPr="00E552FA">
        <w:t>1.</w:t>
      </w:r>
      <w:r w:rsidR="00E43286">
        <w:t xml:space="preserve"> </w:t>
      </w:r>
      <w:r w:rsidRPr="00E552FA">
        <w:t>When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projection</w:t>
      </w:r>
      <w:r w:rsidR="00E43286">
        <w:t xml:space="preserve"> </w:t>
      </w:r>
      <w:r w:rsidRPr="00E552FA">
        <w:t>is</w:t>
      </w:r>
      <w:r w:rsidR="00E43286">
        <w:t xml:space="preserve"> </w:t>
      </w:r>
      <w:r w:rsidRPr="00E552FA">
        <w:t>protected,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thickness</w:t>
      </w:r>
      <w:r w:rsidR="00E43286">
        <w:t xml:space="preserve"> </w:t>
      </w:r>
      <w:r w:rsidRPr="00E552FA">
        <w:t>shall</w:t>
      </w:r>
      <w:r w:rsidR="00E43286">
        <w:t xml:space="preserve"> </w:t>
      </w:r>
      <w:r w:rsidRPr="00E552FA">
        <w:t>be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same</w:t>
      </w:r>
      <w:r w:rsidR="00E43286">
        <w:t xml:space="preserve"> </w:t>
      </w:r>
      <w:r w:rsidRPr="00E552FA">
        <w:t>thickness</w:t>
      </w:r>
      <w:r w:rsidR="00E43286">
        <w:t xml:space="preserve"> </w:t>
      </w:r>
      <w:r w:rsidRPr="00E552FA">
        <w:t>as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shell.</w:t>
      </w:r>
    </w:p>
    <w:p w14:paraId="7E467951" w14:textId="77777777" w:rsidR="00BF0DE2" w:rsidRPr="00E552FA" w:rsidRDefault="00BF0DE2" w:rsidP="00FF7EB1">
      <w:pPr>
        <w:pStyle w:val="SingleTxtG"/>
      </w:pPr>
      <w:r w:rsidRPr="00E552FA">
        <w:t>1.3.2</w:t>
      </w:r>
      <w:r w:rsidR="00E43286">
        <w:t xml:space="preserve"> </w:t>
      </w:r>
      <w:r w:rsidRPr="00E552FA">
        <w:tab/>
        <w:t>Shells</w:t>
      </w:r>
      <w:r w:rsidR="00E43286">
        <w:t xml:space="preserve"> </w:t>
      </w:r>
      <w:r w:rsidRPr="00E552FA">
        <w:t>and</w:t>
      </w:r>
      <w:r w:rsidR="00E43286">
        <w:t xml:space="preserve"> </w:t>
      </w:r>
      <w:r w:rsidRPr="00E552FA">
        <w:t>their</w:t>
      </w:r>
      <w:r w:rsidR="00E43286">
        <w:t xml:space="preserve"> </w:t>
      </w:r>
      <w:r w:rsidRPr="00E552FA">
        <w:t>compartments</w:t>
      </w:r>
      <w:r w:rsidR="00E43286">
        <w:t xml:space="preserve"> </w:t>
      </w:r>
      <w:r w:rsidRPr="00E552FA">
        <w:t>may</w:t>
      </w:r>
      <w:r w:rsidR="00E43286">
        <w:t xml:space="preserve"> </w:t>
      </w:r>
      <w:r w:rsidRPr="00E552FA">
        <w:t>be</w:t>
      </w:r>
      <w:r w:rsidR="00E43286">
        <w:t xml:space="preserve"> </w:t>
      </w:r>
      <w:r w:rsidRPr="00E552FA">
        <w:t>provided</w:t>
      </w:r>
      <w:r w:rsidR="00E43286">
        <w:t xml:space="preserve"> </w:t>
      </w:r>
      <w:r w:rsidRPr="00E552FA">
        <w:t>with</w:t>
      </w:r>
      <w:r w:rsidR="00E43286">
        <w:t xml:space="preserve"> </w:t>
      </w:r>
      <w:r w:rsidRPr="00E552FA">
        <w:t>sumps</w:t>
      </w:r>
      <w:r w:rsidR="00E43286">
        <w:t xml:space="preserve"> </w:t>
      </w:r>
      <w:r w:rsidRPr="00E552FA">
        <w:t>and/or</w:t>
      </w:r>
      <w:r w:rsidR="00E43286">
        <w:t xml:space="preserve"> </w:t>
      </w:r>
      <w:r w:rsidRPr="00E552FA">
        <w:t>internal</w:t>
      </w:r>
      <w:r w:rsidR="00E43286">
        <w:t xml:space="preserve"> </w:t>
      </w:r>
      <w:r w:rsidRPr="00E552FA">
        <w:t>channelling</w:t>
      </w:r>
      <w:r w:rsidR="00E43286">
        <w:t xml:space="preserve"> </w:t>
      </w:r>
      <w:r w:rsidRPr="00E552FA">
        <w:t>in</w:t>
      </w:r>
      <w:r w:rsidR="00E43286">
        <w:t xml:space="preserve"> </w:t>
      </w:r>
      <w:r w:rsidRPr="00E552FA">
        <w:t>order</w:t>
      </w:r>
      <w:r w:rsidR="00E43286">
        <w:t xml:space="preserve"> </w:t>
      </w:r>
      <w:r w:rsidRPr="00E552FA">
        <w:t>to:</w:t>
      </w:r>
    </w:p>
    <w:p w14:paraId="70A91973" w14:textId="77777777" w:rsidR="00BF0DE2" w:rsidRPr="00E552FA" w:rsidRDefault="00BF0DE2" w:rsidP="006A664C">
      <w:pPr>
        <w:pStyle w:val="Bullet1G"/>
      </w:pPr>
      <w:r w:rsidRPr="00E552FA">
        <w:t>Assist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complete</w:t>
      </w:r>
      <w:r w:rsidR="00E43286">
        <w:t xml:space="preserve"> </w:t>
      </w:r>
      <w:r w:rsidRPr="00E552FA">
        <w:t>discharge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substance</w:t>
      </w:r>
      <w:r w:rsidR="00E43286">
        <w:t xml:space="preserve"> </w:t>
      </w:r>
      <w:r w:rsidRPr="00E552FA">
        <w:t>carried;</w:t>
      </w:r>
    </w:p>
    <w:p w14:paraId="224248E4" w14:textId="77777777" w:rsidR="00BF0DE2" w:rsidRPr="00E552FA" w:rsidRDefault="00BF0DE2" w:rsidP="006A664C">
      <w:pPr>
        <w:pStyle w:val="Bullet1G"/>
      </w:pPr>
      <w:r w:rsidRPr="00E552FA">
        <w:t>Facilitate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removal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entrained</w:t>
      </w:r>
      <w:r w:rsidR="00E43286">
        <w:t xml:space="preserve"> </w:t>
      </w:r>
      <w:r w:rsidRPr="00E552FA">
        <w:t>water</w:t>
      </w:r>
      <w:r w:rsidR="00E43286">
        <w:t xml:space="preserve"> </w:t>
      </w:r>
      <w:r w:rsidRPr="00E552FA">
        <w:t>from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substance</w:t>
      </w:r>
      <w:r w:rsidR="00E43286">
        <w:t xml:space="preserve"> </w:t>
      </w:r>
      <w:r w:rsidRPr="00E552FA">
        <w:t>carried;</w:t>
      </w:r>
      <w:r w:rsidR="00E43286">
        <w:t xml:space="preserve"> </w:t>
      </w:r>
      <w:r w:rsidRPr="00E552FA">
        <w:t>or</w:t>
      </w:r>
    </w:p>
    <w:p w14:paraId="63F30CE5" w14:textId="77777777" w:rsidR="00BF0DE2" w:rsidRPr="00E552FA" w:rsidRDefault="00BF0DE2" w:rsidP="006A664C">
      <w:pPr>
        <w:pStyle w:val="Bullet1G"/>
      </w:pPr>
      <w:r w:rsidRPr="00E552FA">
        <w:t>Locate</w:t>
      </w:r>
      <w:r w:rsidR="00E43286">
        <w:t xml:space="preserve"> </w:t>
      </w:r>
      <w:r w:rsidRPr="00E552FA">
        <w:t>a</w:t>
      </w:r>
      <w:r w:rsidR="00E43286">
        <w:t xml:space="preserve"> </w:t>
      </w:r>
      <w:r w:rsidRPr="00E552FA">
        <w:t>foot</w:t>
      </w:r>
      <w:r w:rsidR="00E43286">
        <w:t xml:space="preserve"> </w:t>
      </w:r>
      <w:r w:rsidRPr="00E552FA">
        <w:t>valve</w:t>
      </w:r>
      <w:r w:rsidR="00E43286">
        <w:t xml:space="preserve"> </w:t>
      </w:r>
      <w:r w:rsidRPr="00E552FA">
        <w:t>away</w:t>
      </w:r>
      <w:r w:rsidR="00E43286">
        <w:t xml:space="preserve"> </w:t>
      </w:r>
      <w:r w:rsidRPr="00E552FA">
        <w:t>from</w:t>
      </w:r>
      <w:r w:rsidR="00E43286">
        <w:t xml:space="preserve"> </w:t>
      </w:r>
      <w:r w:rsidRPr="00E552FA">
        <w:t>an</w:t>
      </w:r>
      <w:r w:rsidR="00E43286">
        <w:t xml:space="preserve"> </w:t>
      </w:r>
      <w:r w:rsidRPr="00E552FA">
        <w:t>area</w:t>
      </w:r>
      <w:r w:rsidR="00E43286">
        <w:t xml:space="preserve"> </w:t>
      </w:r>
      <w:r w:rsidRPr="00E552FA">
        <w:t>where</w:t>
      </w:r>
      <w:r w:rsidR="00E43286">
        <w:t xml:space="preserve"> </w:t>
      </w:r>
      <w:r w:rsidRPr="00E552FA">
        <w:t>there</w:t>
      </w:r>
      <w:r w:rsidR="00E43286">
        <w:t xml:space="preserve"> </w:t>
      </w:r>
      <w:r w:rsidRPr="00E552FA">
        <w:t>exists</w:t>
      </w:r>
      <w:r w:rsidR="00E43286">
        <w:t xml:space="preserve"> </w:t>
      </w:r>
      <w:r w:rsidRPr="00E552FA">
        <w:t>a</w:t>
      </w:r>
      <w:r w:rsidR="00E43286">
        <w:t xml:space="preserve"> </w:t>
      </w:r>
      <w:r w:rsidRPr="00E552FA">
        <w:t>risk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damage,</w:t>
      </w:r>
      <w:r w:rsidR="00E43286">
        <w:t xml:space="preserve"> </w:t>
      </w:r>
      <w:r w:rsidRPr="00E552FA">
        <w:t>for</w:t>
      </w:r>
      <w:r w:rsidR="00E43286">
        <w:t xml:space="preserve"> </w:t>
      </w:r>
      <w:r w:rsidRPr="00E552FA">
        <w:t>example</w:t>
      </w:r>
      <w:r w:rsidR="00E43286">
        <w:t xml:space="preserve"> </w:t>
      </w:r>
      <w:r w:rsidRPr="00E552FA">
        <w:t>near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coupling</w:t>
      </w:r>
      <w:r w:rsidR="00E43286">
        <w:t xml:space="preserve"> </w:t>
      </w:r>
      <w:r w:rsidRPr="00E552FA">
        <w:t>section</w:t>
      </w:r>
      <w:r w:rsidR="00E43286">
        <w:t xml:space="preserve"> </w:t>
      </w:r>
      <w:r w:rsidRPr="00E552FA">
        <w:t>on</w:t>
      </w:r>
      <w:r w:rsidR="00E43286">
        <w:t xml:space="preserve"> </w:t>
      </w:r>
      <w:r w:rsidRPr="00E552FA">
        <w:t>a</w:t>
      </w:r>
      <w:r w:rsidR="00E43286">
        <w:t xml:space="preserve"> </w:t>
      </w:r>
      <w:r w:rsidRPr="00E552FA">
        <w:t>semi-trailer.</w:t>
      </w:r>
    </w:p>
    <w:p w14:paraId="7E42A4A0" w14:textId="77777777" w:rsidR="00BF0DE2" w:rsidRPr="00E552FA" w:rsidRDefault="00BF0DE2" w:rsidP="00FF7EB1">
      <w:pPr>
        <w:pStyle w:val="SingleTxtG"/>
      </w:pPr>
      <w:r w:rsidRPr="00E552FA">
        <w:t>Sumps</w:t>
      </w:r>
      <w:r w:rsidR="00E43286">
        <w:t xml:space="preserve"> </w:t>
      </w:r>
      <w:r w:rsidRPr="00E552FA">
        <w:t>shall</w:t>
      </w:r>
      <w:r w:rsidR="00E43286">
        <w:t xml:space="preserve"> </w:t>
      </w:r>
      <w:r w:rsidRPr="00E552FA">
        <w:t>not</w:t>
      </w:r>
      <w:r w:rsidR="00E43286">
        <w:t xml:space="preserve"> </w:t>
      </w:r>
      <w:r w:rsidRPr="00E552FA">
        <w:t>protrude</w:t>
      </w:r>
      <w:r w:rsidR="00E43286">
        <w:t xml:space="preserve"> </w:t>
      </w:r>
      <w:r w:rsidRPr="00E552FA">
        <w:t>more</w:t>
      </w:r>
      <w:r w:rsidR="00E43286">
        <w:t xml:space="preserve"> </w:t>
      </w:r>
      <w:r w:rsidRPr="00E552FA">
        <w:t>than</w:t>
      </w:r>
      <w:r w:rsidR="00E43286">
        <w:t xml:space="preserve"> </w:t>
      </w:r>
      <w:r w:rsidRPr="00E552FA">
        <w:t>150</w:t>
      </w:r>
      <w:r w:rsidR="00E43286">
        <w:t xml:space="preserve"> </w:t>
      </w:r>
      <w:r w:rsidRPr="00E552FA">
        <w:t>mm</w:t>
      </w:r>
      <w:r w:rsidR="00E43286">
        <w:t xml:space="preserve"> </w:t>
      </w:r>
      <w:r w:rsidRPr="00E552FA">
        <w:t>from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contour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shell.</w:t>
      </w:r>
    </w:p>
    <w:p w14:paraId="5DB27C7E" w14:textId="77777777" w:rsidR="00BF0DE2" w:rsidRPr="00E552FA" w:rsidRDefault="00BF0DE2" w:rsidP="00FF7EB1">
      <w:pPr>
        <w:pStyle w:val="SingleTxtG"/>
      </w:pPr>
      <w:r w:rsidRPr="00E552FA">
        <w:t>Internal</w:t>
      </w:r>
      <w:r w:rsidR="00E43286">
        <w:t xml:space="preserve"> </w:t>
      </w:r>
      <w:r w:rsidRPr="00E552FA">
        <w:t>channelling</w:t>
      </w:r>
      <w:r w:rsidR="00E43286">
        <w:t xml:space="preserve"> </w:t>
      </w:r>
      <w:r w:rsidRPr="00E552FA">
        <w:t>and</w:t>
      </w:r>
      <w:r w:rsidR="00E43286">
        <w:t xml:space="preserve"> </w:t>
      </w:r>
      <w:r w:rsidRPr="00E552FA">
        <w:t>sumps</w:t>
      </w:r>
      <w:r w:rsidR="00E43286">
        <w:t xml:space="preserve"> </w:t>
      </w:r>
      <w:r w:rsidRPr="00E552FA">
        <w:t>shall</w:t>
      </w:r>
      <w:r w:rsidR="00E43286">
        <w:t xml:space="preserve"> </w:t>
      </w:r>
      <w:r w:rsidRPr="00E552FA">
        <w:t>be</w:t>
      </w:r>
      <w:r w:rsidR="00E43286">
        <w:t xml:space="preserve"> </w:t>
      </w:r>
      <w:r w:rsidRPr="00E552FA">
        <w:t>manufactured</w:t>
      </w:r>
      <w:r w:rsidR="00E43286">
        <w:t xml:space="preserve"> </w:t>
      </w:r>
      <w:r w:rsidRPr="00E552FA">
        <w:t>from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same</w:t>
      </w:r>
      <w:r w:rsidR="00E43286">
        <w:t xml:space="preserve"> </w:t>
      </w:r>
      <w:r w:rsidRPr="00E552FA">
        <w:t>material</w:t>
      </w:r>
      <w:r w:rsidR="00E43286">
        <w:t xml:space="preserve"> </w:t>
      </w:r>
      <w:r w:rsidRPr="00E552FA">
        <w:t>as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shell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which</w:t>
      </w:r>
      <w:r w:rsidR="00E43286">
        <w:t xml:space="preserve"> </w:t>
      </w:r>
      <w:r w:rsidRPr="00E552FA">
        <w:t>they</w:t>
      </w:r>
      <w:r w:rsidR="00E43286">
        <w:t xml:space="preserve"> </w:t>
      </w:r>
      <w:r w:rsidRPr="00E552FA">
        <w:t>are</w:t>
      </w:r>
      <w:r w:rsidR="00E43286">
        <w:t xml:space="preserve"> </w:t>
      </w:r>
      <w:r w:rsidRPr="00E552FA">
        <w:t>fitted;</w:t>
      </w:r>
      <w:r w:rsidR="00E43286">
        <w:t xml:space="preserve"> </w:t>
      </w:r>
      <w:r w:rsidRPr="00E552FA">
        <w:t>flat</w:t>
      </w:r>
      <w:r w:rsidR="00E43286">
        <w:t xml:space="preserve"> </w:t>
      </w:r>
      <w:r w:rsidRPr="00E552FA">
        <w:t>material</w:t>
      </w:r>
      <w:r w:rsidR="00E43286">
        <w:t xml:space="preserve"> </w:t>
      </w:r>
      <w:r w:rsidRPr="00E552FA">
        <w:t>may</w:t>
      </w:r>
      <w:r w:rsidR="00E43286">
        <w:t xml:space="preserve"> </w:t>
      </w:r>
      <w:r w:rsidRPr="00E552FA">
        <w:t>be</w:t>
      </w:r>
      <w:r w:rsidR="00E43286">
        <w:t xml:space="preserve"> </w:t>
      </w:r>
      <w:r w:rsidRPr="00E552FA">
        <w:t>used.</w:t>
      </w:r>
      <w:r w:rsidR="00E43286">
        <w:t xml:space="preserve"> </w:t>
      </w:r>
      <w:r w:rsidRPr="00E552FA">
        <w:t>Their</w:t>
      </w:r>
      <w:r w:rsidR="00E43286">
        <w:t xml:space="preserve"> </w:t>
      </w:r>
      <w:r w:rsidRPr="00E552FA">
        <w:t>minimum</w:t>
      </w:r>
      <w:r w:rsidR="00E43286">
        <w:t xml:space="preserve"> </w:t>
      </w:r>
      <w:r w:rsidRPr="00E552FA">
        <w:t>thickness</w:t>
      </w:r>
      <w:r w:rsidR="00E43286">
        <w:t xml:space="preserve"> </w:t>
      </w:r>
      <w:r w:rsidRPr="00E552FA">
        <w:t>shall</w:t>
      </w:r>
      <w:r w:rsidR="00E43286">
        <w:t xml:space="preserve"> </w:t>
      </w:r>
      <w:r w:rsidRPr="00E552FA">
        <w:t>be</w:t>
      </w:r>
      <w:r w:rsidR="00E43286">
        <w:t xml:space="preserve"> </w:t>
      </w:r>
      <w:r w:rsidRPr="00E552FA">
        <w:t>at</w:t>
      </w:r>
      <w:r w:rsidR="00E43286">
        <w:t xml:space="preserve"> </w:t>
      </w:r>
      <w:r w:rsidRPr="00E552FA">
        <w:t>least</w:t>
      </w:r>
      <w:r w:rsidR="00E43286">
        <w:t xml:space="preserve"> </w:t>
      </w:r>
      <w:r w:rsidRPr="00E552FA">
        <w:t>equal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that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shell.</w:t>
      </w:r>
    </w:p>
    <w:p w14:paraId="235EDD0B" w14:textId="77777777" w:rsidR="00BF0DE2" w:rsidRPr="00E552FA" w:rsidRDefault="00BF0DE2" w:rsidP="00FF7EB1">
      <w:pPr>
        <w:pStyle w:val="SingleTxtG"/>
      </w:pPr>
      <w:r w:rsidRPr="00E552FA">
        <w:t>A</w:t>
      </w:r>
      <w:r w:rsidR="00E43286">
        <w:t xml:space="preserve"> </w:t>
      </w:r>
      <w:r w:rsidRPr="00E552FA">
        <w:t>sump</w:t>
      </w:r>
      <w:r w:rsidR="00E43286">
        <w:t xml:space="preserve"> </w:t>
      </w:r>
      <w:r w:rsidRPr="00E552FA">
        <w:t>may</w:t>
      </w:r>
      <w:r w:rsidR="00E43286">
        <w:t xml:space="preserve"> </w:t>
      </w:r>
      <w:r w:rsidRPr="00E552FA">
        <w:t>consist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a</w:t>
      </w:r>
      <w:r w:rsidR="00E43286">
        <w:t xml:space="preserve"> </w:t>
      </w:r>
      <w:r w:rsidRPr="00E552FA">
        <w:t>vertical</w:t>
      </w:r>
      <w:r w:rsidR="00E43286">
        <w:t xml:space="preserve"> </w:t>
      </w:r>
      <w:r w:rsidRPr="00E552FA">
        <w:t>cylindrical</w:t>
      </w:r>
      <w:r w:rsidR="00E43286">
        <w:t xml:space="preserve"> </w:t>
      </w:r>
      <w:r w:rsidRPr="00E552FA">
        <w:t>section</w:t>
      </w:r>
      <w:r w:rsidR="00E43286">
        <w:t xml:space="preserve"> </w:t>
      </w:r>
      <w:r w:rsidRPr="00E552FA">
        <w:t>combined</w:t>
      </w:r>
      <w:r w:rsidR="00E43286">
        <w:t xml:space="preserve"> </w:t>
      </w:r>
      <w:r w:rsidRPr="00E552FA">
        <w:t>with</w:t>
      </w:r>
      <w:r w:rsidR="00E43286">
        <w:t xml:space="preserve"> </w:t>
      </w:r>
      <w:r w:rsidRPr="00E552FA">
        <w:t>internal</w:t>
      </w:r>
      <w:r w:rsidR="00E43286">
        <w:t xml:space="preserve"> </w:t>
      </w:r>
      <w:r w:rsidRPr="00E552FA">
        <w:t>or</w:t>
      </w:r>
      <w:r w:rsidR="00E43286">
        <w:t xml:space="preserve"> </w:t>
      </w:r>
      <w:r w:rsidRPr="00E552FA">
        <w:t>external</w:t>
      </w:r>
      <w:r w:rsidR="00E43286">
        <w:t xml:space="preserve"> </w:t>
      </w:r>
      <w:r w:rsidRPr="00E552FA">
        <w:t>channelling</w:t>
      </w:r>
      <w:r w:rsidR="00E43286">
        <w:t xml:space="preserve"> </w:t>
      </w:r>
      <w:r w:rsidRPr="00E552FA">
        <w:t>sections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lower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mounting</w:t>
      </w:r>
      <w:r w:rsidR="00E43286">
        <w:t xml:space="preserve"> </w:t>
      </w:r>
      <w:r w:rsidRPr="00E552FA">
        <w:t>flange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foot</w:t>
      </w:r>
      <w:r w:rsidR="00E43286">
        <w:t xml:space="preserve"> </w:t>
      </w:r>
      <w:r w:rsidRPr="00E552FA">
        <w:t>valve.</w:t>
      </w:r>
    </w:p>
    <w:p w14:paraId="0952BEB9" w14:textId="77777777" w:rsidR="00BF0DE2" w:rsidRPr="00E552FA" w:rsidRDefault="00BF0DE2" w:rsidP="006A664C">
      <w:pPr>
        <w:pStyle w:val="H23G"/>
      </w:pPr>
      <w:r w:rsidRPr="00E552FA">
        <w:lastRenderedPageBreak/>
        <w:tab/>
      </w:r>
      <w:bookmarkStart w:id="88" w:name="_Toc26263980"/>
      <w:r w:rsidRPr="00E552FA">
        <w:t>1.4</w:t>
      </w:r>
      <w:r w:rsidRPr="00E552FA">
        <w:tab/>
        <w:t>Cut-out</w:t>
      </w:r>
      <w:r w:rsidR="00E43286">
        <w:t xml:space="preserve"> </w:t>
      </w:r>
      <w:r w:rsidRPr="00E552FA">
        <w:t>sections</w:t>
      </w:r>
      <w:r w:rsidR="00E43286">
        <w:t xml:space="preserve"> </w:t>
      </w:r>
      <w:r w:rsidRPr="00E552FA">
        <w:t>within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contour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a</w:t>
      </w:r>
      <w:r w:rsidR="00E43286">
        <w:t xml:space="preserve"> </w:t>
      </w:r>
      <w:r w:rsidRPr="00E552FA">
        <w:t>side</w:t>
      </w:r>
      <w:r w:rsidR="00E43286">
        <w:t xml:space="preserve"> </w:t>
      </w:r>
      <w:r w:rsidRPr="00E552FA">
        <w:t>or</w:t>
      </w:r>
      <w:r w:rsidR="00E43286">
        <w:t xml:space="preserve"> </w:t>
      </w:r>
      <w:r w:rsidRPr="00E552FA">
        <w:t>bottom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shell</w:t>
      </w:r>
      <w:bookmarkEnd w:id="88"/>
    </w:p>
    <w:p w14:paraId="466B7CDF" w14:textId="77777777" w:rsidR="00BF0DE2" w:rsidRPr="00E552FA" w:rsidRDefault="00BF0DE2" w:rsidP="006A664C">
      <w:pPr>
        <w:pStyle w:val="H4G"/>
      </w:pPr>
      <w:r w:rsidRPr="00E552FA">
        <w:tab/>
        <w:t>1.4.1</w:t>
      </w:r>
      <w:r w:rsidRPr="00E552FA">
        <w:tab/>
        <w:t>Side</w:t>
      </w:r>
      <w:r w:rsidR="00E43286">
        <w:t xml:space="preserve"> </w:t>
      </w:r>
      <w:r w:rsidRPr="00E552FA">
        <w:t>cut-outs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accommodate</w:t>
      </w:r>
      <w:r w:rsidR="00E43286">
        <w:t xml:space="preserve"> </w:t>
      </w:r>
      <w:r w:rsidRPr="00E552FA">
        <w:t>service</w:t>
      </w:r>
      <w:r w:rsidR="00E43286">
        <w:t xml:space="preserve"> </w:t>
      </w:r>
      <w:r w:rsidRPr="00E552FA">
        <w:t>equipment</w:t>
      </w:r>
    </w:p>
    <w:p w14:paraId="24A263A9" w14:textId="77777777" w:rsidR="00BF0DE2" w:rsidRPr="00E552FA" w:rsidRDefault="00BF0DE2" w:rsidP="00FF7EB1">
      <w:pPr>
        <w:pStyle w:val="SingleTxtG"/>
      </w:pPr>
      <w:r w:rsidRPr="00E552FA">
        <w:t>Side</w:t>
      </w:r>
      <w:r w:rsidR="00E43286">
        <w:t xml:space="preserve"> </w:t>
      </w:r>
      <w:r w:rsidRPr="00E552FA">
        <w:t>cut-outs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provide</w:t>
      </w:r>
      <w:r w:rsidR="00E43286">
        <w:t xml:space="preserve"> </w:t>
      </w:r>
      <w:r w:rsidRPr="00E552FA">
        <w:t>space</w:t>
      </w:r>
      <w:r w:rsidR="00E43286">
        <w:t xml:space="preserve"> </w:t>
      </w:r>
      <w:r w:rsidRPr="00E552FA">
        <w:t>for</w:t>
      </w:r>
      <w:r w:rsidR="00E43286">
        <w:t xml:space="preserve"> </w:t>
      </w:r>
      <w:r w:rsidRPr="00E552FA">
        <w:t>service</w:t>
      </w:r>
      <w:r w:rsidR="00E43286">
        <w:t xml:space="preserve"> </w:t>
      </w:r>
      <w:r w:rsidRPr="00E552FA">
        <w:t>equipment</w:t>
      </w:r>
      <w:r w:rsidR="00E43286">
        <w:t xml:space="preserve"> </w:t>
      </w:r>
      <w:r w:rsidRPr="00E552FA">
        <w:t>such</w:t>
      </w:r>
      <w:r w:rsidR="00E43286">
        <w:t xml:space="preserve"> </w:t>
      </w:r>
      <w:r w:rsidRPr="00E552FA">
        <w:t>as</w:t>
      </w:r>
      <w:r w:rsidR="00E43286">
        <w:t xml:space="preserve"> </w:t>
      </w:r>
      <w:r w:rsidRPr="00E552FA">
        <w:t>flow</w:t>
      </w:r>
      <w:r w:rsidR="00E43286">
        <w:t xml:space="preserve"> </w:t>
      </w:r>
      <w:r w:rsidRPr="00E552FA">
        <w:t>meters</w:t>
      </w:r>
      <w:r w:rsidR="00E43286">
        <w:t xml:space="preserve"> </w:t>
      </w:r>
      <w:r w:rsidRPr="00E552FA">
        <w:t>shall</w:t>
      </w:r>
      <w:r w:rsidR="00E43286">
        <w:t xml:space="preserve"> </w:t>
      </w:r>
      <w:r w:rsidRPr="00E552FA">
        <w:t>be</w:t>
      </w:r>
      <w:r w:rsidR="00E43286">
        <w:t xml:space="preserve"> </w:t>
      </w:r>
      <w:r w:rsidRPr="00E552FA">
        <w:t>designed</w:t>
      </w:r>
      <w:r w:rsidR="00E43286">
        <w:t xml:space="preserve"> </w:t>
      </w:r>
      <w:r w:rsidRPr="00E552FA">
        <w:t>in</w:t>
      </w:r>
      <w:r w:rsidR="00E43286">
        <w:t xml:space="preserve"> </w:t>
      </w:r>
      <w:r w:rsidRPr="00E552FA">
        <w:t>accordance</w:t>
      </w:r>
      <w:r w:rsidR="00E43286">
        <w:t xml:space="preserve"> </w:t>
      </w:r>
      <w:r w:rsidRPr="00E552FA">
        <w:t>with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following</w:t>
      </w:r>
      <w:r w:rsidR="00E43286">
        <w:t xml:space="preserve"> </w:t>
      </w:r>
      <w:r w:rsidRPr="00E552FA">
        <w:t>criteria:</w:t>
      </w:r>
    </w:p>
    <w:p w14:paraId="04D60C69" w14:textId="77777777" w:rsidR="00BF0DE2" w:rsidRPr="00E552FA" w:rsidRDefault="00BF0DE2" w:rsidP="006A664C">
      <w:pPr>
        <w:pStyle w:val="Bullet1G"/>
      </w:pPr>
      <w:r w:rsidRPr="00E552FA">
        <w:t>The</w:t>
      </w:r>
      <w:r w:rsidR="00E43286">
        <w:t xml:space="preserve"> </w:t>
      </w:r>
      <w:r w:rsidRPr="00E552FA">
        <w:t>total</w:t>
      </w:r>
      <w:r w:rsidR="00E43286">
        <w:t xml:space="preserve"> </w:t>
      </w:r>
      <w:r w:rsidRPr="00E552FA">
        <w:t>cross-sectional</w:t>
      </w:r>
      <w:r w:rsidR="00E43286">
        <w:t xml:space="preserve"> </w:t>
      </w:r>
      <w:r w:rsidRPr="00E552FA">
        <w:t>area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cut-outs</w:t>
      </w:r>
      <w:r w:rsidR="00E43286">
        <w:t xml:space="preserve"> </w:t>
      </w:r>
      <w:r w:rsidRPr="00E552FA">
        <w:t>at</w:t>
      </w:r>
      <w:r w:rsidR="00E43286">
        <w:t xml:space="preserve"> </w:t>
      </w:r>
      <w:r w:rsidRPr="00E552FA">
        <w:t>any</w:t>
      </w:r>
      <w:r w:rsidR="00E43286">
        <w:t xml:space="preserve"> </w:t>
      </w:r>
      <w:r w:rsidRPr="00E552FA">
        <w:t>point</w:t>
      </w:r>
      <w:r w:rsidR="00E43286">
        <w:t xml:space="preserve"> </w:t>
      </w:r>
      <w:r w:rsidRPr="00E552FA">
        <w:t>shall</w:t>
      </w:r>
      <w:r w:rsidR="00E43286">
        <w:t xml:space="preserve"> </w:t>
      </w:r>
      <w:r w:rsidRPr="00E552FA">
        <w:t>not</w:t>
      </w:r>
      <w:r w:rsidR="00E43286">
        <w:t xml:space="preserve"> </w:t>
      </w:r>
      <w:r w:rsidRPr="00E552FA">
        <w:t>exceed</w:t>
      </w:r>
      <w:r w:rsidR="00E43286">
        <w:t xml:space="preserve"> </w:t>
      </w:r>
      <w:r w:rsidRPr="00E552FA">
        <w:t>20</w:t>
      </w:r>
      <w:r w:rsidR="00E43286">
        <w:t xml:space="preserve"> </w:t>
      </w:r>
      <w:r w:rsidRPr="00E552FA">
        <w:t>%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total</w:t>
      </w:r>
      <w:r w:rsidR="00E43286">
        <w:t xml:space="preserve"> </w:t>
      </w:r>
      <w:r w:rsidRPr="00E552FA">
        <w:t>cross-sectional</w:t>
      </w:r>
      <w:r w:rsidR="00E43286">
        <w:t xml:space="preserve"> </w:t>
      </w:r>
      <w:r w:rsidRPr="00E552FA">
        <w:t>area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shell</w:t>
      </w:r>
      <w:r w:rsidR="00E43286">
        <w:t xml:space="preserve"> </w:t>
      </w:r>
      <w:r w:rsidRPr="00E552FA">
        <w:t>without</w:t>
      </w:r>
      <w:r w:rsidR="00E43286">
        <w:t xml:space="preserve"> </w:t>
      </w:r>
      <w:r w:rsidRPr="00E552FA">
        <w:t>cut-outs</w:t>
      </w:r>
      <w:r w:rsidR="00E43286">
        <w:t xml:space="preserve"> </w:t>
      </w:r>
      <w:r w:rsidRPr="00E552FA">
        <w:t>where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cut-outs</w:t>
      </w:r>
      <w:r w:rsidR="00E43286">
        <w:t xml:space="preserve"> </w:t>
      </w:r>
      <w:r w:rsidRPr="00E552FA">
        <w:t>are</w:t>
      </w:r>
      <w:r w:rsidR="00E43286">
        <w:t xml:space="preserve"> </w:t>
      </w:r>
      <w:r w:rsidRPr="00E552FA">
        <w:t>located;</w:t>
      </w:r>
    </w:p>
    <w:p w14:paraId="22A6CC99" w14:textId="77777777" w:rsidR="00BF0DE2" w:rsidRPr="00E552FA" w:rsidRDefault="00BF0DE2" w:rsidP="006A664C">
      <w:pPr>
        <w:pStyle w:val="Bullet1G"/>
      </w:pPr>
      <w:r w:rsidRPr="00E552FA">
        <w:t>The</w:t>
      </w:r>
      <w:r w:rsidR="00E43286">
        <w:t xml:space="preserve"> </w:t>
      </w:r>
      <w:r w:rsidRPr="00E552FA">
        <w:t>length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cut-out</w:t>
      </w:r>
      <w:r w:rsidR="00E43286">
        <w:t xml:space="preserve"> </w:t>
      </w:r>
      <w:r w:rsidRPr="00E552FA">
        <w:t>shall</w:t>
      </w:r>
      <w:r w:rsidR="00E43286">
        <w:t xml:space="preserve"> </w:t>
      </w:r>
      <w:r w:rsidRPr="00E552FA">
        <w:t>not</w:t>
      </w:r>
      <w:r w:rsidR="00E43286">
        <w:t xml:space="preserve"> </w:t>
      </w:r>
      <w:r w:rsidRPr="00E552FA">
        <w:t>exceed</w:t>
      </w:r>
      <w:r w:rsidR="00E43286">
        <w:t xml:space="preserve"> </w:t>
      </w:r>
      <w:r w:rsidRPr="00E552FA">
        <w:t>40%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length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shell</w:t>
      </w:r>
      <w:r w:rsidR="00E43286">
        <w:t xml:space="preserve"> </w:t>
      </w:r>
      <w:r w:rsidRPr="00E552FA">
        <w:t>and</w:t>
      </w:r>
      <w:r w:rsidR="00E43286">
        <w:t xml:space="preserve"> </w:t>
      </w:r>
      <w:r w:rsidRPr="00E552FA">
        <w:t>in</w:t>
      </w:r>
      <w:r w:rsidR="00E43286">
        <w:t xml:space="preserve"> </w:t>
      </w:r>
      <w:r w:rsidRPr="00E552FA">
        <w:t>any</w:t>
      </w:r>
      <w:r w:rsidR="00E43286">
        <w:t xml:space="preserve"> </w:t>
      </w:r>
      <w:r w:rsidRPr="00E552FA">
        <w:t>case</w:t>
      </w:r>
      <w:r w:rsidR="00E43286">
        <w:t xml:space="preserve"> </w:t>
      </w:r>
      <w:r w:rsidRPr="00E552FA">
        <w:t>not</w:t>
      </w:r>
      <w:r w:rsidR="00E43286">
        <w:t xml:space="preserve"> </w:t>
      </w:r>
      <w:r w:rsidRPr="00E552FA">
        <w:t>exceed</w:t>
      </w:r>
      <w:r w:rsidR="00E43286">
        <w:t xml:space="preserve"> </w:t>
      </w:r>
      <w:r w:rsidRPr="00E552FA">
        <w:t>1</w:t>
      </w:r>
      <w:r w:rsidR="00E43286">
        <w:t xml:space="preserve"> </w:t>
      </w:r>
      <w:r w:rsidRPr="00E552FA">
        <w:t>400</w:t>
      </w:r>
      <w:r w:rsidR="00E43286">
        <w:t xml:space="preserve"> </w:t>
      </w:r>
      <w:r w:rsidRPr="00E552FA">
        <w:t>mm;</w:t>
      </w:r>
    </w:p>
    <w:p w14:paraId="7403C2C0" w14:textId="77777777" w:rsidR="00BF0DE2" w:rsidRPr="00E552FA" w:rsidRDefault="00BF0DE2" w:rsidP="006A664C">
      <w:pPr>
        <w:pStyle w:val="Bullet1G"/>
      </w:pPr>
      <w:r w:rsidRPr="00E552FA">
        <w:t>The</w:t>
      </w:r>
      <w:r w:rsidR="00E43286">
        <w:t xml:space="preserve"> </w:t>
      </w:r>
      <w:r w:rsidRPr="00E552FA">
        <w:t>minimum</w:t>
      </w:r>
      <w:r w:rsidR="00E43286">
        <w:t xml:space="preserve"> </w:t>
      </w:r>
      <w:r w:rsidRPr="00E552FA">
        <w:t>distance</w:t>
      </w:r>
      <w:r w:rsidR="00E43286">
        <w:t xml:space="preserve"> </w:t>
      </w:r>
      <w:r w:rsidRPr="00E552FA">
        <w:t>from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sides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cut-outs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ends</w:t>
      </w:r>
      <w:r w:rsidR="00E43286">
        <w:t xml:space="preserve"> </w:t>
      </w:r>
      <w:r w:rsidRPr="00E552FA">
        <w:t>shall</w:t>
      </w:r>
      <w:r w:rsidR="00E43286">
        <w:t xml:space="preserve"> </w:t>
      </w:r>
      <w:r w:rsidRPr="00E552FA">
        <w:t>be</w:t>
      </w:r>
      <w:r w:rsidR="00E43286">
        <w:t xml:space="preserve"> </w:t>
      </w:r>
      <w:r w:rsidRPr="00E552FA">
        <w:t>at</w:t>
      </w:r>
      <w:r w:rsidR="00E43286">
        <w:t xml:space="preserve"> </w:t>
      </w:r>
      <w:r w:rsidRPr="00E552FA">
        <w:t>least</w:t>
      </w:r>
      <w:r w:rsidR="00E43286">
        <w:t xml:space="preserve"> </w:t>
      </w:r>
      <w:r w:rsidRPr="00E552FA">
        <w:t>200</w:t>
      </w:r>
      <w:r w:rsidR="00E43286">
        <w:t xml:space="preserve"> </w:t>
      </w:r>
      <w:r w:rsidRPr="00E552FA">
        <w:t>mm;</w:t>
      </w:r>
    </w:p>
    <w:p w14:paraId="4F53304B" w14:textId="77777777" w:rsidR="00BF0DE2" w:rsidRPr="00E552FA" w:rsidRDefault="00BF0DE2" w:rsidP="006A664C">
      <w:pPr>
        <w:pStyle w:val="Bullet1G"/>
      </w:pPr>
      <w:r w:rsidRPr="00E552FA">
        <w:t>The</w:t>
      </w:r>
      <w:r w:rsidR="00E43286">
        <w:t xml:space="preserve"> </w:t>
      </w:r>
      <w:r w:rsidRPr="00E552FA">
        <w:t>height</w:t>
      </w:r>
      <w:r w:rsidR="00E43286">
        <w:t xml:space="preserve"> </w:t>
      </w:r>
      <w:r w:rsidRPr="00E552FA">
        <w:t>and</w:t>
      </w:r>
      <w:r w:rsidR="00E43286">
        <w:t xml:space="preserve"> </w:t>
      </w:r>
      <w:r w:rsidRPr="00E552FA">
        <w:t>depth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cut-out</w:t>
      </w:r>
      <w:r w:rsidR="00E43286">
        <w:t xml:space="preserve"> </w:t>
      </w:r>
      <w:r w:rsidRPr="00E552FA">
        <w:t>shall</w:t>
      </w:r>
      <w:r w:rsidR="00E43286">
        <w:t xml:space="preserve"> </w:t>
      </w:r>
      <w:r w:rsidRPr="00E552FA">
        <w:t>be</w:t>
      </w:r>
      <w:r w:rsidR="00E43286">
        <w:t xml:space="preserve"> </w:t>
      </w:r>
      <w:r w:rsidRPr="00E552FA">
        <w:t>such</w:t>
      </w:r>
      <w:r w:rsidR="00E43286">
        <w:t xml:space="preserve"> </w:t>
      </w:r>
      <w:r w:rsidRPr="00E552FA">
        <w:t>that</w:t>
      </w:r>
      <w:r w:rsidR="00E43286">
        <w:t xml:space="preserve"> </w:t>
      </w:r>
      <w:r w:rsidRPr="00E552FA">
        <w:t>it</w:t>
      </w:r>
      <w:r w:rsidR="00E43286">
        <w:t xml:space="preserve"> </w:t>
      </w:r>
      <w:r w:rsidRPr="00E552FA">
        <w:t>does</w:t>
      </w:r>
      <w:r w:rsidR="00E43286">
        <w:t xml:space="preserve"> </w:t>
      </w:r>
      <w:r w:rsidRPr="00E552FA">
        <w:t>not</w:t>
      </w:r>
      <w:r w:rsidR="00E43286">
        <w:t xml:space="preserve"> </w:t>
      </w:r>
      <w:r w:rsidRPr="00E552FA">
        <w:t>encroach</w:t>
      </w:r>
      <w:r w:rsidR="00E43286">
        <w:t xml:space="preserve"> </w:t>
      </w:r>
      <w:r w:rsidRPr="00E552FA">
        <w:t>within</w:t>
      </w:r>
      <w:r w:rsidR="00E43286">
        <w:t xml:space="preserve"> </w:t>
      </w:r>
      <w:r w:rsidRPr="00E552FA">
        <w:t>50</w:t>
      </w:r>
      <w:r w:rsidR="00E43286">
        <w:t xml:space="preserve"> </w:t>
      </w:r>
      <w:r w:rsidRPr="00E552FA">
        <w:t>mm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centre</w:t>
      </w:r>
      <w:r w:rsidR="00E43286">
        <w:t xml:space="preserve"> </w:t>
      </w:r>
      <w:r w:rsidRPr="00E552FA">
        <w:t>lines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shell;</w:t>
      </w:r>
    </w:p>
    <w:p w14:paraId="4570807E" w14:textId="77777777" w:rsidR="00BF0DE2" w:rsidRPr="00E552FA" w:rsidRDefault="00BF0DE2" w:rsidP="006A664C">
      <w:pPr>
        <w:pStyle w:val="Bullet1G"/>
      </w:pPr>
      <w:r w:rsidRPr="00E552FA">
        <w:t>The</w:t>
      </w:r>
      <w:r w:rsidR="00E43286">
        <w:t xml:space="preserve"> </w:t>
      </w:r>
      <w:r w:rsidRPr="00E552FA">
        <w:t>thickness</w:t>
      </w:r>
      <w:r w:rsidR="00E43286">
        <w:t xml:space="preserve"> </w:t>
      </w:r>
      <w:r w:rsidRPr="00E552FA">
        <w:t>shall</w:t>
      </w:r>
      <w:r w:rsidR="00E43286">
        <w:t xml:space="preserve"> </w:t>
      </w:r>
      <w:r w:rsidRPr="00E552FA">
        <w:t>not</w:t>
      </w:r>
      <w:r w:rsidR="00E43286">
        <w:t xml:space="preserve"> </w:t>
      </w:r>
      <w:r w:rsidRPr="00E552FA">
        <w:t>be</w:t>
      </w:r>
      <w:r w:rsidR="00E43286">
        <w:t xml:space="preserve"> </w:t>
      </w:r>
      <w:r w:rsidRPr="00E552FA">
        <w:t>less</w:t>
      </w:r>
      <w:r w:rsidR="00E43286">
        <w:t xml:space="preserve"> </w:t>
      </w:r>
      <w:r w:rsidRPr="00E552FA">
        <w:t>than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thickness</w:t>
      </w:r>
      <w:r w:rsidR="00E43286">
        <w:t xml:space="preserve"> </w:t>
      </w:r>
      <w:r w:rsidRPr="00E552FA">
        <w:t>specified</w:t>
      </w:r>
      <w:r w:rsidR="00E43286">
        <w:t xml:space="preserve"> </w:t>
      </w:r>
      <w:r w:rsidRPr="00E552FA">
        <w:t>in</w:t>
      </w:r>
      <w:r w:rsidR="00E43286">
        <w:t xml:space="preserve"> </w:t>
      </w:r>
      <w:r w:rsidRPr="00E552FA">
        <w:t>annex</w:t>
      </w:r>
      <w:r w:rsidR="00E43286">
        <w:t xml:space="preserve"> </w:t>
      </w:r>
      <w:r w:rsidRPr="00E552FA">
        <w:t>1;</w:t>
      </w:r>
    </w:p>
    <w:p w14:paraId="07FE340C" w14:textId="77777777" w:rsidR="00BF0DE2" w:rsidRPr="00E552FA" w:rsidRDefault="00BF0DE2" w:rsidP="006A664C">
      <w:pPr>
        <w:pStyle w:val="Bullet1G"/>
      </w:pPr>
      <w:r w:rsidRPr="00E552FA">
        <w:t>The</w:t>
      </w:r>
      <w:r w:rsidR="00E43286">
        <w:t xml:space="preserve"> </w:t>
      </w:r>
      <w:r w:rsidRPr="00E552FA">
        <w:t>welds</w:t>
      </w:r>
      <w:r w:rsidR="00E43286">
        <w:t xml:space="preserve"> </w:t>
      </w:r>
      <w:r w:rsidRPr="00E552FA">
        <w:t>shall</w:t>
      </w:r>
      <w:r w:rsidR="00E43286">
        <w:t xml:space="preserve"> </w:t>
      </w:r>
      <w:r w:rsidRPr="00E552FA">
        <w:t>be</w:t>
      </w:r>
      <w:r w:rsidR="00E43286">
        <w:t xml:space="preserve"> </w:t>
      </w:r>
      <w:r w:rsidRPr="00E552FA">
        <w:t>fully</w:t>
      </w:r>
      <w:r w:rsidR="00E43286">
        <w:t xml:space="preserve"> </w:t>
      </w:r>
      <w:r w:rsidRPr="00E552FA">
        <w:t>penetrated</w:t>
      </w:r>
      <w:r w:rsidR="00E43286">
        <w:t xml:space="preserve"> </w:t>
      </w:r>
      <w:r w:rsidRPr="00E552FA">
        <w:t>(or</w:t>
      </w:r>
      <w:r w:rsidR="00E43286">
        <w:t xml:space="preserve"> </w:t>
      </w:r>
      <w:r w:rsidRPr="00E552FA">
        <w:t>made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lap</w:t>
      </w:r>
      <w:r w:rsidR="00E43286">
        <w:t xml:space="preserve"> </w:t>
      </w:r>
      <w:r w:rsidRPr="00E552FA">
        <w:t>joints);</w:t>
      </w:r>
    </w:p>
    <w:p w14:paraId="3E1F74C5" w14:textId="77777777" w:rsidR="00BF0DE2" w:rsidRPr="00E552FA" w:rsidRDefault="00BF0DE2" w:rsidP="006A664C">
      <w:pPr>
        <w:pStyle w:val="Bullet1G"/>
      </w:pPr>
      <w:r w:rsidRPr="00E552FA">
        <w:t>The</w:t>
      </w:r>
      <w:r w:rsidR="00E43286">
        <w:t xml:space="preserve"> </w:t>
      </w:r>
      <w:r w:rsidRPr="00E552FA">
        <w:t>cut-out</w:t>
      </w:r>
      <w:r w:rsidR="00E43286">
        <w:t xml:space="preserve"> </w:t>
      </w:r>
      <w:r w:rsidRPr="00E552FA">
        <w:t>shall</w:t>
      </w:r>
      <w:r w:rsidR="00E43286">
        <w:t xml:space="preserve"> </w:t>
      </w:r>
      <w:r w:rsidRPr="00E552FA">
        <w:t>not</w:t>
      </w:r>
      <w:r w:rsidR="00E43286">
        <w:t xml:space="preserve"> </w:t>
      </w:r>
      <w:r w:rsidRPr="00E552FA">
        <w:t>extend</w:t>
      </w:r>
      <w:r w:rsidR="00E43286">
        <w:t xml:space="preserve"> </w:t>
      </w:r>
      <w:r w:rsidRPr="00E552FA">
        <w:t>beyond</w:t>
      </w:r>
      <w:r w:rsidR="00E43286">
        <w:t xml:space="preserve"> </w:t>
      </w:r>
      <w:r w:rsidRPr="00E552FA">
        <w:t>one</w:t>
      </w:r>
      <w:r w:rsidR="00E43286">
        <w:t xml:space="preserve"> </w:t>
      </w:r>
      <w:r w:rsidRPr="00E552FA">
        <w:t>compartment</w:t>
      </w:r>
      <w:r w:rsidR="00E43286">
        <w:t xml:space="preserve"> </w:t>
      </w:r>
      <w:r w:rsidRPr="00E552FA">
        <w:t>or</w:t>
      </w:r>
      <w:r w:rsidR="00E43286">
        <w:t xml:space="preserve"> </w:t>
      </w:r>
      <w:r w:rsidRPr="00E552FA">
        <w:t>a</w:t>
      </w:r>
      <w:r w:rsidR="00E43286">
        <w:t xml:space="preserve"> </w:t>
      </w:r>
      <w:r w:rsidRPr="00E552FA">
        <w:t>section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shell.</w:t>
      </w:r>
    </w:p>
    <w:p w14:paraId="57CF7D2F" w14:textId="77777777" w:rsidR="00BF0DE2" w:rsidRPr="00E552FA" w:rsidRDefault="00BF0DE2" w:rsidP="00FF7EB1">
      <w:pPr>
        <w:pStyle w:val="SingleTxtG"/>
      </w:pPr>
      <w:r w:rsidRPr="00E552FA">
        <w:t>See</w:t>
      </w:r>
      <w:r w:rsidR="00E43286">
        <w:t xml:space="preserve"> </w:t>
      </w:r>
      <w:r w:rsidRPr="00E552FA">
        <w:t>figures</w:t>
      </w:r>
      <w:r w:rsidR="00E43286">
        <w:t xml:space="preserve"> </w:t>
      </w:r>
      <w:r w:rsidRPr="00E552FA">
        <w:t>in</w:t>
      </w:r>
      <w:r w:rsidR="00E43286">
        <w:t xml:space="preserve"> </w:t>
      </w:r>
      <w:r w:rsidRPr="00E552FA">
        <w:t>annex</w:t>
      </w:r>
      <w:r w:rsidR="00E43286">
        <w:t xml:space="preserve"> </w:t>
      </w:r>
      <w:r w:rsidRPr="00E552FA">
        <w:t>2</w:t>
      </w:r>
      <w:r w:rsidR="00E43286">
        <w:t xml:space="preserve"> </w:t>
      </w:r>
      <w:r w:rsidRPr="00E552FA">
        <w:t>for</w:t>
      </w:r>
      <w:r w:rsidR="00E43286">
        <w:t xml:space="preserve"> </w:t>
      </w:r>
      <w:r w:rsidRPr="00E552FA">
        <w:t>examples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side</w:t>
      </w:r>
      <w:r w:rsidR="00E43286">
        <w:t xml:space="preserve"> </w:t>
      </w:r>
      <w:r w:rsidRPr="00E552FA">
        <w:t>cut</w:t>
      </w:r>
      <w:r w:rsidR="00E43286">
        <w:t xml:space="preserve"> </w:t>
      </w:r>
      <w:r w:rsidRPr="00E552FA">
        <w:t>outs.</w:t>
      </w:r>
    </w:p>
    <w:p w14:paraId="4E026930" w14:textId="77777777" w:rsidR="00BF0DE2" w:rsidRPr="00E552FA" w:rsidRDefault="00BF0DE2" w:rsidP="006A664C">
      <w:pPr>
        <w:pStyle w:val="H4G"/>
      </w:pPr>
      <w:r w:rsidRPr="00E552FA">
        <w:tab/>
        <w:t>1.4.2</w:t>
      </w:r>
      <w:r w:rsidRPr="00E552FA">
        <w:tab/>
        <w:t>Cut-outs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accommodate</w:t>
      </w:r>
      <w:r w:rsidR="00E43286">
        <w:t xml:space="preserve"> </w:t>
      </w:r>
      <w:r w:rsidRPr="00E552FA">
        <w:t>tank</w:t>
      </w:r>
      <w:r w:rsidR="00E43286">
        <w:t xml:space="preserve"> </w:t>
      </w:r>
      <w:r w:rsidRPr="00E552FA">
        <w:t>mountings</w:t>
      </w:r>
      <w:r w:rsidR="00E43286">
        <w:t xml:space="preserve"> </w:t>
      </w:r>
      <w:r w:rsidRPr="00E552FA">
        <w:t>or</w:t>
      </w:r>
      <w:r w:rsidR="00E43286">
        <w:t xml:space="preserve"> </w:t>
      </w:r>
      <w:r w:rsidRPr="00E552FA">
        <w:t>other</w:t>
      </w:r>
      <w:r w:rsidR="00E43286">
        <w:t xml:space="preserve"> </w:t>
      </w:r>
      <w:r w:rsidRPr="00E552FA">
        <w:t>structural</w:t>
      </w:r>
      <w:r w:rsidR="00E43286">
        <w:t xml:space="preserve"> </w:t>
      </w:r>
      <w:r w:rsidRPr="00E552FA">
        <w:t>equipment</w:t>
      </w:r>
    </w:p>
    <w:p w14:paraId="4D8A2C9B" w14:textId="77777777" w:rsidR="00BF0DE2" w:rsidRPr="00E552FA" w:rsidRDefault="00BF0DE2" w:rsidP="00FF7EB1">
      <w:pPr>
        <w:pStyle w:val="SingleTxtG"/>
      </w:pPr>
      <w:r w:rsidRPr="00E552FA">
        <w:t>Cut-outs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accommodate</w:t>
      </w:r>
      <w:r w:rsidR="00E43286">
        <w:t xml:space="preserve"> </w:t>
      </w:r>
      <w:r w:rsidRPr="00E552FA">
        <w:t>structural</w:t>
      </w:r>
      <w:r w:rsidR="00E43286">
        <w:t xml:space="preserve"> </w:t>
      </w:r>
      <w:r w:rsidRPr="00E552FA">
        <w:t>equipment</w:t>
      </w:r>
      <w:r w:rsidR="00E43286">
        <w:t xml:space="preserve"> </w:t>
      </w:r>
      <w:r w:rsidRPr="00E552FA">
        <w:t>(e.g.</w:t>
      </w:r>
      <w:r w:rsidR="00E43286">
        <w:t xml:space="preserve"> </w:t>
      </w:r>
      <w:r w:rsidRPr="00E552FA">
        <w:t>couplings</w:t>
      </w:r>
      <w:r w:rsidR="00E43286">
        <w:t xml:space="preserve"> </w:t>
      </w:r>
      <w:r w:rsidRPr="00E552FA">
        <w:t>for</w:t>
      </w:r>
      <w:r w:rsidR="00E43286">
        <w:t xml:space="preserve"> </w:t>
      </w:r>
      <w:r w:rsidRPr="00E552FA">
        <w:t>trailers</w:t>
      </w:r>
      <w:r w:rsidR="00E43286">
        <w:t xml:space="preserve"> </w:t>
      </w:r>
      <w:r w:rsidRPr="00E552FA">
        <w:t>or</w:t>
      </w:r>
      <w:r w:rsidR="00E43286">
        <w:t xml:space="preserve"> </w:t>
      </w:r>
      <w:r w:rsidRPr="00E552FA">
        <w:t>semi-trailers),</w:t>
      </w:r>
      <w:r w:rsidR="00E43286">
        <w:t xml:space="preserve"> </w:t>
      </w:r>
      <w:r w:rsidRPr="00E552FA">
        <w:t>shall</w:t>
      </w:r>
      <w:r w:rsidR="00E43286">
        <w:t xml:space="preserve"> </w:t>
      </w:r>
      <w:r w:rsidRPr="00E552FA">
        <w:t>be</w:t>
      </w:r>
      <w:r w:rsidR="00E43286">
        <w:t xml:space="preserve"> </w:t>
      </w:r>
      <w:r w:rsidRPr="00E552FA">
        <w:t>designed</w:t>
      </w:r>
      <w:r w:rsidR="00E43286">
        <w:t xml:space="preserve"> </w:t>
      </w:r>
      <w:r w:rsidRPr="00E552FA">
        <w:t>in</w:t>
      </w:r>
      <w:r w:rsidR="00E43286">
        <w:t xml:space="preserve"> </w:t>
      </w:r>
      <w:r w:rsidRPr="00E552FA">
        <w:t>accordance</w:t>
      </w:r>
      <w:r w:rsidR="00E43286">
        <w:t xml:space="preserve"> </w:t>
      </w:r>
      <w:r w:rsidRPr="00E552FA">
        <w:t>with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following</w:t>
      </w:r>
      <w:r w:rsidR="00E43286">
        <w:t xml:space="preserve"> </w:t>
      </w:r>
      <w:r w:rsidRPr="00E552FA">
        <w:t>criteria:</w:t>
      </w:r>
    </w:p>
    <w:p w14:paraId="48DE0BCD" w14:textId="77777777" w:rsidR="00BF0DE2" w:rsidRPr="00E552FA" w:rsidRDefault="00BF0DE2" w:rsidP="006A664C">
      <w:pPr>
        <w:pStyle w:val="Bullet1G"/>
      </w:pPr>
      <w:r w:rsidRPr="00E552FA">
        <w:t>The</w:t>
      </w:r>
      <w:r w:rsidR="00E43286">
        <w:t xml:space="preserve"> </w:t>
      </w:r>
      <w:r w:rsidRPr="00E552FA">
        <w:t>cross-sectional</w:t>
      </w:r>
      <w:r w:rsidR="00E43286">
        <w:t xml:space="preserve"> </w:t>
      </w:r>
      <w:r w:rsidRPr="00E552FA">
        <w:t>area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cut-out</w:t>
      </w:r>
      <w:r w:rsidR="00E43286">
        <w:t xml:space="preserve"> </w:t>
      </w:r>
      <w:r w:rsidRPr="00E552FA">
        <w:t>shall</w:t>
      </w:r>
      <w:r w:rsidR="00E43286">
        <w:t xml:space="preserve"> </w:t>
      </w:r>
      <w:r w:rsidRPr="00E552FA">
        <w:t>not</w:t>
      </w:r>
      <w:r w:rsidR="00E43286">
        <w:t xml:space="preserve"> </w:t>
      </w:r>
      <w:r w:rsidRPr="00E552FA">
        <w:t>exceed</w:t>
      </w:r>
      <w:r w:rsidR="00E43286">
        <w:t xml:space="preserve"> </w:t>
      </w:r>
      <w:r w:rsidRPr="00E552FA">
        <w:t>30%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total</w:t>
      </w:r>
      <w:r w:rsidR="00E43286">
        <w:t xml:space="preserve"> </w:t>
      </w:r>
      <w:r w:rsidRPr="00E552FA">
        <w:t>cross-sectional</w:t>
      </w:r>
      <w:r w:rsidR="00E43286">
        <w:t xml:space="preserve"> </w:t>
      </w:r>
      <w:r w:rsidRPr="00E552FA">
        <w:t>area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shell</w:t>
      </w:r>
      <w:r w:rsidR="00E43286">
        <w:t xml:space="preserve"> </w:t>
      </w:r>
      <w:r w:rsidRPr="00E552FA">
        <w:t>without</w:t>
      </w:r>
      <w:r w:rsidR="00E43286">
        <w:t xml:space="preserve"> </w:t>
      </w:r>
      <w:r w:rsidRPr="00E552FA">
        <w:t>cut-out,</w:t>
      </w:r>
      <w:r w:rsidR="00E43286">
        <w:t xml:space="preserve"> </w:t>
      </w:r>
      <w:r w:rsidRPr="00E552FA">
        <w:t>where</w:t>
      </w:r>
      <w:r w:rsidR="00E43286">
        <w:t xml:space="preserve"> </w:t>
      </w:r>
      <w:r w:rsidRPr="00E552FA">
        <w:t>it</w:t>
      </w:r>
      <w:r w:rsidR="00E43286">
        <w:t xml:space="preserve"> </w:t>
      </w:r>
      <w:r w:rsidRPr="00E552FA">
        <w:t>is</w:t>
      </w:r>
      <w:r w:rsidR="00E43286">
        <w:t xml:space="preserve"> </w:t>
      </w:r>
      <w:r w:rsidRPr="00E552FA">
        <w:t>located;</w:t>
      </w:r>
    </w:p>
    <w:p w14:paraId="09779AFB" w14:textId="77777777" w:rsidR="00BF0DE2" w:rsidRPr="00E552FA" w:rsidRDefault="00BF0DE2" w:rsidP="006A664C">
      <w:pPr>
        <w:pStyle w:val="Bullet1G"/>
      </w:pPr>
      <w:r w:rsidRPr="00E552FA">
        <w:t>The</w:t>
      </w:r>
      <w:r w:rsidR="00E43286">
        <w:t xml:space="preserve"> </w:t>
      </w:r>
      <w:r w:rsidRPr="00E552FA">
        <w:t>length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cut-out</w:t>
      </w:r>
      <w:r w:rsidR="00E43286">
        <w:t xml:space="preserve"> </w:t>
      </w:r>
      <w:r w:rsidRPr="00E552FA">
        <w:t>shall</w:t>
      </w:r>
      <w:r w:rsidR="00E43286">
        <w:t xml:space="preserve"> </w:t>
      </w:r>
      <w:r w:rsidRPr="00E552FA">
        <w:t>not</w:t>
      </w:r>
      <w:r w:rsidR="00E43286">
        <w:t xml:space="preserve"> </w:t>
      </w:r>
      <w:r w:rsidRPr="00E552FA">
        <w:t>exceed</w:t>
      </w:r>
      <w:r w:rsidR="00E43286">
        <w:t xml:space="preserve"> </w:t>
      </w:r>
      <w:r w:rsidRPr="00E552FA">
        <w:t>35%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length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tank;</w:t>
      </w:r>
    </w:p>
    <w:p w14:paraId="4C814B0D" w14:textId="77777777" w:rsidR="00BF0DE2" w:rsidRPr="00E552FA" w:rsidRDefault="00BF0DE2" w:rsidP="006A664C">
      <w:pPr>
        <w:pStyle w:val="Bullet1G"/>
      </w:pPr>
      <w:r w:rsidRPr="00E552FA">
        <w:t>Service</w:t>
      </w:r>
      <w:r w:rsidR="00E43286">
        <w:t xml:space="preserve"> </w:t>
      </w:r>
      <w:r w:rsidRPr="00E552FA">
        <w:t>equipment</w:t>
      </w:r>
      <w:r w:rsidR="00E43286">
        <w:t xml:space="preserve"> </w:t>
      </w:r>
      <w:r w:rsidRPr="00E552FA">
        <w:t>shall</w:t>
      </w:r>
      <w:r w:rsidR="00E43286">
        <w:t xml:space="preserve"> </w:t>
      </w:r>
      <w:r w:rsidRPr="00E552FA">
        <w:t>not</w:t>
      </w:r>
      <w:r w:rsidR="00E43286">
        <w:t xml:space="preserve"> </w:t>
      </w:r>
      <w:r w:rsidRPr="00E552FA">
        <w:t>be</w:t>
      </w:r>
      <w:r w:rsidR="00E43286">
        <w:t xml:space="preserve"> </w:t>
      </w:r>
      <w:r w:rsidRPr="00E552FA">
        <w:t>welded</w:t>
      </w:r>
      <w:r w:rsidR="00E43286">
        <w:t xml:space="preserve"> </w:t>
      </w:r>
      <w:r w:rsidRPr="00E552FA">
        <w:t>directly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a</w:t>
      </w:r>
      <w:r w:rsidR="00E43286">
        <w:t xml:space="preserve"> </w:t>
      </w:r>
      <w:r w:rsidRPr="00E552FA">
        <w:t>concave</w:t>
      </w:r>
      <w:r w:rsidR="00E43286">
        <w:t xml:space="preserve"> </w:t>
      </w:r>
      <w:r w:rsidRPr="00E552FA">
        <w:t>surface</w:t>
      </w:r>
      <w:r w:rsidR="00E43286">
        <w:t xml:space="preserve"> </w:t>
      </w:r>
      <w:r w:rsidRPr="00E552FA">
        <w:t>within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cut-out;</w:t>
      </w:r>
    </w:p>
    <w:p w14:paraId="17291096" w14:textId="77777777" w:rsidR="00BF0DE2" w:rsidRPr="00E552FA" w:rsidRDefault="00BF0DE2" w:rsidP="006A664C">
      <w:pPr>
        <w:pStyle w:val="Bullet1G"/>
      </w:pPr>
      <w:r w:rsidRPr="00E552FA">
        <w:t>The</w:t>
      </w:r>
      <w:r w:rsidR="00E43286">
        <w:t xml:space="preserve"> </w:t>
      </w:r>
      <w:r w:rsidRPr="00E552FA">
        <w:t>weld</w:t>
      </w:r>
      <w:r w:rsidR="00E43286">
        <w:t xml:space="preserve"> </w:t>
      </w:r>
      <w:r w:rsidRPr="00E552FA">
        <w:t>shall</w:t>
      </w:r>
      <w:r w:rsidR="00E43286">
        <w:t xml:space="preserve"> </w:t>
      </w:r>
      <w:r w:rsidRPr="00E552FA">
        <w:t>be</w:t>
      </w:r>
      <w:r w:rsidR="00E43286">
        <w:t xml:space="preserve"> </w:t>
      </w:r>
      <w:r w:rsidRPr="00E552FA">
        <w:t>fully</w:t>
      </w:r>
      <w:r w:rsidR="00E43286">
        <w:t xml:space="preserve"> </w:t>
      </w:r>
      <w:r w:rsidRPr="00E552FA">
        <w:t>penetrated;</w:t>
      </w:r>
    </w:p>
    <w:p w14:paraId="1D6DFC52" w14:textId="77777777" w:rsidR="00BF0DE2" w:rsidRPr="00E552FA" w:rsidRDefault="00BF0DE2" w:rsidP="006A664C">
      <w:pPr>
        <w:pStyle w:val="Bullet1G"/>
      </w:pPr>
      <w:r w:rsidRPr="00E552FA">
        <w:t>The</w:t>
      </w:r>
      <w:r w:rsidR="00E43286">
        <w:t xml:space="preserve"> </w:t>
      </w:r>
      <w:r w:rsidRPr="00E552FA">
        <w:t>minimum</w:t>
      </w:r>
      <w:r w:rsidR="00E43286">
        <w:t xml:space="preserve"> </w:t>
      </w:r>
      <w:r w:rsidRPr="00E552FA">
        <w:t>thickness</w:t>
      </w:r>
      <w:r w:rsidR="00E43286">
        <w:t xml:space="preserve"> </w:t>
      </w:r>
      <w:r w:rsidRPr="00E552FA">
        <w:t>shall</w:t>
      </w:r>
      <w:r w:rsidR="00E43286">
        <w:t xml:space="preserve"> </w:t>
      </w:r>
      <w:r w:rsidRPr="00E552FA">
        <w:t>not</w:t>
      </w:r>
      <w:r w:rsidR="00E43286">
        <w:t xml:space="preserve"> </w:t>
      </w:r>
      <w:r w:rsidRPr="00E552FA">
        <w:t>be</w:t>
      </w:r>
      <w:r w:rsidR="00E43286">
        <w:t xml:space="preserve"> </w:t>
      </w:r>
      <w:r w:rsidRPr="00E552FA">
        <w:t>less</w:t>
      </w:r>
      <w:r w:rsidR="00E43286">
        <w:t xml:space="preserve"> </w:t>
      </w:r>
      <w:r w:rsidRPr="00E552FA">
        <w:t>than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thickness</w:t>
      </w:r>
      <w:r w:rsidR="00E43286">
        <w:t xml:space="preserve"> </w:t>
      </w:r>
      <w:r w:rsidRPr="00E552FA">
        <w:t>specified</w:t>
      </w:r>
      <w:r w:rsidR="00E43286">
        <w:t xml:space="preserve"> </w:t>
      </w:r>
      <w:r w:rsidRPr="00E552FA">
        <w:t>in</w:t>
      </w:r>
      <w:r w:rsidR="00E43286">
        <w:t xml:space="preserve"> </w:t>
      </w:r>
      <w:r w:rsidRPr="00E552FA">
        <w:t>annex</w:t>
      </w:r>
      <w:r w:rsidR="00E43286">
        <w:t xml:space="preserve"> </w:t>
      </w:r>
      <w:r w:rsidRPr="00E552FA">
        <w:t>1;</w:t>
      </w:r>
    </w:p>
    <w:p w14:paraId="1F75A79D" w14:textId="77777777" w:rsidR="00BF0DE2" w:rsidRPr="00E552FA" w:rsidRDefault="00BF0DE2" w:rsidP="006A664C">
      <w:pPr>
        <w:pStyle w:val="Bullet1G"/>
      </w:pPr>
      <w:r w:rsidRPr="00E552FA">
        <w:t>The</w:t>
      </w:r>
      <w:r w:rsidR="00E43286">
        <w:t xml:space="preserve"> </w:t>
      </w:r>
      <w:r w:rsidRPr="00E552FA">
        <w:t>joint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end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structural</w:t>
      </w:r>
      <w:r w:rsidR="00E43286">
        <w:t xml:space="preserve"> </w:t>
      </w:r>
      <w:r w:rsidRPr="00E552FA">
        <w:t>plate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shell</w:t>
      </w:r>
      <w:r w:rsidR="00E43286">
        <w:t xml:space="preserve"> </w:t>
      </w:r>
      <w:r w:rsidRPr="00E552FA">
        <w:t>shall</w:t>
      </w:r>
      <w:r w:rsidR="00E43286">
        <w:t xml:space="preserve"> </w:t>
      </w:r>
      <w:r w:rsidRPr="00E552FA">
        <w:t>be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a</w:t>
      </w:r>
      <w:r w:rsidR="00E43286">
        <w:t xml:space="preserve"> </w:t>
      </w:r>
      <w:r w:rsidRPr="00E552FA">
        <w:t>partition</w:t>
      </w:r>
      <w:r w:rsidR="00E43286">
        <w:t xml:space="preserve"> </w:t>
      </w:r>
      <w:r w:rsidRPr="00E552FA">
        <w:t>or</w:t>
      </w:r>
      <w:r w:rsidR="00E43286">
        <w:t xml:space="preserve"> </w:t>
      </w:r>
      <w:r w:rsidRPr="00E552FA">
        <w:t>surge</w:t>
      </w:r>
      <w:r w:rsidR="00E43286">
        <w:t xml:space="preserve"> </w:t>
      </w:r>
      <w:r w:rsidRPr="00E552FA">
        <w:t>plate</w:t>
      </w:r>
      <w:r w:rsidR="00E43286">
        <w:t xml:space="preserve"> </w:t>
      </w:r>
      <w:r w:rsidRPr="00E552FA">
        <w:t>whose</w:t>
      </w:r>
      <w:r w:rsidR="00E43286">
        <w:t xml:space="preserve"> </w:t>
      </w:r>
      <w:r w:rsidRPr="00E552FA">
        <w:t>design</w:t>
      </w:r>
      <w:r w:rsidR="00E43286">
        <w:t xml:space="preserve"> </w:t>
      </w:r>
      <w:r w:rsidRPr="00E552FA">
        <w:t>complies</w:t>
      </w:r>
      <w:r w:rsidR="00E43286">
        <w:t xml:space="preserve"> </w:t>
      </w:r>
      <w:r w:rsidRPr="00E552FA">
        <w:t>with</w:t>
      </w:r>
      <w:r w:rsidR="00E43286">
        <w:t xml:space="preserve"> </w:t>
      </w:r>
      <w:r w:rsidRPr="00E552FA">
        <w:t>that</w:t>
      </w:r>
      <w:r w:rsidR="00E43286">
        <w:t xml:space="preserve"> </w:t>
      </w:r>
      <w:r w:rsidRPr="00E552FA">
        <w:t>for</w:t>
      </w:r>
      <w:r w:rsidR="00E43286">
        <w:t xml:space="preserve"> </w:t>
      </w:r>
      <w:r w:rsidRPr="00E552FA">
        <w:t>an</w:t>
      </w:r>
      <w:r w:rsidR="00E43286">
        <w:t xml:space="preserve"> </w:t>
      </w:r>
      <w:r w:rsidRPr="00E552FA">
        <w:t>end;</w:t>
      </w:r>
    </w:p>
    <w:p w14:paraId="7FABF2FF" w14:textId="77777777" w:rsidR="00BF0DE2" w:rsidRPr="00E552FA" w:rsidRDefault="00BF0DE2" w:rsidP="006A664C">
      <w:pPr>
        <w:pStyle w:val="Bullet1G"/>
      </w:pPr>
      <w:r w:rsidRPr="00E552FA">
        <w:t>The</w:t>
      </w:r>
      <w:r w:rsidR="00E43286">
        <w:t xml:space="preserve"> </w:t>
      </w:r>
      <w:r w:rsidRPr="00E552FA">
        <w:t>design</w:t>
      </w:r>
      <w:r w:rsidR="00E43286">
        <w:t xml:space="preserve"> </w:t>
      </w:r>
      <w:r w:rsidRPr="00E552FA">
        <w:t>shall</w:t>
      </w:r>
      <w:r w:rsidR="00E43286">
        <w:t xml:space="preserve"> </w:t>
      </w:r>
      <w:r w:rsidRPr="00E552FA">
        <w:t>not</w:t>
      </w:r>
      <w:r w:rsidR="00E43286">
        <w:t xml:space="preserve"> </w:t>
      </w:r>
      <w:r w:rsidRPr="00E552FA">
        <w:t>compromise</w:t>
      </w:r>
      <w:r w:rsidR="00E43286">
        <w:t xml:space="preserve"> </w:t>
      </w:r>
      <w:r w:rsidRPr="00E552FA">
        <w:t>complete</w:t>
      </w:r>
      <w:r w:rsidR="00E43286">
        <w:t xml:space="preserve"> </w:t>
      </w:r>
      <w:r w:rsidRPr="00E552FA">
        <w:t>drainage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product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be</w:t>
      </w:r>
      <w:r w:rsidR="00E43286">
        <w:t xml:space="preserve"> </w:t>
      </w:r>
      <w:r w:rsidRPr="00E552FA">
        <w:t>carried.</w:t>
      </w:r>
    </w:p>
    <w:p w14:paraId="02960CFD" w14:textId="77777777" w:rsidR="00BF0DE2" w:rsidRPr="00E552FA" w:rsidRDefault="00BF0DE2" w:rsidP="00FF7EB1">
      <w:pPr>
        <w:pStyle w:val="SingleTxtG"/>
      </w:pPr>
      <w:r w:rsidRPr="00E552FA">
        <w:rPr>
          <w:noProof/>
        </w:rPr>
        <mc:AlternateContent>
          <mc:Choice Requires="wpi">
            <w:drawing>
              <wp:anchor distT="1389" distB="1287" distL="115740" distR="115980" simplePos="0" relativeHeight="251654656" behindDoc="0" locked="0" layoutInCell="1" allowOverlap="1" wp14:anchorId="404D1CDC" wp14:editId="6958F4B2">
                <wp:simplePos x="0" y="0"/>
                <wp:positionH relativeFrom="column">
                  <wp:posOffset>9040030</wp:posOffset>
                </wp:positionH>
                <wp:positionV relativeFrom="paragraph">
                  <wp:posOffset>316984</wp:posOffset>
                </wp:positionV>
                <wp:extent cx="0" cy="5715"/>
                <wp:effectExtent l="38100" t="38100" r="38100" b="32385"/>
                <wp:wrapNone/>
                <wp:docPr id="34" name="Ink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>
                          <a14:cpLocks xmlns:a14="http://schemas.microsoft.com/office/drawing/2010/main" noChangeAspect="1"/>
                        </w14:cNvContentPartPr>
                      </w14:nvContentPartPr>
                      <w14:xfrm>
                        <a:off x="0" y="0"/>
                        <a:ext cx="0" cy="57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28230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4" o:spid="_x0000_s1026" type="#_x0000_t75" style="position:absolute;margin-left:711.8pt;margin-top:24.7pt;width:0;height:.95pt;z-index:251654656;visibility:visible;mso-wrap-style:square;mso-width-percent:0;mso-height-percent:0;mso-wrap-distance-left:3.215mm;mso-wrap-distance-top:.03858mm;mso-wrap-distance-right:3.22167mm;mso-wrap-distance-bottom:.03575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">
                <v:imagedata r:id="rId10" o:title=""/>
              </v:shape>
            </w:pict>
          </mc:Fallback>
        </mc:AlternateContent>
      </w:r>
      <w:r w:rsidRPr="00E552FA">
        <w:t>See</w:t>
      </w:r>
      <w:r w:rsidR="00E43286">
        <w:t xml:space="preserve"> </w:t>
      </w:r>
      <w:r w:rsidRPr="00E552FA">
        <w:t>figure</w:t>
      </w:r>
      <w:r w:rsidR="00E43286">
        <w:t xml:space="preserve"> </w:t>
      </w:r>
      <w:r w:rsidRPr="00E552FA">
        <w:t>in</w:t>
      </w:r>
      <w:r w:rsidR="00E43286">
        <w:t xml:space="preserve"> </w:t>
      </w:r>
      <w:r w:rsidRPr="00E552FA">
        <w:t>annex</w:t>
      </w:r>
      <w:r w:rsidR="00E43286">
        <w:t xml:space="preserve"> </w:t>
      </w:r>
      <w:r w:rsidRPr="00E552FA">
        <w:t>3</w:t>
      </w:r>
      <w:r w:rsidR="00E43286">
        <w:t xml:space="preserve"> </w:t>
      </w:r>
      <w:r w:rsidRPr="00E552FA">
        <w:t>for</w:t>
      </w:r>
      <w:r w:rsidR="00E43286">
        <w:t xml:space="preserve"> </w:t>
      </w:r>
      <w:r w:rsidRPr="00E552FA">
        <w:t>an</w:t>
      </w:r>
      <w:r w:rsidR="00E43286">
        <w:t xml:space="preserve"> </w:t>
      </w:r>
      <w:r w:rsidRPr="00E552FA">
        <w:t>example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a</w:t>
      </w:r>
      <w:r w:rsidR="00E43286">
        <w:t xml:space="preserve"> </w:t>
      </w:r>
      <w:r w:rsidRPr="00E552FA">
        <w:t>bottom</w:t>
      </w:r>
      <w:r w:rsidR="00E43286">
        <w:t xml:space="preserve"> </w:t>
      </w:r>
      <w:r w:rsidRPr="00E552FA">
        <w:t>cut</w:t>
      </w:r>
      <w:r w:rsidR="00E43286">
        <w:t xml:space="preserve"> </w:t>
      </w:r>
      <w:r w:rsidRPr="00E552FA">
        <w:t>out.</w:t>
      </w:r>
    </w:p>
    <w:p w14:paraId="517CEC33" w14:textId="77777777" w:rsidR="00BF0DE2" w:rsidRPr="00E552FA" w:rsidRDefault="00BF0DE2" w:rsidP="00FF7EB1">
      <w:pPr>
        <w:pStyle w:val="SingleTxtG"/>
      </w:pPr>
      <w:r w:rsidRPr="00E552FA">
        <w:br w:type="page"/>
      </w:r>
    </w:p>
    <w:p w14:paraId="407E3367" w14:textId="77777777" w:rsidR="00BF0DE2" w:rsidRPr="00E552FA" w:rsidRDefault="00BF0DE2" w:rsidP="006A7B27">
      <w:pPr>
        <w:pStyle w:val="HChG"/>
      </w:pPr>
      <w:r w:rsidRPr="00E552FA">
        <w:lastRenderedPageBreak/>
        <w:tab/>
      </w:r>
      <w:r w:rsidRPr="00E552FA">
        <w:tab/>
      </w:r>
      <w:bookmarkStart w:id="89" w:name="_Toc26263981"/>
      <w:r w:rsidRPr="00E552FA">
        <w:t>Annex</w:t>
      </w:r>
      <w:r w:rsidR="00E43286">
        <w:t xml:space="preserve"> </w:t>
      </w:r>
      <w:r w:rsidRPr="00E552FA">
        <w:t>1</w:t>
      </w:r>
      <w:bookmarkEnd w:id="89"/>
    </w:p>
    <w:p w14:paraId="4486BCDA" w14:textId="77777777" w:rsidR="00BF0DE2" w:rsidRPr="00E552FA" w:rsidRDefault="00BF0DE2" w:rsidP="006A7B27">
      <w:pPr>
        <w:pStyle w:val="HChG"/>
      </w:pPr>
      <w:r w:rsidRPr="00E552FA">
        <w:tab/>
      </w:r>
      <w:r w:rsidRPr="00E552FA">
        <w:tab/>
      </w:r>
      <w:bookmarkStart w:id="90" w:name="_Toc26263982"/>
      <w:r w:rsidRPr="00E552FA">
        <w:t>Clause</w:t>
      </w:r>
      <w:r w:rsidR="00E43286">
        <w:t xml:space="preserve"> </w:t>
      </w:r>
      <w:r w:rsidRPr="00E552FA">
        <w:t>6.8.1</w:t>
      </w:r>
      <w:r w:rsidR="00E43286">
        <w:t xml:space="preserve"> </w:t>
      </w:r>
      <w:r w:rsidRPr="00E552FA">
        <w:t>from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forthcoming</w:t>
      </w:r>
      <w:r w:rsidR="00E43286">
        <w:t xml:space="preserve"> </w:t>
      </w:r>
      <w:r w:rsidRPr="00E552FA">
        <w:t>standard</w:t>
      </w:r>
      <w:r w:rsidR="00E43286">
        <w:t xml:space="preserve"> </w:t>
      </w:r>
      <w:r w:rsidRPr="00E552FA">
        <w:t>EN</w:t>
      </w:r>
      <w:r w:rsidR="00E43286">
        <w:t xml:space="preserve"> </w:t>
      </w:r>
      <w:r w:rsidRPr="00E552FA">
        <w:t>13094:2020</w:t>
      </w:r>
      <w:bookmarkEnd w:id="90"/>
    </w:p>
    <w:p w14:paraId="0007C726" w14:textId="77777777" w:rsidR="00BF0DE2" w:rsidRPr="00E552FA" w:rsidRDefault="00BF0DE2" w:rsidP="0088229E">
      <w:pPr>
        <w:pStyle w:val="H23G"/>
      </w:pPr>
      <w:r w:rsidRPr="00E552FA">
        <w:tab/>
      </w:r>
      <w:r w:rsidRPr="00E552FA">
        <w:tab/>
      </w:r>
      <w:bookmarkStart w:id="91" w:name="_Toc26263983"/>
      <w:r w:rsidRPr="00E552FA">
        <w:t>Minimum</w:t>
      </w:r>
      <w:r w:rsidR="00E43286">
        <w:t xml:space="preserve"> </w:t>
      </w:r>
      <w:r w:rsidRPr="00E552FA">
        <w:t>shell</w:t>
      </w:r>
      <w:r w:rsidR="00E43286">
        <w:t xml:space="preserve"> </w:t>
      </w:r>
      <w:r w:rsidRPr="00E552FA">
        <w:t>thickness</w:t>
      </w:r>
      <w:bookmarkEnd w:id="91"/>
    </w:p>
    <w:p w14:paraId="456FA903" w14:textId="60AEEE43" w:rsidR="00BF0DE2" w:rsidRPr="00E552FA" w:rsidRDefault="00BF0DE2" w:rsidP="00FF7EB1">
      <w:pPr>
        <w:pStyle w:val="SingleTxtG"/>
      </w:pPr>
      <w:r w:rsidRPr="00E552FA">
        <w:t>The</w:t>
      </w:r>
      <w:r w:rsidR="00E43286">
        <w:t xml:space="preserve"> </w:t>
      </w:r>
      <w:r w:rsidRPr="00E552FA">
        <w:t>thickness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shells</w:t>
      </w:r>
      <w:r w:rsidR="00E43286">
        <w:t xml:space="preserve"> </w:t>
      </w:r>
      <w:r w:rsidRPr="00E552FA">
        <w:t>made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mild</w:t>
      </w:r>
      <w:r w:rsidR="00E43286">
        <w:t xml:space="preserve"> </w:t>
      </w:r>
      <w:r w:rsidRPr="00E552FA">
        <w:t>steel</w:t>
      </w:r>
      <w:r w:rsidR="00E43286">
        <w:t xml:space="preserve"> </w:t>
      </w:r>
      <w:r w:rsidRPr="00E552FA">
        <w:t>(with</w:t>
      </w:r>
      <w:r w:rsidR="00E43286">
        <w:t xml:space="preserve"> </w:t>
      </w:r>
      <w:r w:rsidRPr="00E552FA">
        <w:t>a</w:t>
      </w:r>
      <w:r w:rsidR="00E43286">
        <w:t xml:space="preserve"> </w:t>
      </w:r>
      <w:r w:rsidRPr="00E552FA">
        <w:t>guaranteed</w:t>
      </w:r>
      <w:r w:rsidR="00E43286">
        <w:t xml:space="preserve"> </w:t>
      </w:r>
      <w:r w:rsidRPr="00E552FA">
        <w:t>minimum</w:t>
      </w:r>
      <w:r w:rsidR="00E43286">
        <w:t xml:space="preserve"> </w:t>
      </w:r>
      <w:r w:rsidRPr="00E552FA">
        <w:t>tensile</w:t>
      </w:r>
      <w:r w:rsidR="00E43286">
        <w:t xml:space="preserve"> </w:t>
      </w:r>
      <w:r w:rsidRPr="00E552FA">
        <w:t>strength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360</w:t>
      </w:r>
      <w:r w:rsidR="00E43286">
        <w:t xml:space="preserve"> </w:t>
      </w:r>
      <w:r w:rsidRPr="00E552FA">
        <w:t>N/mm2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490</w:t>
      </w:r>
      <w:r w:rsidR="00E43286">
        <w:t xml:space="preserve"> </w:t>
      </w:r>
      <w:r w:rsidRPr="00E552FA">
        <w:t>N/mm2)</w:t>
      </w:r>
      <w:r w:rsidR="00E43286">
        <w:t xml:space="preserve"> </w:t>
      </w:r>
      <w:r w:rsidRPr="00E552FA">
        <w:t>shall</w:t>
      </w:r>
      <w:r w:rsidR="00E43286">
        <w:t xml:space="preserve"> </w:t>
      </w:r>
      <w:r w:rsidRPr="00E552FA">
        <w:t>be</w:t>
      </w:r>
      <w:r w:rsidR="00E43286">
        <w:t xml:space="preserve"> </w:t>
      </w:r>
      <w:r w:rsidRPr="00E552FA">
        <w:t>not</w:t>
      </w:r>
      <w:r w:rsidR="00E43286">
        <w:t xml:space="preserve"> </w:t>
      </w:r>
      <w:r w:rsidRPr="00E552FA">
        <w:t>less</w:t>
      </w:r>
      <w:r w:rsidR="00E43286">
        <w:t xml:space="preserve"> </w:t>
      </w:r>
      <w:r w:rsidRPr="00E552FA">
        <w:t>than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following</w:t>
      </w:r>
      <w:r w:rsidR="00E43286">
        <w:t xml:space="preserve"> </w:t>
      </w:r>
      <w:r w:rsidRPr="00E552FA">
        <w:t>values,</w:t>
      </w:r>
      <w:r w:rsidR="00E43286">
        <w:t xml:space="preserve"> </w:t>
      </w:r>
      <w:r w:rsidRPr="00E552FA">
        <w:t>unless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conditions</w:t>
      </w:r>
      <w:r w:rsidR="00E43286">
        <w:t xml:space="preserve"> </w:t>
      </w:r>
      <w:r w:rsidRPr="00E552FA">
        <w:t>specified</w:t>
      </w:r>
      <w:r w:rsidR="00E43286">
        <w:t xml:space="preserve"> </w:t>
      </w:r>
      <w:r w:rsidRPr="00E552FA">
        <w:t>in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clause</w:t>
      </w:r>
      <w:r w:rsidR="00E43286">
        <w:t xml:space="preserve"> </w:t>
      </w:r>
      <w:r w:rsidRPr="00E552FA">
        <w:t>in</w:t>
      </w:r>
      <w:r w:rsidR="00E43286">
        <w:t xml:space="preserve"> </w:t>
      </w:r>
      <w:r w:rsidRPr="00E552FA">
        <w:t>EN</w:t>
      </w:r>
      <w:r w:rsidR="00E43286">
        <w:t xml:space="preserve"> </w:t>
      </w:r>
      <w:r w:rsidRPr="00E552FA">
        <w:t>13094</w:t>
      </w:r>
      <w:r w:rsidR="00E43286">
        <w:t xml:space="preserve"> </w:t>
      </w:r>
      <w:r w:rsidRPr="00E552FA">
        <w:t>that</w:t>
      </w:r>
      <w:r w:rsidR="00E43286">
        <w:t xml:space="preserve"> </w:t>
      </w:r>
      <w:r w:rsidRPr="00E552FA">
        <w:t>concerns</w:t>
      </w:r>
      <w:r w:rsidR="00E43286">
        <w:t xml:space="preserve"> </w:t>
      </w:r>
      <w:r w:rsidRPr="00E552FA">
        <w:t>the</w:t>
      </w:r>
      <w:r w:rsidR="00E43286">
        <w:t xml:space="preserve"> </w:t>
      </w:r>
      <w:r w:rsidR="00B14706">
        <w:t>“</w:t>
      </w:r>
      <w:r w:rsidRPr="00E552FA">
        <w:t>reduction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shell</w:t>
      </w:r>
      <w:r w:rsidR="00E43286">
        <w:t xml:space="preserve"> </w:t>
      </w:r>
      <w:r w:rsidRPr="00E552FA">
        <w:t>thickness</w:t>
      </w:r>
      <w:r w:rsidR="00B14706">
        <w:t>”</w:t>
      </w:r>
      <w:r w:rsidR="00E43286">
        <w:t xml:space="preserve"> </w:t>
      </w:r>
      <w:r w:rsidRPr="00E552FA">
        <w:t>are</w:t>
      </w:r>
      <w:r w:rsidR="00E43286">
        <w:t xml:space="preserve"> </w:t>
      </w:r>
      <w:r w:rsidRPr="00E552FA">
        <w:t>met:</w:t>
      </w:r>
    </w:p>
    <w:p w14:paraId="67B3B85F" w14:textId="77777777" w:rsidR="00BF0DE2" w:rsidRPr="00E552FA" w:rsidRDefault="00BF0DE2" w:rsidP="0088229E">
      <w:pPr>
        <w:pStyle w:val="Bullet1G"/>
      </w:pPr>
      <w:r w:rsidRPr="00E552FA">
        <w:t>5</w:t>
      </w:r>
      <w:r w:rsidR="00E43286">
        <w:t xml:space="preserve"> </w:t>
      </w:r>
      <w:r w:rsidRPr="00E552FA">
        <w:t>mm</w:t>
      </w:r>
      <w:r w:rsidR="00E43286">
        <w:t xml:space="preserve"> </w:t>
      </w:r>
      <w:r w:rsidRPr="00E552FA">
        <w:t>if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shell</w:t>
      </w:r>
      <w:r w:rsidR="00E43286">
        <w:t xml:space="preserve"> </w:t>
      </w:r>
      <w:r w:rsidRPr="00E552FA">
        <w:t>diameter</w:t>
      </w:r>
      <w:r w:rsidR="00E43286">
        <w:t xml:space="preserve"> </w:t>
      </w:r>
      <w:r w:rsidRPr="00E552FA">
        <w:t>is</w:t>
      </w:r>
      <w:r w:rsidR="00E43286">
        <w:t xml:space="preserve"> </w:t>
      </w:r>
      <w:r w:rsidRPr="00E552FA">
        <w:t>not</w:t>
      </w:r>
      <w:r w:rsidR="00E43286">
        <w:t xml:space="preserve"> </w:t>
      </w:r>
      <w:r w:rsidRPr="00E552FA">
        <w:t>more</w:t>
      </w:r>
      <w:r w:rsidR="00E43286">
        <w:t xml:space="preserve"> </w:t>
      </w:r>
      <w:r w:rsidRPr="00E552FA">
        <w:t>than</w:t>
      </w:r>
      <w:r w:rsidR="00E43286">
        <w:t xml:space="preserve"> </w:t>
      </w:r>
      <w:r w:rsidRPr="00E552FA">
        <w:t>1.8</w:t>
      </w:r>
      <w:r w:rsidR="00E43286">
        <w:t xml:space="preserve"> </w:t>
      </w:r>
      <w:r w:rsidRPr="00E552FA">
        <w:t>m;</w:t>
      </w:r>
    </w:p>
    <w:p w14:paraId="74B50BA5" w14:textId="77777777" w:rsidR="00BF0DE2" w:rsidRPr="00E552FA" w:rsidRDefault="00BF0DE2" w:rsidP="0088229E">
      <w:pPr>
        <w:pStyle w:val="Bullet1G"/>
      </w:pPr>
      <w:r w:rsidRPr="00E552FA">
        <w:t>6</w:t>
      </w:r>
      <w:r w:rsidR="00E43286">
        <w:t xml:space="preserve"> </w:t>
      </w:r>
      <w:r w:rsidRPr="00E552FA">
        <w:t>mm</w:t>
      </w:r>
      <w:r w:rsidR="00E43286">
        <w:t xml:space="preserve"> </w:t>
      </w:r>
      <w:r w:rsidRPr="00E552FA">
        <w:t>if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shell</w:t>
      </w:r>
      <w:r w:rsidR="00E43286">
        <w:t xml:space="preserve"> </w:t>
      </w:r>
      <w:r w:rsidRPr="00E552FA">
        <w:t>diameter</w:t>
      </w:r>
      <w:r w:rsidR="00E43286">
        <w:t xml:space="preserve"> </w:t>
      </w:r>
      <w:r w:rsidRPr="00E552FA">
        <w:t>is</w:t>
      </w:r>
      <w:r w:rsidR="00E43286">
        <w:t xml:space="preserve"> </w:t>
      </w:r>
      <w:r w:rsidRPr="00E552FA">
        <w:t>greater</w:t>
      </w:r>
      <w:r w:rsidR="00E43286">
        <w:t xml:space="preserve"> </w:t>
      </w:r>
      <w:r w:rsidRPr="00E552FA">
        <w:t>than</w:t>
      </w:r>
      <w:r w:rsidR="00E43286">
        <w:t xml:space="preserve"> </w:t>
      </w:r>
      <w:r w:rsidRPr="00E552FA">
        <w:t>1.8</w:t>
      </w:r>
      <w:r w:rsidR="00E43286">
        <w:t xml:space="preserve"> </w:t>
      </w:r>
      <w:r w:rsidRPr="00E552FA">
        <w:t>m</w:t>
      </w:r>
      <w:r w:rsidR="00E43286">
        <w:t xml:space="preserve"> </w:t>
      </w:r>
      <w:r w:rsidRPr="00E552FA">
        <w:t>(except</w:t>
      </w:r>
      <w:r w:rsidR="00E43286">
        <w:t xml:space="preserve"> </w:t>
      </w:r>
      <w:r w:rsidRPr="00E552FA">
        <w:t>in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case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shells</w:t>
      </w:r>
      <w:r w:rsidR="00E43286">
        <w:t xml:space="preserve"> </w:t>
      </w:r>
      <w:r w:rsidRPr="00E552FA">
        <w:t>intended</w:t>
      </w:r>
      <w:r w:rsidR="00E43286">
        <w:t xml:space="preserve"> </w:t>
      </w:r>
      <w:r w:rsidRPr="00E552FA">
        <w:t>for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carriage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powdery</w:t>
      </w:r>
      <w:r w:rsidR="00E43286">
        <w:t xml:space="preserve"> </w:t>
      </w:r>
      <w:r w:rsidRPr="00E552FA">
        <w:t>or</w:t>
      </w:r>
      <w:r w:rsidR="00E43286">
        <w:t xml:space="preserve"> </w:t>
      </w:r>
      <w:r w:rsidRPr="00E552FA">
        <w:t>granulated</w:t>
      </w:r>
      <w:r w:rsidR="00E43286">
        <w:t xml:space="preserve"> </w:t>
      </w:r>
      <w:r w:rsidRPr="00E552FA">
        <w:t>substances).</w:t>
      </w:r>
    </w:p>
    <w:p w14:paraId="608CB1CD" w14:textId="77777777" w:rsidR="00BF0DE2" w:rsidRPr="00E552FA" w:rsidRDefault="00BF0DE2" w:rsidP="00FF7EB1">
      <w:pPr>
        <w:pStyle w:val="SingleTxtG"/>
      </w:pPr>
      <w:r w:rsidRPr="00E552FA">
        <w:t>For</w:t>
      </w:r>
      <w:r w:rsidR="00E43286">
        <w:t xml:space="preserve"> </w:t>
      </w:r>
      <w:r w:rsidRPr="00E552FA">
        <w:t>non-circular</w:t>
      </w:r>
      <w:r w:rsidR="00E43286">
        <w:t xml:space="preserve"> </w:t>
      </w:r>
      <w:r w:rsidRPr="00E552FA">
        <w:t>shells,</w:t>
      </w:r>
      <w:r w:rsidR="00E43286">
        <w:t xml:space="preserve"> </w:t>
      </w:r>
      <w:r w:rsidRPr="00E552FA">
        <w:t>an</w:t>
      </w:r>
      <w:r w:rsidR="00E43286">
        <w:t xml:space="preserve"> </w:t>
      </w:r>
      <w:r w:rsidRPr="00E552FA">
        <w:t>equivalent</w:t>
      </w:r>
      <w:r w:rsidR="00E43286">
        <w:t xml:space="preserve"> </w:t>
      </w:r>
      <w:r w:rsidRPr="00E552FA">
        <w:t>diameter</w:t>
      </w:r>
      <w:r w:rsidR="00E43286">
        <w:t xml:space="preserve"> </w:t>
      </w:r>
      <w:r w:rsidRPr="00E552FA">
        <w:t>shall</w:t>
      </w:r>
      <w:r w:rsidR="00E43286">
        <w:t xml:space="preserve"> </w:t>
      </w:r>
      <w:r w:rsidRPr="00E552FA">
        <w:t>be</w:t>
      </w:r>
      <w:r w:rsidR="00E43286">
        <w:t xml:space="preserve"> </w:t>
      </w:r>
      <w:r w:rsidRPr="00E552FA">
        <w:t>calculated</w:t>
      </w:r>
      <w:r w:rsidR="00E43286">
        <w:t xml:space="preserve"> </w:t>
      </w:r>
      <w:r w:rsidRPr="00E552FA">
        <w:t>on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basis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cross-sectional</w:t>
      </w:r>
      <w:r w:rsidR="00E43286">
        <w:t xml:space="preserve"> </w:t>
      </w:r>
      <w:r w:rsidRPr="00E552FA">
        <w:t>area.</w:t>
      </w:r>
      <w:r w:rsidR="00E43286">
        <w:t xml:space="preserve"> </w:t>
      </w:r>
      <w:r w:rsidRPr="00E552FA">
        <w:t>For</w:t>
      </w:r>
      <w:r w:rsidR="00E43286">
        <w:t xml:space="preserve"> </w:t>
      </w:r>
      <w:r w:rsidRPr="00E552FA">
        <w:t>shells</w:t>
      </w:r>
      <w:r w:rsidR="00E43286">
        <w:t xml:space="preserve"> </w:t>
      </w:r>
      <w:r w:rsidRPr="00E552FA">
        <w:t>with</w:t>
      </w:r>
      <w:r w:rsidR="00E43286">
        <w:t xml:space="preserve"> </w:t>
      </w:r>
      <w:r w:rsidRPr="00E552FA">
        <w:t>sections</w:t>
      </w:r>
      <w:r w:rsidR="00E43286">
        <w:t xml:space="preserve"> </w:t>
      </w:r>
      <w:r w:rsidRPr="00E552FA">
        <w:t>having</w:t>
      </w:r>
      <w:r w:rsidR="00E43286">
        <w:t xml:space="preserve"> </w:t>
      </w:r>
      <w:r w:rsidRPr="00E552FA">
        <w:t>different</w:t>
      </w:r>
      <w:r w:rsidR="00E43286">
        <w:t xml:space="preserve"> </w:t>
      </w:r>
      <w:r w:rsidRPr="00E552FA">
        <w:t>cross-sectional</w:t>
      </w:r>
      <w:r w:rsidR="00E43286">
        <w:t xml:space="preserve"> </w:t>
      </w:r>
      <w:r w:rsidRPr="00E552FA">
        <w:t>areas,</w:t>
      </w:r>
      <w:r w:rsidR="00E43286">
        <w:t xml:space="preserve"> </w:t>
      </w:r>
      <w:r w:rsidRPr="00E552FA">
        <w:t>equivalent</w:t>
      </w:r>
      <w:r w:rsidR="00E43286">
        <w:t xml:space="preserve"> </w:t>
      </w:r>
      <w:r w:rsidRPr="00E552FA">
        <w:t>diameters</w:t>
      </w:r>
      <w:r w:rsidR="00E43286">
        <w:t xml:space="preserve"> </w:t>
      </w:r>
      <w:r w:rsidRPr="00E552FA">
        <w:t>shall</w:t>
      </w:r>
      <w:r w:rsidR="00E43286">
        <w:t xml:space="preserve"> </w:t>
      </w:r>
      <w:r w:rsidRPr="00E552FA">
        <w:t>be</w:t>
      </w:r>
      <w:r w:rsidR="00E43286">
        <w:t xml:space="preserve"> </w:t>
      </w:r>
      <w:r w:rsidRPr="00E552FA">
        <w:t>calculated</w:t>
      </w:r>
      <w:r w:rsidR="00E43286">
        <w:t xml:space="preserve"> </w:t>
      </w:r>
      <w:r w:rsidRPr="00E552FA">
        <w:t>for</w:t>
      </w:r>
      <w:r w:rsidR="00E43286">
        <w:t xml:space="preserve"> </w:t>
      </w:r>
      <w:r w:rsidRPr="00E552FA">
        <w:t>each</w:t>
      </w:r>
      <w:r w:rsidR="00E43286">
        <w:t xml:space="preserve"> </w:t>
      </w:r>
      <w:r w:rsidRPr="00E552FA">
        <w:t>section.</w:t>
      </w:r>
    </w:p>
    <w:p w14:paraId="108DDEDE" w14:textId="77777777" w:rsidR="00BF0DE2" w:rsidRPr="00E552FA" w:rsidRDefault="00BF0DE2" w:rsidP="00FF7EB1">
      <w:pPr>
        <w:pStyle w:val="SingleTxtG"/>
      </w:pPr>
      <w:r w:rsidRPr="00E552FA">
        <w:t>For</w:t>
      </w:r>
      <w:r w:rsidR="00E43286">
        <w:t xml:space="preserve"> </w:t>
      </w:r>
      <w:r w:rsidRPr="00E552FA">
        <w:t>tapered</w:t>
      </w:r>
      <w:r w:rsidR="00E43286">
        <w:t xml:space="preserve"> </w:t>
      </w:r>
      <w:r w:rsidRPr="00E552FA">
        <w:t>shells,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largest</w:t>
      </w:r>
      <w:r w:rsidR="00E43286">
        <w:t xml:space="preserve"> </w:t>
      </w:r>
      <w:r w:rsidRPr="00E552FA">
        <w:t>diameter</w:t>
      </w:r>
      <w:r w:rsidR="00E43286">
        <w:t xml:space="preserve"> </w:t>
      </w:r>
      <w:r w:rsidRPr="00E552FA">
        <w:t>or</w:t>
      </w:r>
      <w:r w:rsidR="00E43286">
        <w:t xml:space="preserve"> </w:t>
      </w:r>
      <w:r w:rsidRPr="00E552FA">
        <w:t>largest</w:t>
      </w:r>
      <w:r w:rsidR="00E43286">
        <w:t xml:space="preserve"> </w:t>
      </w:r>
      <w:r w:rsidRPr="00E552FA">
        <w:t>equivalent</w:t>
      </w:r>
      <w:r w:rsidR="00E43286">
        <w:t xml:space="preserve"> </w:t>
      </w:r>
      <w:r w:rsidRPr="00E552FA">
        <w:t>diameter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section</w:t>
      </w:r>
      <w:r w:rsidR="00E43286">
        <w:t xml:space="preserve"> </w:t>
      </w:r>
      <w:r w:rsidRPr="00E552FA">
        <w:t>shall</w:t>
      </w:r>
      <w:r w:rsidR="00E43286">
        <w:t xml:space="preserve"> </w:t>
      </w:r>
      <w:r w:rsidRPr="00E552FA">
        <w:t>be</w:t>
      </w:r>
      <w:r w:rsidR="00E43286">
        <w:t xml:space="preserve"> </w:t>
      </w:r>
      <w:r w:rsidRPr="00E552FA">
        <w:t>used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calculate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minimum</w:t>
      </w:r>
      <w:r w:rsidR="00E43286">
        <w:t xml:space="preserve"> </w:t>
      </w:r>
      <w:r w:rsidRPr="00E552FA">
        <w:t>thickness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shell</w:t>
      </w:r>
      <w:r w:rsidR="00E43286">
        <w:t xml:space="preserve"> </w:t>
      </w:r>
      <w:r w:rsidRPr="00E552FA">
        <w:t>section.</w:t>
      </w:r>
    </w:p>
    <w:p w14:paraId="2DAB9283" w14:textId="77777777" w:rsidR="00BF0DE2" w:rsidRPr="00E552FA" w:rsidRDefault="00BF0DE2" w:rsidP="00FF7EB1">
      <w:pPr>
        <w:pStyle w:val="SingleTxtG"/>
      </w:pPr>
      <w:r w:rsidRPr="00E552FA">
        <w:t>If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shell</w:t>
      </w:r>
      <w:r w:rsidR="00E43286">
        <w:t xml:space="preserve"> </w:t>
      </w:r>
      <w:r w:rsidRPr="00E552FA">
        <w:t>is</w:t>
      </w:r>
      <w:r w:rsidR="00E43286">
        <w:t xml:space="preserve"> </w:t>
      </w:r>
      <w:r w:rsidRPr="00E552FA">
        <w:t>made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another</w:t>
      </w:r>
      <w:r w:rsidR="00E43286">
        <w:t xml:space="preserve"> </w:t>
      </w:r>
      <w:r w:rsidRPr="00E552FA">
        <w:t>material,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equivalent</w:t>
      </w:r>
      <w:r w:rsidR="00E43286">
        <w:t xml:space="preserve"> </w:t>
      </w:r>
      <w:r w:rsidRPr="00E552FA">
        <w:t>minimum</w:t>
      </w:r>
      <w:r w:rsidR="00E43286">
        <w:t xml:space="preserve"> </w:t>
      </w:r>
      <w:r w:rsidRPr="00E552FA">
        <w:t>thickness</w:t>
      </w:r>
      <w:r w:rsidR="00E43286">
        <w:t xml:space="preserve"> </w:t>
      </w:r>
      <w:r w:rsidRPr="00E552FA">
        <w:t>shall</w:t>
      </w:r>
      <w:r w:rsidR="00E43286">
        <w:t xml:space="preserve"> </w:t>
      </w:r>
      <w:r w:rsidRPr="00E552FA">
        <w:t>be</w:t>
      </w:r>
      <w:r w:rsidR="00E43286">
        <w:t xml:space="preserve"> </w:t>
      </w:r>
      <w:r w:rsidRPr="00E552FA">
        <w:t>determined</w:t>
      </w:r>
      <w:r w:rsidR="00E43286">
        <w:t xml:space="preserve"> </w:t>
      </w:r>
      <w:r w:rsidRPr="00E552FA">
        <w:t>in</w:t>
      </w:r>
      <w:r w:rsidR="00E43286">
        <w:t xml:space="preserve"> </w:t>
      </w:r>
      <w:r w:rsidRPr="00E552FA">
        <w:t>accordance</w:t>
      </w:r>
      <w:r w:rsidR="00E43286">
        <w:t xml:space="preserve"> </w:t>
      </w:r>
      <w:r w:rsidRPr="00E552FA">
        <w:t>with</w:t>
      </w:r>
      <w:r w:rsidR="00E43286">
        <w:t xml:space="preserve"> </w:t>
      </w:r>
      <w:r w:rsidRPr="00E552FA">
        <w:t>Formula</w:t>
      </w:r>
      <w:r w:rsidR="00E43286">
        <w:t xml:space="preserve"> </w:t>
      </w:r>
      <w:r w:rsidRPr="00E552FA">
        <w:t>(3):</w:t>
      </w:r>
    </w:p>
    <w:p w14:paraId="2A207758" w14:textId="77777777" w:rsidR="00BF0DE2" w:rsidRPr="00E552FA" w:rsidRDefault="0088229E" w:rsidP="00FF7EB1">
      <w:pPr>
        <w:pStyle w:val="SingleTxtG"/>
      </w:pPr>
      <w:r>
        <w:tab/>
      </w:r>
      <w:r>
        <w:tab/>
      </w:r>
      <w:r w:rsidR="00BF0DE2">
        <w:rPr>
          <w:noProof/>
        </w:rPr>
        <w:drawing>
          <wp:inline distT="0" distB="0" distL="0" distR="0" wp14:anchorId="14B02EA1" wp14:editId="45F9816C">
            <wp:extent cx="914400" cy="46101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F36F2" w14:textId="77777777" w:rsidR="00BF0DE2" w:rsidRPr="00E552FA" w:rsidRDefault="00BF0DE2" w:rsidP="00FF7EB1">
      <w:pPr>
        <w:pStyle w:val="SingleTxtG"/>
      </w:pPr>
      <w:r w:rsidRPr="00E552FA">
        <w:t>If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shell</w:t>
      </w:r>
      <w:r w:rsidR="00E43286">
        <w:t xml:space="preserve"> </w:t>
      </w:r>
      <w:r w:rsidRPr="00E552FA">
        <w:t>thickness</w:t>
      </w:r>
      <w:r w:rsidR="00E43286">
        <w:t xml:space="preserve"> </w:t>
      </w:r>
      <w:r w:rsidRPr="00E552FA">
        <w:t>is</w:t>
      </w:r>
      <w:r w:rsidR="00E43286">
        <w:t xml:space="preserve"> </w:t>
      </w:r>
      <w:r w:rsidRPr="00E552FA">
        <w:t>increased</w:t>
      </w:r>
      <w:r w:rsidR="00E43286">
        <w:t xml:space="preserve"> </w:t>
      </w:r>
      <w:r w:rsidRPr="00E552FA">
        <w:t>to</w:t>
      </w:r>
      <w:r w:rsidR="00E43286">
        <w:t xml:space="preserve"> </w:t>
      </w:r>
      <w:r w:rsidRPr="00E552FA">
        <w:t>allow</w:t>
      </w:r>
      <w:r w:rsidR="00E43286">
        <w:t xml:space="preserve"> </w:t>
      </w:r>
      <w:r w:rsidRPr="00E552FA">
        <w:t>for</w:t>
      </w:r>
      <w:r w:rsidR="00E43286">
        <w:t xml:space="preserve"> </w:t>
      </w:r>
      <w:r w:rsidRPr="00E552FA">
        <w:t>corrosive</w:t>
      </w:r>
      <w:r w:rsidR="00E43286">
        <w:t xml:space="preserve"> </w:t>
      </w:r>
      <w:r w:rsidRPr="00E552FA">
        <w:t>substances,</w:t>
      </w:r>
      <w:r w:rsidR="00E43286">
        <w:t xml:space="preserve"> </w:t>
      </w:r>
      <w:r w:rsidRPr="00E552FA">
        <w:t>this</w:t>
      </w:r>
      <w:r w:rsidR="00E43286">
        <w:t xml:space="preserve"> </w:t>
      </w:r>
      <w:r w:rsidRPr="00E552FA">
        <w:t>additional</w:t>
      </w:r>
      <w:r w:rsidR="00E43286">
        <w:t xml:space="preserve"> </w:t>
      </w:r>
      <w:r w:rsidRPr="00E552FA">
        <w:t>thickness</w:t>
      </w:r>
      <w:r w:rsidR="00E43286">
        <w:t xml:space="preserve"> </w:t>
      </w:r>
      <w:r w:rsidRPr="00E552FA">
        <w:t>shall</w:t>
      </w:r>
      <w:r w:rsidR="00E43286">
        <w:t xml:space="preserve"> </w:t>
      </w:r>
      <w:r w:rsidRPr="00E552FA">
        <w:t>not</w:t>
      </w:r>
      <w:r w:rsidR="00E43286">
        <w:t xml:space="preserve"> </w:t>
      </w:r>
      <w:r w:rsidRPr="00E552FA">
        <w:t>be</w:t>
      </w:r>
      <w:r w:rsidR="00E43286">
        <w:t xml:space="preserve"> </w:t>
      </w:r>
      <w:r w:rsidRPr="00E552FA">
        <w:t>taken</w:t>
      </w:r>
      <w:r w:rsidR="00E43286">
        <w:t xml:space="preserve"> </w:t>
      </w:r>
      <w:r w:rsidRPr="00E552FA">
        <w:t>into</w:t>
      </w:r>
      <w:r w:rsidR="00E43286">
        <w:t xml:space="preserve"> </w:t>
      </w:r>
      <w:r w:rsidRPr="00E552FA">
        <w:t>consideration</w:t>
      </w:r>
      <w:r w:rsidR="00E43286">
        <w:t xml:space="preserve"> </w:t>
      </w:r>
      <w:r w:rsidRPr="00E552FA">
        <w:t>in</w:t>
      </w:r>
      <w:r w:rsidR="00E43286">
        <w:t xml:space="preserve"> </w:t>
      </w:r>
      <w:r w:rsidRPr="00E552FA">
        <w:t>calculating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minimum</w:t>
      </w:r>
      <w:r w:rsidR="00E43286">
        <w:t xml:space="preserve"> </w:t>
      </w:r>
      <w:r w:rsidRPr="00E552FA">
        <w:t>shell</w:t>
      </w:r>
      <w:r w:rsidR="00E43286">
        <w:t xml:space="preserve"> </w:t>
      </w:r>
      <w:r w:rsidRPr="00E552FA">
        <w:t>thickness.</w:t>
      </w:r>
    </w:p>
    <w:p w14:paraId="233BC2CC" w14:textId="77777777" w:rsidR="00BF0DE2" w:rsidRPr="00E552FA" w:rsidRDefault="00BF0DE2" w:rsidP="00FF7EB1">
      <w:pPr>
        <w:pStyle w:val="SingleTxtG"/>
      </w:pPr>
      <w:r w:rsidRPr="00E552FA">
        <w:t>The</w:t>
      </w:r>
      <w:r w:rsidR="00E43286">
        <w:t xml:space="preserve"> </w:t>
      </w:r>
      <w:r w:rsidRPr="00E552FA">
        <w:t>actual</w:t>
      </w:r>
      <w:r w:rsidR="00E43286">
        <w:t xml:space="preserve"> </w:t>
      </w:r>
      <w:r w:rsidRPr="00E552FA">
        <w:t>minimum</w:t>
      </w:r>
      <w:r w:rsidR="00E43286">
        <w:t xml:space="preserve"> </w:t>
      </w:r>
      <w:r w:rsidRPr="00E552FA">
        <w:t>thickness</w:t>
      </w:r>
      <w:r w:rsidR="00E43286">
        <w:t xml:space="preserve"> </w:t>
      </w:r>
      <w:r w:rsidRPr="00E552FA">
        <w:t>shall</w:t>
      </w:r>
      <w:r w:rsidR="00E43286">
        <w:t xml:space="preserve"> </w:t>
      </w:r>
      <w:r w:rsidRPr="00E552FA">
        <w:t>not</w:t>
      </w:r>
      <w:r w:rsidR="00E43286">
        <w:t xml:space="preserve"> </w:t>
      </w:r>
      <w:r w:rsidRPr="00E552FA">
        <w:t>be</w:t>
      </w:r>
      <w:r w:rsidR="00E43286">
        <w:t xml:space="preserve"> </w:t>
      </w:r>
      <w:r w:rsidRPr="00E552FA">
        <w:t>below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absolute</w:t>
      </w:r>
      <w:r w:rsidR="00E43286">
        <w:t xml:space="preserve"> </w:t>
      </w:r>
      <w:r w:rsidRPr="00E552FA">
        <w:t>minimum</w:t>
      </w:r>
      <w:r w:rsidR="00E43286">
        <w:t xml:space="preserve"> </w:t>
      </w:r>
      <w:r w:rsidRPr="00E552FA">
        <w:t>shown</w:t>
      </w:r>
      <w:r w:rsidR="00E43286">
        <w:t xml:space="preserve"> </w:t>
      </w:r>
      <w:r w:rsidRPr="00E552FA">
        <w:t>in</w:t>
      </w:r>
      <w:r w:rsidR="00E43286">
        <w:t xml:space="preserve"> </w:t>
      </w:r>
      <w:r w:rsidRPr="00E552FA">
        <w:t>the</w:t>
      </w:r>
      <w:r w:rsidR="00E43286">
        <w:t xml:space="preserve"> </w:t>
      </w:r>
      <w:r w:rsidRPr="00E552FA">
        <w:t>table</w:t>
      </w:r>
      <w:r w:rsidR="00E43286">
        <w:t xml:space="preserve"> </w:t>
      </w:r>
      <w:r w:rsidRPr="00E552FA">
        <w:t>in</w:t>
      </w:r>
      <w:r w:rsidR="00E43286">
        <w:t xml:space="preserve"> </w:t>
      </w:r>
      <w:r w:rsidRPr="00E552FA">
        <w:t>ADR</w:t>
      </w:r>
      <w:r w:rsidR="00E43286">
        <w:t xml:space="preserve"> </w:t>
      </w:r>
      <w:r w:rsidRPr="00E552FA">
        <w:t>6.8.2.1.19.</w:t>
      </w:r>
    </w:p>
    <w:p w14:paraId="46ACE0A1" w14:textId="77777777" w:rsidR="00BF0DE2" w:rsidRPr="00E552FA" w:rsidRDefault="00BF0DE2" w:rsidP="00FF7EB1">
      <w:pPr>
        <w:pStyle w:val="SingleTxtG"/>
      </w:pPr>
      <w:r w:rsidRPr="00E552FA">
        <w:br w:type="page"/>
      </w:r>
    </w:p>
    <w:p w14:paraId="71325621" w14:textId="77777777" w:rsidR="00BF0DE2" w:rsidRPr="00E552FA" w:rsidRDefault="00BF0DE2" w:rsidP="006A7B27">
      <w:pPr>
        <w:pStyle w:val="HChG"/>
      </w:pPr>
      <w:r w:rsidRPr="00E552FA">
        <w:lastRenderedPageBreak/>
        <w:tab/>
      </w:r>
      <w:r w:rsidRPr="00E552FA">
        <w:tab/>
      </w:r>
      <w:bookmarkStart w:id="92" w:name="_Toc26263984"/>
      <w:r w:rsidRPr="00E552FA">
        <w:t>Annex</w:t>
      </w:r>
      <w:r w:rsidR="00E43286">
        <w:t xml:space="preserve"> </w:t>
      </w:r>
      <w:r w:rsidRPr="00E552FA">
        <w:t>2</w:t>
      </w:r>
      <w:bookmarkEnd w:id="92"/>
    </w:p>
    <w:p w14:paraId="331F216E" w14:textId="77777777" w:rsidR="00BF0DE2" w:rsidRPr="00E552FA" w:rsidRDefault="00BF0DE2" w:rsidP="00D85BC3">
      <w:pPr>
        <w:pStyle w:val="H1G"/>
      </w:pPr>
      <w:r w:rsidRPr="00E552FA">
        <w:tab/>
      </w:r>
      <w:r w:rsidRPr="00E552FA">
        <w:tab/>
      </w:r>
      <w:bookmarkStart w:id="93" w:name="_Toc26263985"/>
      <w:r w:rsidRPr="00E552FA">
        <w:t>Examples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side</w:t>
      </w:r>
      <w:r w:rsidR="00E43286">
        <w:t xml:space="preserve"> </w:t>
      </w:r>
      <w:r w:rsidRPr="00E552FA">
        <w:t>cut</w:t>
      </w:r>
      <w:r w:rsidR="00E43286">
        <w:t xml:space="preserve"> </w:t>
      </w:r>
      <w:r w:rsidRPr="00E552FA">
        <w:t>outs</w:t>
      </w:r>
      <w:bookmarkEnd w:id="93"/>
    </w:p>
    <w:p w14:paraId="4C525319" w14:textId="77777777" w:rsidR="00BF0DE2" w:rsidRPr="00E552FA" w:rsidRDefault="00BF0DE2" w:rsidP="00FF7EB1">
      <w:pPr>
        <w:pStyle w:val="SingleTxtG"/>
      </w:pPr>
      <w:r w:rsidRPr="00E552FA">
        <w:rPr>
          <w:noProof/>
        </w:rPr>
        <w:drawing>
          <wp:anchor distT="0" distB="0" distL="114300" distR="114300" simplePos="0" relativeHeight="251657728" behindDoc="1" locked="0" layoutInCell="1" allowOverlap="1" wp14:anchorId="0FE6E926" wp14:editId="288B1346">
            <wp:simplePos x="0" y="0"/>
            <wp:positionH relativeFrom="column">
              <wp:posOffset>899459</wp:posOffset>
            </wp:positionH>
            <wp:positionV relativeFrom="paragraph">
              <wp:posOffset>250538</wp:posOffset>
            </wp:positionV>
            <wp:extent cx="4914000" cy="2124000"/>
            <wp:effectExtent l="0" t="0" r="1270" b="0"/>
            <wp:wrapTight wrapText="bothSides">
              <wp:wrapPolygon edited="0">
                <wp:start x="0" y="0"/>
                <wp:lineTo x="0" y="21316"/>
                <wp:lineTo x="21522" y="21316"/>
                <wp:lineTo x="21522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000" cy="21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4AD3A1" w14:textId="77777777" w:rsidR="00BF0DE2" w:rsidRPr="00E552FA" w:rsidRDefault="00BF0DE2" w:rsidP="00FF7EB1">
      <w:pPr>
        <w:pStyle w:val="SingleTxtG"/>
      </w:pPr>
    </w:p>
    <w:p w14:paraId="0AA59066" w14:textId="77777777" w:rsidR="00BF0DE2" w:rsidRPr="00E552FA" w:rsidRDefault="00BF0DE2" w:rsidP="00FF7EB1">
      <w:pPr>
        <w:pStyle w:val="SingleTxtG"/>
      </w:pPr>
    </w:p>
    <w:p w14:paraId="0CA1426B" w14:textId="77777777" w:rsidR="00BF0DE2" w:rsidRPr="00E552FA" w:rsidRDefault="00BF0DE2" w:rsidP="00FF7EB1">
      <w:pPr>
        <w:pStyle w:val="SingleTxtG"/>
      </w:pPr>
    </w:p>
    <w:p w14:paraId="217DC08A" w14:textId="77777777" w:rsidR="00BF0DE2" w:rsidRPr="00E552FA" w:rsidRDefault="00BF0DE2" w:rsidP="00FF7EB1">
      <w:pPr>
        <w:pStyle w:val="SingleTxtG"/>
      </w:pPr>
    </w:p>
    <w:p w14:paraId="7050346A" w14:textId="77777777" w:rsidR="00BF0DE2" w:rsidRPr="00E552FA" w:rsidRDefault="00BF0DE2" w:rsidP="00FF7EB1">
      <w:pPr>
        <w:pStyle w:val="SingleTxtG"/>
      </w:pPr>
    </w:p>
    <w:p w14:paraId="4FF7AEE2" w14:textId="77777777" w:rsidR="00BF0DE2" w:rsidRPr="00E552FA" w:rsidRDefault="00BF0DE2" w:rsidP="00FF7EB1">
      <w:pPr>
        <w:pStyle w:val="SingleTxtG"/>
      </w:pPr>
      <w:r w:rsidRPr="00E552FA">
        <w:br w:type="page"/>
      </w:r>
    </w:p>
    <w:p w14:paraId="6BFCEEFD" w14:textId="77777777" w:rsidR="00BF0DE2" w:rsidRPr="00E552FA" w:rsidRDefault="00BF0DE2" w:rsidP="00D85BC3">
      <w:pPr>
        <w:pStyle w:val="HChG"/>
      </w:pPr>
      <w:r w:rsidRPr="00E552FA">
        <w:lastRenderedPageBreak/>
        <w:tab/>
      </w:r>
      <w:r w:rsidRPr="00E552FA">
        <w:tab/>
      </w:r>
      <w:bookmarkStart w:id="94" w:name="_Toc26263986"/>
      <w:r w:rsidRPr="00E552FA">
        <w:t>Annex</w:t>
      </w:r>
      <w:r w:rsidR="00E43286">
        <w:t xml:space="preserve"> </w:t>
      </w:r>
      <w:r w:rsidRPr="00E552FA">
        <w:t>3</w:t>
      </w:r>
      <w:bookmarkEnd w:id="94"/>
    </w:p>
    <w:p w14:paraId="61694669" w14:textId="77777777" w:rsidR="00BF0DE2" w:rsidRPr="00E552FA" w:rsidRDefault="00BF0DE2" w:rsidP="0088229E">
      <w:pPr>
        <w:pStyle w:val="H1G"/>
      </w:pPr>
      <w:r w:rsidRPr="00E552FA">
        <w:tab/>
      </w:r>
      <w:r w:rsidRPr="00E552FA">
        <w:tab/>
      </w:r>
      <w:bookmarkStart w:id="95" w:name="_Toc26263987"/>
      <w:r w:rsidRPr="00E552FA">
        <w:t>Examples</w:t>
      </w:r>
      <w:r w:rsidR="00E43286">
        <w:t xml:space="preserve"> </w:t>
      </w:r>
      <w:r w:rsidRPr="00E552FA">
        <w:t>of</w:t>
      </w:r>
      <w:r w:rsidR="00E43286">
        <w:t xml:space="preserve"> </w:t>
      </w:r>
      <w:r w:rsidRPr="00E552FA">
        <w:t>a</w:t>
      </w:r>
      <w:r w:rsidR="00E43286">
        <w:t xml:space="preserve"> </w:t>
      </w:r>
      <w:r w:rsidRPr="00E552FA">
        <w:t>bottom</w:t>
      </w:r>
      <w:r w:rsidR="00E43286">
        <w:t xml:space="preserve"> </w:t>
      </w:r>
      <w:r w:rsidRPr="00E552FA">
        <w:t>cut</w:t>
      </w:r>
      <w:r w:rsidR="00E43286">
        <w:t xml:space="preserve"> </w:t>
      </w:r>
      <w:r w:rsidRPr="00E552FA">
        <w:t>out</w:t>
      </w:r>
      <w:bookmarkEnd w:id="95"/>
    </w:p>
    <w:p w14:paraId="1EBF1691" w14:textId="77777777" w:rsidR="00BF0DE2" w:rsidRPr="00E552FA" w:rsidRDefault="0088229E" w:rsidP="00FF7EB1">
      <w:pPr>
        <w:pStyle w:val="SingleTxtG"/>
      </w:pPr>
      <w:r w:rsidRPr="00E552FA">
        <w:rPr>
          <w:noProof/>
        </w:rPr>
        <w:drawing>
          <wp:anchor distT="0" distB="0" distL="114300" distR="114300" simplePos="0" relativeHeight="251661824" behindDoc="1" locked="0" layoutInCell="1" allowOverlap="1" wp14:anchorId="7A6F2E4E" wp14:editId="16506A4A">
            <wp:simplePos x="0" y="0"/>
            <wp:positionH relativeFrom="margin">
              <wp:posOffset>633324</wp:posOffset>
            </wp:positionH>
            <wp:positionV relativeFrom="paragraph">
              <wp:posOffset>25450</wp:posOffset>
            </wp:positionV>
            <wp:extent cx="5370830" cy="2638425"/>
            <wp:effectExtent l="0" t="0" r="1270" b="9525"/>
            <wp:wrapTight wrapText="bothSides">
              <wp:wrapPolygon edited="0">
                <wp:start x="0" y="0"/>
                <wp:lineTo x="0" y="21522"/>
                <wp:lineTo x="21528" y="21522"/>
                <wp:lineTo x="21528" y="0"/>
                <wp:lineTo x="0" y="0"/>
              </wp:wrapPolygon>
            </wp:wrapTight>
            <wp:docPr id="8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083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D18C26" w14:textId="77777777" w:rsidR="00BF0DE2" w:rsidRDefault="00BF0DE2" w:rsidP="0088229E">
      <w:pPr>
        <w:pStyle w:val="SingleTxtG"/>
        <w:rPr>
          <w:i/>
          <w:iCs/>
        </w:rPr>
      </w:pPr>
      <w:r w:rsidRPr="0088229E">
        <w:rPr>
          <w:i/>
          <w:iCs/>
        </w:rPr>
        <w:t>(Reference</w:t>
      </w:r>
      <w:r w:rsidR="00E43286">
        <w:rPr>
          <w:i/>
          <w:iCs/>
        </w:rPr>
        <w:t xml:space="preserve"> </w:t>
      </w:r>
      <w:r w:rsidRPr="0088229E">
        <w:rPr>
          <w:i/>
          <w:iCs/>
        </w:rPr>
        <w:t>document:</w:t>
      </w:r>
      <w:r w:rsidR="00E43286">
        <w:rPr>
          <w:i/>
          <w:iCs/>
        </w:rPr>
        <w:t xml:space="preserve"> </w:t>
      </w:r>
      <w:r w:rsidRPr="0088229E">
        <w:rPr>
          <w:i/>
          <w:iCs/>
        </w:rPr>
        <w:t>informal</w:t>
      </w:r>
      <w:r w:rsidR="00E43286">
        <w:rPr>
          <w:i/>
          <w:iCs/>
        </w:rPr>
        <w:t xml:space="preserve"> </w:t>
      </w:r>
      <w:r w:rsidRPr="0088229E">
        <w:rPr>
          <w:i/>
          <w:iCs/>
        </w:rPr>
        <w:t>document</w:t>
      </w:r>
      <w:r w:rsidR="00E43286">
        <w:rPr>
          <w:i/>
          <w:iCs/>
        </w:rPr>
        <w:t xml:space="preserve"> </w:t>
      </w:r>
      <w:r w:rsidRPr="0088229E">
        <w:rPr>
          <w:i/>
          <w:iCs/>
        </w:rPr>
        <w:t>INF.8,</w:t>
      </w:r>
      <w:r w:rsidR="00E43286">
        <w:rPr>
          <w:i/>
          <w:iCs/>
        </w:rPr>
        <w:t xml:space="preserve"> </w:t>
      </w:r>
      <w:r w:rsidRPr="0088229E">
        <w:rPr>
          <w:i/>
          <w:iCs/>
        </w:rPr>
        <w:t>consequential</w:t>
      </w:r>
      <w:r w:rsidR="00E43286">
        <w:rPr>
          <w:i/>
          <w:iCs/>
        </w:rPr>
        <w:t xml:space="preserve"> </w:t>
      </w:r>
      <w:r w:rsidRPr="0088229E">
        <w:rPr>
          <w:i/>
          <w:iCs/>
        </w:rPr>
        <w:t>amendment)</w:t>
      </w:r>
    </w:p>
    <w:p w14:paraId="38FA4E9E" w14:textId="77777777" w:rsidR="00E43286" w:rsidRDefault="006A7B27" w:rsidP="00E43286">
      <w:pPr>
        <w:pStyle w:val="SingleTxtG"/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43286" w:rsidSect="00587690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10352" w14:textId="77777777" w:rsidR="00E43286" w:rsidRPr="00FB1744" w:rsidRDefault="00E43286" w:rsidP="00FB1744">
      <w:pPr>
        <w:pStyle w:val="Footer"/>
      </w:pPr>
    </w:p>
  </w:endnote>
  <w:endnote w:type="continuationSeparator" w:id="0">
    <w:p w14:paraId="049E0351" w14:textId="77777777" w:rsidR="00E43286" w:rsidRPr="00FB1744" w:rsidRDefault="00E43286" w:rsidP="00FB1744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A69BF" w14:textId="77777777" w:rsidR="00E43286" w:rsidRDefault="00E43286" w:rsidP="00BF0DE2">
    <w:pPr>
      <w:pStyle w:val="Footer"/>
      <w:tabs>
        <w:tab w:val="right" w:pos="9638"/>
      </w:tabs>
    </w:pPr>
    <w:r w:rsidRPr="00DE730A">
      <w:rPr>
        <w:b/>
        <w:bCs/>
        <w:sz w:val="18"/>
      </w:rPr>
      <w:fldChar w:fldCharType="begin"/>
    </w:r>
    <w:r w:rsidRPr="00DE730A">
      <w:rPr>
        <w:b/>
        <w:bCs/>
        <w:sz w:val="18"/>
      </w:rPr>
      <w:instrText xml:space="preserve"> PAGE  \* MERGEFORMAT </w:instrText>
    </w:r>
    <w:r w:rsidRPr="00DE730A">
      <w:rPr>
        <w:b/>
        <w:bCs/>
        <w:sz w:val="18"/>
      </w:rPr>
      <w:fldChar w:fldCharType="separate"/>
    </w:r>
    <w:r w:rsidRPr="00DE730A">
      <w:rPr>
        <w:b/>
        <w:bCs/>
        <w:noProof/>
        <w:sz w:val="18"/>
      </w:rPr>
      <w:t>2</w:t>
    </w:r>
    <w:r w:rsidRPr="00DE730A">
      <w:rPr>
        <w:b/>
        <w:bCs/>
        <w:sz w:val="18"/>
      </w:rPr>
      <w:fldChar w:fldCharType="end"/>
    </w:r>
    <w:r>
      <w:tab/>
      <w:t>GE.19-20362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35DC4" w14:textId="77777777" w:rsidR="00E43286" w:rsidRDefault="00E43286" w:rsidP="00BF0DE2">
    <w:pPr>
      <w:pStyle w:val="Footer"/>
      <w:tabs>
        <w:tab w:val="right" w:pos="9638"/>
      </w:tabs>
    </w:pPr>
    <w:r>
      <w:t>GE.19-20362</w:t>
    </w:r>
    <w:r>
      <w:tab/>
    </w:r>
    <w:r w:rsidRPr="00DE730A">
      <w:rPr>
        <w:b/>
        <w:bCs/>
        <w:sz w:val="18"/>
      </w:rPr>
      <w:fldChar w:fldCharType="begin"/>
    </w:r>
    <w:r w:rsidRPr="00DE730A">
      <w:rPr>
        <w:b/>
        <w:bCs/>
        <w:sz w:val="18"/>
      </w:rPr>
      <w:instrText xml:space="preserve"> PAGE  \* MERGEFORMAT </w:instrText>
    </w:r>
    <w:r w:rsidRPr="00DE730A">
      <w:rPr>
        <w:b/>
        <w:bCs/>
        <w:sz w:val="18"/>
      </w:rPr>
      <w:fldChar w:fldCharType="separate"/>
    </w:r>
    <w:r w:rsidRPr="00DE730A">
      <w:rPr>
        <w:b/>
        <w:bCs/>
        <w:noProof/>
        <w:sz w:val="18"/>
      </w:rPr>
      <w:t>3</w:t>
    </w:r>
    <w:r w:rsidRPr="00DE730A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62F99" w14:textId="77777777" w:rsidR="00E43286" w:rsidRDefault="00E43286">
    <w:pPr>
      <w:pStyle w:val="Footer"/>
      <w:rPr>
        <w:sz w:val="20"/>
      </w:rPr>
    </w:pPr>
    <w:r>
      <w:rPr>
        <w:noProof/>
      </w:rPr>
      <w:drawing>
        <wp:anchor distT="0" distB="0" distL="114300" distR="114300" simplePos="0" relativeHeight="251657728" behindDoc="1" locked="1" layoutInCell="1" allowOverlap="1" wp14:anchorId="1695066F" wp14:editId="6E2492A2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6CE4EA" w14:textId="1ED83B20" w:rsidR="00E43286" w:rsidRDefault="00E43286" w:rsidP="00DE730A">
    <w:pPr>
      <w:pStyle w:val="Footer"/>
      <w:rPr>
        <w:sz w:val="20"/>
      </w:rPr>
    </w:pPr>
    <w:r>
      <w:rPr>
        <w:sz w:val="20"/>
      </w:rPr>
      <w:t>GE.19-20362  (E)</w:t>
    </w:r>
    <w:r w:rsidR="00C14E9E">
      <w:rPr>
        <w:sz w:val="20"/>
      </w:rPr>
      <w:t xml:space="preserve">    031219    031219</w:t>
    </w:r>
  </w:p>
  <w:p w14:paraId="5196A0E0" w14:textId="77777777" w:rsidR="00E43286" w:rsidRPr="00DE730A" w:rsidRDefault="00E43286" w:rsidP="00DE730A">
    <w:pPr>
      <w:pStyle w:val="Footer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</w:rPr>
      <w:drawing>
        <wp:anchor distT="0" distB="0" distL="114300" distR="114300" simplePos="0" relativeHeight="251660288" behindDoc="0" locked="0" layoutInCell="1" allowOverlap="1" wp14:anchorId="0C1A478B" wp14:editId="6737482E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561975" cy="561975"/>
          <wp:effectExtent l="0" t="0" r="9525" b="9525"/>
          <wp:wrapNone/>
          <wp:docPr id="2" name="Picture 1" descr="https://undocs.org/m2/QRCode.ashx?DS=ECE/TRANS/WP.15/248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248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A476A" w14:textId="77777777" w:rsidR="00E43286" w:rsidRPr="00FB1744" w:rsidRDefault="00E43286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24C72054" w14:textId="77777777" w:rsidR="00E43286" w:rsidRPr="00FB1744" w:rsidRDefault="00E43286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14:paraId="25DD2630" w14:textId="76896271" w:rsidR="00E43286" w:rsidRPr="000E2FBB" w:rsidRDefault="00E43286" w:rsidP="00BF0DE2">
      <w:pPr>
        <w:pStyle w:val="FootnoteText"/>
        <w:rPr>
          <w:lang w:val="en-CA"/>
        </w:rPr>
      </w:pPr>
      <w:r>
        <w:tab/>
      </w:r>
      <w:r w:rsidRPr="00B14706">
        <w:rPr>
          <w:rStyle w:val="FootnoteReference"/>
        </w:rPr>
        <w:footnoteRef/>
      </w:r>
      <w:r w:rsidRPr="00B14706">
        <w:rPr>
          <w:rStyle w:val="FootnoteReference"/>
        </w:rPr>
        <w:tab/>
      </w:r>
      <w:r w:rsidRPr="00F41BE8">
        <w:rPr>
          <w:lang w:val="en-CA"/>
        </w:rPr>
        <w:t>See</w:t>
      </w:r>
      <w:r>
        <w:rPr>
          <w:lang w:val="en-CA"/>
        </w:rPr>
        <w:t xml:space="preserve"> d</w:t>
      </w:r>
      <w:r w:rsidRPr="00F41BE8">
        <w:rPr>
          <w:lang w:val="en-CA"/>
        </w:rPr>
        <w:t>epositary</w:t>
      </w:r>
      <w:r>
        <w:rPr>
          <w:lang w:val="en-CA"/>
        </w:rPr>
        <w:t xml:space="preserve"> n</w:t>
      </w:r>
      <w:r w:rsidRPr="00F41BE8">
        <w:rPr>
          <w:lang w:val="en-CA"/>
        </w:rPr>
        <w:t>otification</w:t>
      </w:r>
      <w:r>
        <w:rPr>
          <w:lang w:val="en-CA"/>
        </w:rPr>
        <w:t xml:space="preserve"> C.</w:t>
      </w:r>
      <w:r w:rsidRPr="00F41BE8">
        <w:rPr>
          <w:lang w:val="en-CA"/>
        </w:rPr>
        <w:t>N.582.2019</w:t>
      </w:r>
      <w:r>
        <w:rPr>
          <w:lang w:val="en-CA"/>
        </w:rPr>
        <w:t xml:space="preserve"> </w:t>
      </w:r>
      <w:r w:rsidRPr="00F41BE8">
        <w:rPr>
          <w:lang w:val="en-CA"/>
        </w:rPr>
        <w:t>of</w:t>
      </w:r>
      <w:r>
        <w:rPr>
          <w:lang w:val="en-CA"/>
        </w:rPr>
        <w:t xml:space="preserve"> </w:t>
      </w:r>
      <w:r w:rsidRPr="00F41BE8">
        <w:rPr>
          <w:lang w:val="en-CA"/>
        </w:rPr>
        <w:t>18</w:t>
      </w:r>
      <w:r>
        <w:rPr>
          <w:lang w:val="en-CA"/>
        </w:rPr>
        <w:t xml:space="preserve"> </w:t>
      </w:r>
      <w:r w:rsidRPr="00F41BE8">
        <w:rPr>
          <w:lang w:val="en-CA"/>
        </w:rPr>
        <w:t>November</w:t>
      </w:r>
      <w:r>
        <w:rPr>
          <w:lang w:val="en-CA"/>
        </w:rPr>
        <w:t xml:space="preserve"> </w:t>
      </w:r>
      <w:r w:rsidRPr="00F41BE8">
        <w:rPr>
          <w:lang w:val="en-CA"/>
        </w:rPr>
        <w:t>2019.</w:t>
      </w:r>
      <w:r>
        <w:rPr>
          <w:lang w:val="fr-CA"/>
        </w:rPr>
        <w:t xml:space="preserve"> </w:t>
      </w:r>
      <w:hyperlink r:id="rId1" w:history="1">
        <w:r>
          <w:t>https://treaties.un.org/doc/ Publication/CN/2019/CN.582.2019-Eng.pdf</w:t>
        </w:r>
      </w:hyperlink>
      <w:r w:rsidR="00683B5F">
        <w:t>.</w:t>
      </w:r>
    </w:p>
  </w:footnote>
  <w:footnote w:id="2">
    <w:p w14:paraId="300EB52A" w14:textId="77777777" w:rsidR="00E43286" w:rsidRDefault="00E43286" w:rsidP="00BF0DE2">
      <w:pPr>
        <w:pStyle w:val="FootnoteText"/>
        <w:widowControl w:val="0"/>
        <w:tabs>
          <w:tab w:val="clear" w:pos="1021"/>
          <w:tab w:val="right" w:pos="1020"/>
        </w:tabs>
      </w:pPr>
      <w:r>
        <w:tab/>
      </w:r>
      <w:r w:rsidRPr="00B14706">
        <w:rPr>
          <w:rStyle w:val="FootnoteReference"/>
        </w:rPr>
        <w:footnoteRef/>
      </w:r>
      <w:r w:rsidRPr="00B14706">
        <w:rPr>
          <w:rStyle w:val="FootnoteReference"/>
        </w:rPr>
        <w:tab/>
      </w:r>
      <w:r>
        <w:t>Mr. Steve GILLINGHAM, steve.gillingham@dft.gov.uk.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7D86D" w14:textId="77777777" w:rsidR="00E43286" w:rsidRDefault="00E43286" w:rsidP="00DE730A">
    <w:pPr>
      <w:pStyle w:val="Header"/>
    </w:pPr>
    <w:r>
      <w:t>ECE/TRANS/WP.15/248</w:t>
    </w:r>
  </w:p>
  <w:p w14:paraId="27269694" w14:textId="77777777" w:rsidR="00E43286" w:rsidRDefault="00E4328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8A269" w14:textId="77777777" w:rsidR="00E43286" w:rsidRDefault="00E43286" w:rsidP="00DE730A">
    <w:pPr>
      <w:pStyle w:val="Header"/>
      <w:jc w:val="right"/>
    </w:pPr>
    <w:r>
      <w:t>ECE/TRANS/WP.15/248</w:t>
    </w:r>
  </w:p>
  <w:p w14:paraId="27FB832B" w14:textId="77777777" w:rsidR="00E43286" w:rsidRDefault="00E4328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FE1"/>
    <w:rsid w:val="00025599"/>
    <w:rsid w:val="00046E92"/>
    <w:rsid w:val="00066B41"/>
    <w:rsid w:val="000D1B89"/>
    <w:rsid w:val="00107E2E"/>
    <w:rsid w:val="001170DC"/>
    <w:rsid w:val="0013180E"/>
    <w:rsid w:val="001466D1"/>
    <w:rsid w:val="00156380"/>
    <w:rsid w:val="00183273"/>
    <w:rsid w:val="0020477A"/>
    <w:rsid w:val="0024233E"/>
    <w:rsid w:val="00247E2C"/>
    <w:rsid w:val="002641EF"/>
    <w:rsid w:val="002A75C0"/>
    <w:rsid w:val="002B09AE"/>
    <w:rsid w:val="002D6C53"/>
    <w:rsid w:val="002E3DCC"/>
    <w:rsid w:val="002F4C16"/>
    <w:rsid w:val="002F5595"/>
    <w:rsid w:val="003260DA"/>
    <w:rsid w:val="00334F6A"/>
    <w:rsid w:val="00342AC8"/>
    <w:rsid w:val="00352B1E"/>
    <w:rsid w:val="00355315"/>
    <w:rsid w:val="003763AB"/>
    <w:rsid w:val="0038357C"/>
    <w:rsid w:val="00390821"/>
    <w:rsid w:val="003A6F4E"/>
    <w:rsid w:val="003B4550"/>
    <w:rsid w:val="0043448D"/>
    <w:rsid w:val="00461253"/>
    <w:rsid w:val="00485E0E"/>
    <w:rsid w:val="005042C2"/>
    <w:rsid w:val="00506C12"/>
    <w:rsid w:val="0056599A"/>
    <w:rsid w:val="00587690"/>
    <w:rsid w:val="005A2F53"/>
    <w:rsid w:val="005D526B"/>
    <w:rsid w:val="006366B9"/>
    <w:rsid w:val="00654C1D"/>
    <w:rsid w:val="0065681B"/>
    <w:rsid w:val="00656F49"/>
    <w:rsid w:val="00671529"/>
    <w:rsid w:val="00673231"/>
    <w:rsid w:val="00683B5F"/>
    <w:rsid w:val="006A664C"/>
    <w:rsid w:val="006A7B27"/>
    <w:rsid w:val="006B306B"/>
    <w:rsid w:val="007043B7"/>
    <w:rsid w:val="00716F71"/>
    <w:rsid w:val="00717266"/>
    <w:rsid w:val="007268F9"/>
    <w:rsid w:val="0078444E"/>
    <w:rsid w:val="007C52B0"/>
    <w:rsid w:val="007D51A3"/>
    <w:rsid w:val="00824209"/>
    <w:rsid w:val="00872CC6"/>
    <w:rsid w:val="0088229E"/>
    <w:rsid w:val="008D1BE0"/>
    <w:rsid w:val="00933EC1"/>
    <w:rsid w:val="00935EE8"/>
    <w:rsid w:val="009411B4"/>
    <w:rsid w:val="009C680D"/>
    <w:rsid w:val="009D0139"/>
    <w:rsid w:val="009F5CDC"/>
    <w:rsid w:val="00A20DE2"/>
    <w:rsid w:val="00A429CD"/>
    <w:rsid w:val="00A4475D"/>
    <w:rsid w:val="00A470A9"/>
    <w:rsid w:val="00A775CF"/>
    <w:rsid w:val="00AB3C7E"/>
    <w:rsid w:val="00B06045"/>
    <w:rsid w:val="00B065B7"/>
    <w:rsid w:val="00B14706"/>
    <w:rsid w:val="00B458AF"/>
    <w:rsid w:val="00B90C3D"/>
    <w:rsid w:val="00B96FE1"/>
    <w:rsid w:val="00BA075C"/>
    <w:rsid w:val="00BA7E10"/>
    <w:rsid w:val="00BE2D84"/>
    <w:rsid w:val="00BF0DE2"/>
    <w:rsid w:val="00C14E9E"/>
    <w:rsid w:val="00C209B6"/>
    <w:rsid w:val="00C35A27"/>
    <w:rsid w:val="00C829DA"/>
    <w:rsid w:val="00CD7419"/>
    <w:rsid w:val="00D65DBD"/>
    <w:rsid w:val="00D85BC3"/>
    <w:rsid w:val="00DE730A"/>
    <w:rsid w:val="00E02C2B"/>
    <w:rsid w:val="00E43286"/>
    <w:rsid w:val="00E63810"/>
    <w:rsid w:val="00E66A51"/>
    <w:rsid w:val="00E671AD"/>
    <w:rsid w:val="00ED6C48"/>
    <w:rsid w:val="00F0685D"/>
    <w:rsid w:val="00F20BA5"/>
    <w:rsid w:val="00F361A8"/>
    <w:rsid w:val="00F65F5D"/>
    <w:rsid w:val="00F71C5E"/>
    <w:rsid w:val="00F83946"/>
    <w:rsid w:val="00F86A3A"/>
    <w:rsid w:val="00FB1744"/>
    <w:rsid w:val="00FC04AB"/>
    <w:rsid w:val="00FD3DC5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7EF58F"/>
  <w15:docId w15:val="{A76C9529-FC5A-4728-9485-8D4F1CB17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qFormat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6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rsid w:val="00FC04AB"/>
    <w:rPr>
      <w:rFonts w:ascii="Times New Roman" w:hAnsi="Times New Roman" w:cs="Times New Roman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D85BC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85BC3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85BC3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85B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pn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gif"/><Relationship Id="rId1" Type="http://schemas.openxmlformats.org/officeDocument/2006/relationships/image" Target="media/image6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treaties.un.org/doc/Publication/CN/2019/CN.582.2019-Eng.pdf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3T21:34:49.317"/>
    </inkml:context>
    <inkml:brush xml:id="br0">
      <inkml:brushProperty name="width" value="0.03333" units="cm"/>
      <inkml:brushProperty name="height" value="0.03333" units="cm"/>
    </inkml:brush>
  </inkml:definitions>
  <inkml:trace contextRef="#ctx0" brushRef="#br0">16661 6447 3009,'0'0'-624,"0"0"624,0 27-1425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A56B8-099B-4026-A123-3601BE90E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6681</Words>
  <Characters>38082</Characters>
  <Application>Microsoft Office Word</Application>
  <DocSecurity>0</DocSecurity>
  <Lines>317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ECE/TRANS/WP.15/248</vt:lpstr>
    </vt:vector>
  </TitlesOfParts>
  <Company>DCM</Company>
  <LinksUpToDate>false</LinksUpToDate>
  <CharactersWithSpaces>44674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ECE/TRANS/WP.15/248</dc:title>
  <dc:subject>1920362</dc:subject>
  <dc:creator>ROLLAND</dc:creator>
  <cp:keywords/>
  <dc:description/>
  <cp:lastModifiedBy>Christine Barrio-Champeau</cp:lastModifiedBy>
  <cp:revision>2</cp:revision>
  <cp:lastPrinted>2019-12-03T10:31:00Z</cp:lastPrinted>
  <dcterms:created xsi:type="dcterms:W3CDTF">2020-01-03T15:03:00Z</dcterms:created>
  <dcterms:modified xsi:type="dcterms:W3CDTF">2020-01-03T15:03:00Z</dcterms:modified>
</cp:coreProperties>
</file>