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DA7745"/>
        </w:tc>
        <w:tc>
          <w:tcPr>
            <w:tcW w:w="2268" w:type="dxa"/>
            <w:tcBorders>
              <w:bottom w:val="single" w:sz="4" w:space="0" w:color="auto"/>
            </w:tcBorders>
            <w:vAlign w:val="bottom"/>
          </w:tcPr>
          <w:p w:rsidR="00F35BAF" w:rsidRPr="00DB58B5" w:rsidRDefault="00F35BAF" w:rsidP="004140B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A7745" w:rsidP="00047746">
            <w:pPr>
              <w:jc w:val="right"/>
            </w:pPr>
            <w:r w:rsidRPr="00DA7745">
              <w:rPr>
                <w:sz w:val="40"/>
              </w:rPr>
              <w:t>ECE</w:t>
            </w:r>
            <w:r>
              <w:t>/TRANS/WP.15/201</w:t>
            </w:r>
            <w:r w:rsidR="00F53CCA">
              <w:t>9</w:t>
            </w:r>
            <w:r>
              <w:t>/</w:t>
            </w:r>
            <w:r w:rsidR="000C6FA9">
              <w:t>6</w:t>
            </w:r>
          </w:p>
        </w:tc>
      </w:tr>
      <w:tr w:rsidR="00F35BAF" w:rsidRPr="00DB58B5" w:rsidTr="004140B7">
        <w:trPr>
          <w:trHeight w:hRule="exact" w:val="2835"/>
        </w:trPr>
        <w:tc>
          <w:tcPr>
            <w:tcW w:w="1276" w:type="dxa"/>
            <w:tcBorders>
              <w:top w:val="single" w:sz="4" w:space="0" w:color="auto"/>
              <w:bottom w:val="single" w:sz="12" w:space="0" w:color="auto"/>
            </w:tcBorders>
          </w:tcPr>
          <w:p w:rsidR="00F35BAF" w:rsidRPr="00DB58B5" w:rsidRDefault="00185A1D" w:rsidP="004140B7">
            <w:pPr>
              <w:spacing w:before="120"/>
              <w:jc w:val="center"/>
            </w:pPr>
            <w:r>
              <w:rPr>
                <w:noProof/>
                <w:lang w:val="en-US"/>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4140B7">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A7745" w:rsidP="004140B7">
            <w:pPr>
              <w:spacing w:before="240"/>
            </w:pPr>
            <w:proofErr w:type="spellStart"/>
            <w:r>
              <w:t>Distr</w:t>
            </w:r>
            <w:proofErr w:type="spellEnd"/>
            <w:r>
              <w:t xml:space="preserve">. </w:t>
            </w:r>
            <w:proofErr w:type="gramStart"/>
            <w:r>
              <w:t>générale</w:t>
            </w:r>
            <w:proofErr w:type="gramEnd"/>
          </w:p>
          <w:p w:rsidR="00DA7745" w:rsidRDefault="009D7CF7" w:rsidP="00DA7745">
            <w:pPr>
              <w:spacing w:line="240" w:lineRule="exact"/>
            </w:pPr>
            <w:r>
              <w:t>1</w:t>
            </w:r>
            <w:r w:rsidR="007D3663">
              <w:t>4</w:t>
            </w:r>
            <w:bookmarkStart w:id="0" w:name="_GoBack"/>
            <w:bookmarkEnd w:id="0"/>
            <w:r w:rsidR="00D105AA">
              <w:t xml:space="preserve"> février</w:t>
            </w:r>
            <w:r w:rsidR="00DA7745">
              <w:t xml:space="preserve"> 201</w:t>
            </w:r>
            <w:r w:rsidR="00F53CCA">
              <w:t>9</w:t>
            </w:r>
          </w:p>
          <w:p w:rsidR="00DA7745" w:rsidRDefault="00DA7745" w:rsidP="00DA7745">
            <w:pPr>
              <w:spacing w:line="240" w:lineRule="exact"/>
            </w:pPr>
          </w:p>
          <w:p w:rsidR="00DA7745" w:rsidRPr="00DB58B5" w:rsidRDefault="00DA7745" w:rsidP="00DA7745">
            <w:pPr>
              <w:spacing w:line="240" w:lineRule="exact"/>
            </w:pPr>
            <w:r>
              <w:t xml:space="preserve">Original: </w:t>
            </w:r>
            <w:r w:rsidR="002220FD">
              <w:t>français</w:t>
            </w:r>
          </w:p>
        </w:tc>
      </w:tr>
    </w:tbl>
    <w:p w:rsidR="007F20FA" w:rsidRPr="000312C0" w:rsidRDefault="007F20FA" w:rsidP="007F20FA">
      <w:pPr>
        <w:spacing w:before="120"/>
        <w:rPr>
          <w:b/>
          <w:sz w:val="28"/>
          <w:szCs w:val="28"/>
        </w:rPr>
      </w:pPr>
      <w:r w:rsidRPr="000312C0">
        <w:rPr>
          <w:b/>
          <w:sz w:val="28"/>
          <w:szCs w:val="28"/>
        </w:rPr>
        <w:t>Commission économique pour l</w:t>
      </w:r>
      <w:r w:rsidR="00460713">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E77F73" w:rsidRPr="009E01B8" w:rsidRDefault="00E77F73" w:rsidP="00E85C74">
      <w:pPr>
        <w:spacing w:before="120"/>
        <w:rPr>
          <w:b/>
          <w:sz w:val="24"/>
          <w:szCs w:val="24"/>
        </w:rPr>
      </w:pPr>
      <w:r w:rsidRPr="009E01B8">
        <w:rPr>
          <w:b/>
          <w:sz w:val="24"/>
          <w:szCs w:val="24"/>
        </w:rPr>
        <w:t>Groupe de travail des transports de marchandises dangereuses</w:t>
      </w:r>
    </w:p>
    <w:p w:rsidR="00DA7745" w:rsidRPr="004539A2" w:rsidRDefault="008D688D" w:rsidP="00DA7745">
      <w:pPr>
        <w:spacing w:before="120"/>
        <w:rPr>
          <w:rFonts w:eastAsia="SimSun"/>
          <w:b/>
        </w:rPr>
      </w:pPr>
      <w:r>
        <w:rPr>
          <w:rFonts w:eastAsia="SimSun"/>
          <w:b/>
        </w:rPr>
        <w:t>10</w:t>
      </w:r>
      <w:r w:rsidR="00F53CCA">
        <w:rPr>
          <w:rFonts w:eastAsia="SimSun"/>
          <w:b/>
        </w:rPr>
        <w:t>6</w:t>
      </w:r>
      <w:r>
        <w:rPr>
          <w:rFonts w:eastAsia="SimSun"/>
          <w:b/>
        </w:rPr>
        <w:t>e</w:t>
      </w:r>
      <w:r w:rsidR="00DA7745" w:rsidRPr="004539A2">
        <w:rPr>
          <w:rFonts w:eastAsia="SimSun"/>
          <w:b/>
        </w:rPr>
        <w:t xml:space="preserve"> session </w:t>
      </w:r>
    </w:p>
    <w:p w:rsidR="00DA7745" w:rsidRPr="004539A2" w:rsidRDefault="00DA7745" w:rsidP="00DA7745">
      <w:pPr>
        <w:rPr>
          <w:rFonts w:eastAsia="SimSun"/>
        </w:rPr>
      </w:pPr>
      <w:r w:rsidRPr="004539A2">
        <w:rPr>
          <w:rFonts w:eastAsia="SimSun"/>
        </w:rPr>
        <w:t xml:space="preserve">Genève, </w:t>
      </w:r>
      <w:r w:rsidR="00F53CCA">
        <w:rPr>
          <w:rFonts w:eastAsia="SimSun"/>
        </w:rPr>
        <w:t>13</w:t>
      </w:r>
      <w:r>
        <w:rPr>
          <w:rFonts w:eastAsia="SimSun"/>
        </w:rPr>
        <w:t>-</w:t>
      </w:r>
      <w:r w:rsidR="000C376B">
        <w:rPr>
          <w:rFonts w:eastAsia="SimSun"/>
        </w:rPr>
        <w:t>1</w:t>
      </w:r>
      <w:r w:rsidR="00F53CCA">
        <w:rPr>
          <w:rFonts w:eastAsia="SimSun"/>
        </w:rPr>
        <w:t>7</w:t>
      </w:r>
      <w:r w:rsidRPr="004539A2">
        <w:rPr>
          <w:rFonts w:eastAsia="SimSun"/>
        </w:rPr>
        <w:t xml:space="preserve"> mai 201</w:t>
      </w:r>
      <w:r w:rsidR="00F53CCA">
        <w:rPr>
          <w:rFonts w:eastAsia="SimSun"/>
        </w:rPr>
        <w:t>9</w:t>
      </w:r>
      <w:r w:rsidRPr="004539A2">
        <w:rPr>
          <w:rFonts w:eastAsia="SimSun"/>
        </w:rPr>
        <w:t xml:space="preserve"> </w:t>
      </w:r>
    </w:p>
    <w:p w:rsidR="00DA7745" w:rsidRPr="004539A2" w:rsidRDefault="00DA7745" w:rsidP="00DA7745">
      <w:r w:rsidRPr="004539A2">
        <w:rPr>
          <w:rFonts w:eastAsia="SimSun"/>
        </w:rPr>
        <w:t>Point</w:t>
      </w:r>
      <w:r>
        <w:rPr>
          <w:rFonts w:eastAsia="SimSun"/>
        </w:rPr>
        <w:t xml:space="preserve"> </w:t>
      </w:r>
      <w:r w:rsidR="0092018D">
        <w:t>6</w:t>
      </w:r>
      <w:r w:rsidR="00D105AA">
        <w:t xml:space="preserve"> b)</w:t>
      </w:r>
      <w:r w:rsidRPr="004539A2">
        <w:t xml:space="preserve"> de l</w:t>
      </w:r>
      <w:r w:rsidR="00460713">
        <w:t>’</w:t>
      </w:r>
      <w:r w:rsidRPr="004539A2">
        <w:t>ordre du jour provisoire</w:t>
      </w:r>
    </w:p>
    <w:p w:rsidR="00F9573C" w:rsidRPr="00D105AA" w:rsidRDefault="00D105AA" w:rsidP="00DA7745">
      <w:pPr>
        <w:rPr>
          <w:b/>
        </w:rPr>
      </w:pPr>
      <w:r w:rsidRPr="00D105AA">
        <w:rPr>
          <w:b/>
        </w:rPr>
        <w:t>Propositions d'amendement aux annexes A et B de l'ADR:</w:t>
      </w:r>
    </w:p>
    <w:p w:rsidR="000C376B" w:rsidRPr="00D105AA" w:rsidRDefault="00D105AA" w:rsidP="00DA7745">
      <w:pPr>
        <w:rPr>
          <w:b/>
        </w:rPr>
      </w:pPr>
      <w:proofErr w:type="gramStart"/>
      <w:r>
        <w:rPr>
          <w:b/>
          <w:lang w:val="fr-FR"/>
        </w:rPr>
        <w:t>p</w:t>
      </w:r>
      <w:r w:rsidRPr="00D105AA">
        <w:rPr>
          <w:b/>
          <w:lang w:val="fr-FR"/>
        </w:rPr>
        <w:t>ropositions</w:t>
      </w:r>
      <w:proofErr w:type="gramEnd"/>
      <w:r w:rsidRPr="00D105AA">
        <w:rPr>
          <w:b/>
          <w:lang w:val="fr-FR"/>
        </w:rPr>
        <w:t xml:space="preserve"> diverses</w:t>
      </w:r>
    </w:p>
    <w:p w:rsidR="00DA7745" w:rsidRPr="004539A2" w:rsidRDefault="00DA7745" w:rsidP="00DA7745">
      <w:pPr>
        <w:pStyle w:val="HChG"/>
        <w:rPr>
          <w:sz w:val="20"/>
        </w:rPr>
      </w:pPr>
      <w:r w:rsidRPr="004539A2">
        <w:tab/>
      </w:r>
      <w:r w:rsidRPr="004539A2">
        <w:tab/>
      </w:r>
      <w:r w:rsidR="000C6FA9">
        <w:t>Proposition de modification de la disposition spéciale 363 l)</w:t>
      </w:r>
    </w:p>
    <w:p w:rsidR="00DA7745" w:rsidRDefault="00DA7745" w:rsidP="00DA7745">
      <w:pPr>
        <w:pStyle w:val="H1G"/>
      </w:pPr>
      <w:r w:rsidRPr="004539A2">
        <w:rPr>
          <w:sz w:val="20"/>
        </w:rPr>
        <w:tab/>
      </w:r>
      <w:r w:rsidRPr="004539A2">
        <w:rPr>
          <w:sz w:val="20"/>
        </w:rPr>
        <w:tab/>
      </w:r>
      <w:r w:rsidR="000C376B">
        <w:t>Communication du</w:t>
      </w:r>
      <w:r w:rsidR="000C376B" w:rsidRPr="009D5E1C">
        <w:t xml:space="preserve"> Gouvernement de la Suisse</w:t>
      </w:r>
      <w:r w:rsidR="000E4011" w:rsidRPr="00DE7F48">
        <w:rPr>
          <w:rStyle w:val="FootnoteReference"/>
          <w:b w:val="0"/>
          <w:sz w:val="20"/>
        </w:rPr>
        <w:footnoteReference w:customMarkFollows="1" w:id="2"/>
        <w:sym w:font="Symbol" w:char="F02A"/>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8"/>
      </w:tblGrid>
      <w:tr w:rsidR="000C6FA9" w:rsidTr="009D7CF7">
        <w:trPr>
          <w:jc w:val="center"/>
        </w:trPr>
        <w:tc>
          <w:tcPr>
            <w:tcW w:w="9628" w:type="dxa"/>
            <w:shd w:val="clear" w:color="auto" w:fill="auto"/>
          </w:tcPr>
          <w:p w:rsidR="000C6FA9" w:rsidRPr="00EC317B" w:rsidRDefault="000C6FA9" w:rsidP="00A86213">
            <w:pPr>
              <w:spacing w:before="240" w:after="120"/>
              <w:ind w:left="255"/>
              <w:rPr>
                <w:i/>
                <w:sz w:val="24"/>
              </w:rPr>
            </w:pPr>
            <w:r w:rsidRPr="00EC317B">
              <w:rPr>
                <w:i/>
                <w:sz w:val="24"/>
              </w:rPr>
              <w:t>Résumé</w:t>
            </w:r>
          </w:p>
        </w:tc>
      </w:tr>
      <w:tr w:rsidR="000C6FA9" w:rsidTr="009D7CF7">
        <w:trPr>
          <w:jc w:val="center"/>
        </w:trPr>
        <w:tc>
          <w:tcPr>
            <w:tcW w:w="9628" w:type="dxa"/>
            <w:shd w:val="clear" w:color="auto" w:fill="auto"/>
          </w:tcPr>
          <w:p w:rsidR="000C6FA9" w:rsidRDefault="000C6FA9" w:rsidP="00A86213">
            <w:pPr>
              <w:pStyle w:val="SingleTxtG"/>
              <w:ind w:left="3402" w:hanging="2268"/>
            </w:pPr>
            <w:r w:rsidRPr="00EC317B">
              <w:rPr>
                <w:b/>
                <w:szCs w:val="22"/>
              </w:rPr>
              <w:t xml:space="preserve">Résumé </w:t>
            </w:r>
            <w:proofErr w:type="gramStart"/>
            <w:r w:rsidRPr="00EC317B">
              <w:rPr>
                <w:b/>
                <w:bCs/>
              </w:rPr>
              <w:t>analytique</w:t>
            </w:r>
            <w:r w:rsidRPr="00EC317B">
              <w:rPr>
                <w:b/>
                <w:szCs w:val="22"/>
              </w:rPr>
              <w:t>:</w:t>
            </w:r>
            <w:proofErr w:type="gramEnd"/>
            <w:r w:rsidRPr="004539A2">
              <w:tab/>
            </w:r>
            <w:r>
              <w:t xml:space="preserve">Le deuxième tiret </w:t>
            </w:r>
            <w:r w:rsidR="009D7CF7">
              <w:t>du paragraphe</w:t>
            </w:r>
            <w:r>
              <w:t xml:space="preserve"> l) de la disposition spéciale 363 n’est pas applicable lorsque l’on ne sait pas par avance que le transport empruntera un tunnel soumis à des restrictions de passage. Il s’agit de formuler la disposition de sorte que l’assujettissement aux interdictions de passage soit toujours applicable.</w:t>
            </w:r>
          </w:p>
        </w:tc>
      </w:tr>
      <w:tr w:rsidR="000C6FA9" w:rsidTr="009D7CF7">
        <w:trPr>
          <w:jc w:val="center"/>
        </w:trPr>
        <w:tc>
          <w:tcPr>
            <w:tcW w:w="9628" w:type="dxa"/>
            <w:shd w:val="clear" w:color="auto" w:fill="auto"/>
          </w:tcPr>
          <w:p w:rsidR="000C6FA9" w:rsidRDefault="000C6FA9" w:rsidP="00A86213">
            <w:pPr>
              <w:pStyle w:val="SingleTxtG"/>
              <w:ind w:left="3402" w:hanging="2268"/>
            </w:pPr>
            <w:r w:rsidRPr="00EC317B">
              <w:rPr>
                <w:b/>
                <w:szCs w:val="22"/>
              </w:rPr>
              <w:t xml:space="preserve">Mesures à </w:t>
            </w:r>
            <w:proofErr w:type="gramStart"/>
            <w:r w:rsidRPr="00EC317B">
              <w:rPr>
                <w:b/>
                <w:bCs/>
              </w:rPr>
              <w:t>prendre</w:t>
            </w:r>
            <w:r w:rsidRPr="00EC317B">
              <w:rPr>
                <w:b/>
                <w:szCs w:val="22"/>
              </w:rPr>
              <w:t>:</w:t>
            </w:r>
            <w:proofErr w:type="gramEnd"/>
            <w:r w:rsidRPr="004539A2">
              <w:tab/>
            </w:r>
            <w:r>
              <w:rPr>
                <w:rStyle w:val="SingleTxtGChar"/>
              </w:rPr>
              <w:t xml:space="preserve">Modifier le texte du deuxième tiret </w:t>
            </w:r>
            <w:r w:rsidR="009D7CF7">
              <w:rPr>
                <w:rStyle w:val="SingleTxtGChar"/>
              </w:rPr>
              <w:t>du paragraphe</w:t>
            </w:r>
            <w:r>
              <w:rPr>
                <w:rStyle w:val="SingleTxtGChar"/>
              </w:rPr>
              <w:t xml:space="preserve"> l) </w:t>
            </w:r>
            <w:r w:rsidR="009D7CF7">
              <w:rPr>
                <w:rStyle w:val="SingleTxtGChar"/>
              </w:rPr>
              <w:t xml:space="preserve">de la </w:t>
            </w:r>
            <w:r>
              <w:rPr>
                <w:rStyle w:val="SingleTxtGChar"/>
              </w:rPr>
              <w:t>disposition spéciale 363.</w:t>
            </w:r>
          </w:p>
        </w:tc>
      </w:tr>
      <w:tr w:rsidR="000C6FA9" w:rsidTr="009D7CF7">
        <w:trPr>
          <w:jc w:val="center"/>
        </w:trPr>
        <w:tc>
          <w:tcPr>
            <w:tcW w:w="9628" w:type="dxa"/>
            <w:shd w:val="clear" w:color="auto" w:fill="auto"/>
          </w:tcPr>
          <w:p w:rsidR="000C6FA9" w:rsidRDefault="000C6FA9" w:rsidP="00A86213">
            <w:pPr>
              <w:pStyle w:val="SingleTxtG"/>
              <w:tabs>
                <w:tab w:val="left" w:pos="3260"/>
              </w:tabs>
              <w:spacing w:after="0"/>
              <w:ind w:left="3260" w:hanging="2126"/>
              <w:rPr>
                <w:b/>
                <w:szCs w:val="22"/>
              </w:rPr>
            </w:pPr>
          </w:p>
        </w:tc>
      </w:tr>
    </w:tbl>
    <w:p w:rsidR="000C6FA9" w:rsidRPr="0072378C" w:rsidRDefault="000C6FA9" w:rsidP="000C6FA9">
      <w:pPr>
        <w:pStyle w:val="HChG"/>
        <w:tabs>
          <w:tab w:val="clear" w:pos="851"/>
        </w:tabs>
        <w:ind w:left="567" w:right="0" w:firstLine="567"/>
      </w:pPr>
      <w:r w:rsidRPr="0072378C">
        <w:t>Introduction</w:t>
      </w:r>
    </w:p>
    <w:p w:rsidR="000C6FA9" w:rsidRDefault="000C6FA9" w:rsidP="000C6FA9">
      <w:pPr>
        <w:pStyle w:val="SingleTxtG"/>
      </w:pPr>
      <w:r>
        <w:t>1.</w:t>
      </w:r>
      <w:r>
        <w:tab/>
        <w:t xml:space="preserve">Le nouveau texte du deuxième tiret </w:t>
      </w:r>
      <w:r w:rsidR="009D7CF7">
        <w:t>du paragraphe</w:t>
      </w:r>
      <w:r>
        <w:t xml:space="preserve"> l) de la dispositions spéciale 363 apparu dans l’ADR 2019 a été l’objet de discussions concernant son champ d’application :</w:t>
      </w:r>
    </w:p>
    <w:p w:rsidR="000C6FA9" w:rsidRDefault="000C6FA9" w:rsidP="000C6FA9">
      <w:pPr>
        <w:pStyle w:val="SingleTxtG"/>
      </w:pPr>
      <w:r>
        <w:t>« 363 l) …</w:t>
      </w:r>
    </w:p>
    <w:p w:rsidR="000C6FA9" w:rsidRDefault="000C6FA9" w:rsidP="000C6FA9">
      <w:pPr>
        <w:pStyle w:val="SingleTxtG"/>
        <w:rPr>
          <w:bCs/>
        </w:rPr>
      </w:pPr>
      <w:r>
        <w:t xml:space="preserve">- </w:t>
      </w:r>
      <w:r w:rsidRPr="00A112AA">
        <w:rPr>
          <w:bCs/>
        </w:rPr>
        <w:t xml:space="preserve">Lorsqu’il est connu par avance que le transport empruntera un tunnel auquel s’appliquent des restrictions au passage de véhicules transportant des marchandises dangereuses, l’unité </w:t>
      </w:r>
      <w:r w:rsidRPr="00A112AA">
        <w:rPr>
          <w:bCs/>
        </w:rPr>
        <w:lastRenderedPageBreak/>
        <w:t>de transport doit porter des panneaux de couleur orange conformément au 5.3.2 et les restrictions de passage dans le</w:t>
      </w:r>
      <w:r>
        <w:rPr>
          <w:bCs/>
        </w:rPr>
        <w:t>s tunnels du 8.6.4 s’appliquent. »</w:t>
      </w:r>
    </w:p>
    <w:p w:rsidR="000C6FA9" w:rsidRDefault="000C6FA9" w:rsidP="000C6FA9">
      <w:pPr>
        <w:pStyle w:val="SingleTxtG"/>
      </w:pPr>
      <w:r>
        <w:t>2.</w:t>
      </w:r>
      <w:r>
        <w:tab/>
        <w:t xml:space="preserve">Selon une certaine lecture cette obligation d’apposer une signalisation orange et l’assujettissement conséquent aux restrictions de passage dans les tunnels soumis à des restrictions de passage ne s’appliquerait que lorsqu’il est connu par avance que le transport empruntera un tunnel soumis à des restrictions. Si pour une raison quelconque le trajet doit être modifié en cours de route et traverser un tunnel soumis à restriction, par exemple du fait que le passage par un col est fermé, le transport ne serait pas soumis à l’obligation d’apposer une signalisation orange ni à l’interdiction de passage étant donné que l’on ignorait par avance que le transport emprunterait un tunnel soumis à des restrictions. </w:t>
      </w:r>
    </w:p>
    <w:p w:rsidR="000C6FA9" w:rsidRDefault="000C6FA9" w:rsidP="000C6FA9">
      <w:pPr>
        <w:pStyle w:val="SingleTxtG"/>
      </w:pPr>
      <w:r>
        <w:t>3.</w:t>
      </w:r>
      <w:r>
        <w:tab/>
        <w:t xml:space="preserve">Étant donné que l’on ne peut pas exclure une telle interprétation de ce texte, </w:t>
      </w:r>
      <w:proofErr w:type="gramStart"/>
      <w:r>
        <w:t>ils s’agit</w:t>
      </w:r>
      <w:proofErr w:type="gramEnd"/>
      <w:r>
        <w:t xml:space="preserve"> de l’améliorer de façon à ce qu’aucun doute ne subsiste quant au champ d’application de cette disposition. </w:t>
      </w:r>
    </w:p>
    <w:p w:rsidR="000C6FA9" w:rsidRDefault="000C6FA9" w:rsidP="000C6FA9">
      <w:pPr>
        <w:pStyle w:val="SingleTxtG"/>
      </w:pPr>
      <w:r>
        <w:t>4.</w:t>
      </w:r>
      <w:r>
        <w:tab/>
        <w:t xml:space="preserve">Le texte en question était inspiré de ce qui figure au 5.4.1.1.1 k) </w:t>
      </w:r>
      <w:r w:rsidR="009D7CF7">
        <w:t>de l’</w:t>
      </w:r>
      <w:r>
        <w:t>ADR. Sa formulation a subi des modifications qui ne semblent pas nécessaires au cours des discussions qui ont eu lieu et le texte qui en est ressorti ne correspond pas au but recherché. Nous proposons ci-après de reprendre dans le deuxième tiret la teneur du texte qui figure au 5.4.1.1.1 k).</w:t>
      </w:r>
    </w:p>
    <w:p w:rsidR="000C6FA9" w:rsidRDefault="000C6FA9" w:rsidP="000C6FA9">
      <w:pPr>
        <w:pStyle w:val="SingleTxtG"/>
      </w:pPr>
      <w:r>
        <w:t>5.</w:t>
      </w:r>
      <w:r>
        <w:tab/>
        <w:t>Afin de simplifier l’interprétation de la disposition en question nous proposons de modifier le texte de la manière suivante :</w:t>
      </w:r>
    </w:p>
    <w:p w:rsidR="000C6FA9" w:rsidRPr="001E046A" w:rsidRDefault="000C6FA9" w:rsidP="000C6FA9">
      <w:pPr>
        <w:pStyle w:val="HChG"/>
      </w:pPr>
      <w:r>
        <w:tab/>
      </w:r>
      <w:r>
        <w:tab/>
      </w:r>
      <w:r w:rsidRPr="001E046A">
        <w:t>Propos</w:t>
      </w:r>
      <w:r>
        <w:t>ition</w:t>
      </w:r>
    </w:p>
    <w:p w:rsidR="000C6FA9" w:rsidRPr="001E046A" w:rsidRDefault="000C6FA9" w:rsidP="000C6FA9">
      <w:pPr>
        <w:pStyle w:val="SingleTxtG"/>
      </w:pPr>
      <w:r>
        <w:t>6</w:t>
      </w:r>
      <w:r w:rsidRPr="001E046A">
        <w:t>.</w:t>
      </w:r>
      <w:r w:rsidRPr="001E046A">
        <w:tab/>
        <w:t>Modifier l</w:t>
      </w:r>
      <w:r>
        <w:t xml:space="preserve">e deuxième tiret </w:t>
      </w:r>
      <w:r w:rsidR="009D7CF7">
        <w:t>du paragraphe</w:t>
      </w:r>
      <w:r>
        <w:t xml:space="preserve"> l) de la disposition spéciale 363,</w:t>
      </w:r>
      <w:r w:rsidRPr="001E046A">
        <w:t xml:space="preserve"> </w:t>
      </w:r>
      <w:r>
        <w:t xml:space="preserve">comme suit (texte ajouté </w:t>
      </w:r>
      <w:r w:rsidRPr="009D7CF7">
        <w:rPr>
          <w:b/>
          <w:bCs/>
          <w:u w:val="single"/>
        </w:rPr>
        <w:t>souligné en gras</w:t>
      </w:r>
      <w:r>
        <w:t>, texte éliminé biffé). :</w:t>
      </w:r>
    </w:p>
    <w:p w:rsidR="000C6FA9" w:rsidRDefault="000C6FA9" w:rsidP="000C6FA9">
      <w:pPr>
        <w:pStyle w:val="SingleTxtG"/>
      </w:pPr>
      <w:r>
        <w:t>« 363 l) …</w:t>
      </w:r>
    </w:p>
    <w:p w:rsidR="000C6FA9" w:rsidRDefault="000C6FA9" w:rsidP="000C6FA9">
      <w:pPr>
        <w:pStyle w:val="SingleTxtG"/>
        <w:rPr>
          <w:bCs/>
        </w:rPr>
      </w:pPr>
      <w:r>
        <w:t>-</w:t>
      </w:r>
      <w:r>
        <w:rPr>
          <w:bCs/>
        </w:rPr>
        <w:t xml:space="preserve"> </w:t>
      </w:r>
      <w:r w:rsidRPr="001E2D95">
        <w:rPr>
          <w:b/>
          <w:bCs/>
          <w:u w:val="single"/>
        </w:rPr>
        <w:t>L’unité de transport doit porter des panneaux de couleur orange conformément au 5.3.2 et les restrictions de passage dans les tunnels du 8.6.4 s’appliquent. La signalisation orange selon le 5.3.2 n’est pas nécessaire</w:t>
      </w:r>
      <w:r>
        <w:rPr>
          <w:bCs/>
        </w:rPr>
        <w:t xml:space="preserve"> l</w:t>
      </w:r>
      <w:r w:rsidRPr="00A63268">
        <w:rPr>
          <w:bCs/>
        </w:rPr>
        <w:t xml:space="preserve">orsqu’il est connu par avance que le transport </w:t>
      </w:r>
      <w:r w:rsidRPr="001E2D95">
        <w:rPr>
          <w:b/>
          <w:bCs/>
          <w:u w:val="single"/>
        </w:rPr>
        <w:t>n’</w:t>
      </w:r>
      <w:r w:rsidRPr="00A63268">
        <w:rPr>
          <w:bCs/>
        </w:rPr>
        <w:t xml:space="preserve">empruntera </w:t>
      </w:r>
      <w:r w:rsidRPr="001E2D95">
        <w:rPr>
          <w:b/>
          <w:bCs/>
          <w:u w:val="single"/>
        </w:rPr>
        <w:t>pas</w:t>
      </w:r>
      <w:r>
        <w:rPr>
          <w:bCs/>
        </w:rPr>
        <w:t xml:space="preserve"> </w:t>
      </w:r>
      <w:r w:rsidRPr="00A63268">
        <w:rPr>
          <w:bCs/>
        </w:rPr>
        <w:t>un tunnel auquel s’appliquent des restrictions au passage de véhicules transportant des marchandises dangereuses</w:t>
      </w:r>
      <w:r w:rsidRPr="001E2D95">
        <w:rPr>
          <w:bCs/>
          <w:strike/>
        </w:rPr>
        <w:t>, l’unité de transport doit porter des panneaux de couleur orange conformément au 5.3.2 et les restrictions de passage dans les tunnels du 8.6.4 s’appliquent.</w:t>
      </w:r>
      <w:r>
        <w:rPr>
          <w:bCs/>
        </w:rPr>
        <w:t> »</w:t>
      </w:r>
    </w:p>
    <w:p w:rsidR="000C6FA9" w:rsidRPr="00597C2F" w:rsidRDefault="000C6FA9" w:rsidP="000C6FA9">
      <w:pPr>
        <w:pStyle w:val="SingleTxtG"/>
        <w:spacing w:before="240" w:after="0"/>
        <w:jc w:val="center"/>
        <w:rPr>
          <w:u w:val="single"/>
        </w:rPr>
      </w:pPr>
      <w:r>
        <w:rPr>
          <w:u w:val="single"/>
        </w:rPr>
        <w:tab/>
      </w:r>
      <w:r>
        <w:rPr>
          <w:u w:val="single"/>
        </w:rPr>
        <w:tab/>
      </w:r>
      <w:r>
        <w:rPr>
          <w:u w:val="single"/>
        </w:rPr>
        <w:tab/>
      </w:r>
    </w:p>
    <w:p w:rsidR="008D688D" w:rsidRPr="008D688D" w:rsidRDefault="008D688D" w:rsidP="006E0600">
      <w:pPr>
        <w:spacing w:before="240"/>
        <w:ind w:left="1134" w:right="1134"/>
        <w:jc w:val="center"/>
        <w:rPr>
          <w:rFonts w:ascii="TimesNewRomanPSMT" w:hAnsi="TimesNewRomanPSMT" w:cs="TimesNewRomanPSMT"/>
          <w:u w:val="single"/>
          <w:lang w:eastAsia="fr-CH"/>
        </w:rPr>
      </w:pPr>
    </w:p>
    <w:sectPr w:rsidR="008D688D" w:rsidRPr="008D688D" w:rsidSect="00DA7745">
      <w:headerReference w:type="even" r:id="rId9"/>
      <w:headerReference w:type="default" r:id="rId10"/>
      <w:footerReference w:type="even" r:id="rId11"/>
      <w:footerReference w:type="defaul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746" w:rsidRDefault="00047746" w:rsidP="00F95C08">
      <w:pPr>
        <w:spacing w:line="240" w:lineRule="auto"/>
      </w:pPr>
    </w:p>
  </w:endnote>
  <w:endnote w:type="continuationSeparator" w:id="0">
    <w:p w:rsidR="00047746" w:rsidRPr="00AC3823" w:rsidRDefault="00047746" w:rsidP="00AC3823">
      <w:pPr>
        <w:pStyle w:val="Footer"/>
      </w:pPr>
    </w:p>
  </w:endnote>
  <w:endnote w:type="continuationNotice" w:id="1">
    <w:p w:rsidR="00047746" w:rsidRDefault="000477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746" w:rsidRPr="00DA7745" w:rsidRDefault="00047746" w:rsidP="00DA7745">
    <w:pPr>
      <w:pStyle w:val="Footer"/>
      <w:tabs>
        <w:tab w:val="right" w:pos="9638"/>
      </w:tabs>
    </w:pPr>
    <w:r w:rsidRPr="00DA7745">
      <w:rPr>
        <w:b/>
        <w:sz w:val="18"/>
      </w:rPr>
      <w:fldChar w:fldCharType="begin"/>
    </w:r>
    <w:r w:rsidRPr="00DA7745">
      <w:rPr>
        <w:b/>
        <w:sz w:val="18"/>
      </w:rPr>
      <w:instrText xml:space="preserve"> PAGE  \* MERGEFORMAT </w:instrText>
    </w:r>
    <w:r w:rsidRPr="00DA7745">
      <w:rPr>
        <w:b/>
        <w:sz w:val="18"/>
      </w:rPr>
      <w:fldChar w:fldCharType="separate"/>
    </w:r>
    <w:r w:rsidR="00BC0C3E">
      <w:rPr>
        <w:b/>
        <w:noProof/>
        <w:sz w:val="18"/>
      </w:rPr>
      <w:t>2</w:t>
    </w:r>
    <w:r w:rsidRPr="00DA7745">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253706"/>
      <w:docPartObj>
        <w:docPartGallery w:val="Page Numbers (Bottom of Page)"/>
        <w:docPartUnique/>
      </w:docPartObj>
    </w:sdtPr>
    <w:sdtEndPr>
      <w:rPr>
        <w:b/>
        <w:sz w:val="18"/>
        <w:szCs w:val="18"/>
      </w:rPr>
    </w:sdtEndPr>
    <w:sdtContent>
      <w:p w:rsidR="0031494D" w:rsidRPr="0031494D" w:rsidRDefault="0031494D">
        <w:pPr>
          <w:pStyle w:val="Footer"/>
          <w:jc w:val="right"/>
          <w:rPr>
            <w:b/>
            <w:sz w:val="18"/>
            <w:szCs w:val="18"/>
          </w:rPr>
        </w:pPr>
        <w:r w:rsidRPr="0031494D">
          <w:rPr>
            <w:b/>
            <w:sz w:val="18"/>
            <w:szCs w:val="18"/>
          </w:rPr>
          <w:fldChar w:fldCharType="begin"/>
        </w:r>
        <w:r w:rsidRPr="0031494D">
          <w:rPr>
            <w:b/>
            <w:sz w:val="18"/>
            <w:szCs w:val="18"/>
          </w:rPr>
          <w:instrText>PAGE   \* MERGEFORMAT</w:instrText>
        </w:r>
        <w:r w:rsidRPr="0031494D">
          <w:rPr>
            <w:b/>
            <w:sz w:val="18"/>
            <w:szCs w:val="18"/>
          </w:rPr>
          <w:fldChar w:fldCharType="separate"/>
        </w:r>
        <w:r w:rsidR="00BC0C3E" w:rsidRPr="00BC0C3E">
          <w:rPr>
            <w:b/>
            <w:noProof/>
            <w:sz w:val="18"/>
            <w:szCs w:val="18"/>
            <w:lang w:val="fr-FR"/>
          </w:rPr>
          <w:t>3</w:t>
        </w:r>
        <w:r w:rsidRPr="0031494D">
          <w:rPr>
            <w: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746" w:rsidRPr="00AC3823" w:rsidRDefault="00047746" w:rsidP="00AC3823">
      <w:pPr>
        <w:pStyle w:val="Footer"/>
        <w:tabs>
          <w:tab w:val="right" w:pos="2155"/>
        </w:tabs>
        <w:spacing w:after="80" w:line="240" w:lineRule="atLeast"/>
        <w:ind w:left="680"/>
        <w:rPr>
          <w:u w:val="single"/>
        </w:rPr>
      </w:pPr>
      <w:r>
        <w:rPr>
          <w:u w:val="single"/>
        </w:rPr>
        <w:tab/>
      </w:r>
    </w:p>
  </w:footnote>
  <w:footnote w:type="continuationSeparator" w:id="0">
    <w:p w:rsidR="00047746" w:rsidRPr="00AC3823" w:rsidRDefault="00047746" w:rsidP="00AC3823">
      <w:pPr>
        <w:pStyle w:val="Footer"/>
        <w:tabs>
          <w:tab w:val="right" w:pos="2155"/>
        </w:tabs>
        <w:spacing w:after="80" w:line="240" w:lineRule="atLeast"/>
        <w:ind w:left="680"/>
        <w:rPr>
          <w:u w:val="single"/>
        </w:rPr>
      </w:pPr>
      <w:r>
        <w:rPr>
          <w:u w:val="single"/>
        </w:rPr>
        <w:tab/>
      </w:r>
    </w:p>
  </w:footnote>
  <w:footnote w:type="continuationNotice" w:id="1">
    <w:p w:rsidR="00047746" w:rsidRPr="00AC3823" w:rsidRDefault="00047746">
      <w:pPr>
        <w:spacing w:line="240" w:lineRule="auto"/>
        <w:rPr>
          <w:sz w:val="2"/>
          <w:szCs w:val="2"/>
        </w:rPr>
      </w:pPr>
    </w:p>
  </w:footnote>
  <w:footnote w:id="2">
    <w:p w:rsidR="000E4011" w:rsidRPr="00DD3512" w:rsidRDefault="000E4011" w:rsidP="000E4011">
      <w:pPr>
        <w:pStyle w:val="FootnoteText"/>
        <w:tabs>
          <w:tab w:val="clear" w:pos="1021"/>
        </w:tabs>
        <w:kinsoku/>
        <w:overflowPunct/>
        <w:autoSpaceDE/>
        <w:autoSpaceDN/>
        <w:adjustRightInd/>
        <w:snapToGrid/>
        <w:ind w:left="1418" w:hanging="284"/>
        <w:jc w:val="both"/>
        <w:rPr>
          <w:lang w:val="fr-FR"/>
        </w:rPr>
      </w:pPr>
      <w:r w:rsidRPr="0087307F">
        <w:rPr>
          <w:rStyle w:val="FootnoteReference"/>
          <w:sz w:val="20"/>
        </w:rPr>
        <w:sym w:font="Symbol" w:char="F02A"/>
      </w:r>
      <w:r>
        <w:tab/>
      </w:r>
      <w:r>
        <w:rPr>
          <w:lang w:eastAsia="en-GB"/>
        </w:rPr>
        <w:t>Conformément au programme de travail du Comité des transports intérieurs pour 201</w:t>
      </w:r>
      <w:r w:rsidR="0092018D">
        <w:rPr>
          <w:lang w:eastAsia="en-GB"/>
        </w:rPr>
        <w:t>8</w:t>
      </w:r>
      <w:r>
        <w:rPr>
          <w:lang w:eastAsia="en-GB"/>
        </w:rPr>
        <w:t>-201</w:t>
      </w:r>
      <w:r w:rsidR="0092018D">
        <w:rPr>
          <w:lang w:eastAsia="en-GB"/>
        </w:rPr>
        <w:t>9</w:t>
      </w:r>
      <w:r>
        <w:rPr>
          <w:lang w:eastAsia="en-GB"/>
        </w:rPr>
        <w:t xml:space="preserve"> </w:t>
      </w:r>
      <w:r w:rsidR="0092018D">
        <w:rPr>
          <w:color w:val="000000"/>
          <w:lang w:val="en-US" w:eastAsia="en-GB"/>
        </w:rPr>
        <w:t xml:space="preserve">(ECE/TRANS/WP.15/237, </w:t>
      </w:r>
      <w:proofErr w:type="spellStart"/>
      <w:r w:rsidR="0092018D">
        <w:rPr>
          <w:color w:val="000000"/>
          <w:lang w:val="en-US" w:eastAsia="en-GB"/>
        </w:rPr>
        <w:t>annexe</w:t>
      </w:r>
      <w:proofErr w:type="spellEnd"/>
      <w:r w:rsidR="0092018D">
        <w:rPr>
          <w:color w:val="000000"/>
          <w:lang w:val="en-US" w:eastAsia="en-GB"/>
        </w:rPr>
        <w:t xml:space="preserve"> V, (9.1))</w:t>
      </w:r>
      <w:r>
        <w:rPr>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746" w:rsidRPr="00DA7745" w:rsidRDefault="00047746">
    <w:pPr>
      <w:pStyle w:val="Header"/>
    </w:pPr>
    <w:r>
      <w:t>ECE/TRANS/WP.15/201</w:t>
    </w:r>
    <w:r w:rsidR="0092018D">
      <w:t>9</w:t>
    </w:r>
    <w:r>
      <w:t>/</w:t>
    </w:r>
    <w:r w:rsidR="000C6FA9">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746" w:rsidRPr="00DA7745" w:rsidRDefault="00047746" w:rsidP="00DA7745">
    <w:pPr>
      <w:pStyle w:val="Header"/>
      <w:jc w:val="right"/>
    </w:pPr>
    <w:r>
      <w:t>ECE/TRANS/WP.15/201</w:t>
    </w:r>
    <w:r w:rsidR="0092018D">
      <w:t>9</w:t>
    </w:r>
    <w:r>
      <w:t>/</w:t>
    </w:r>
    <w:r w:rsidR="00E97257">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1A12325"/>
    <w:multiLevelType w:val="hybridMultilevel"/>
    <w:tmpl w:val="7780053A"/>
    <w:lvl w:ilvl="0" w:tplc="F9E0C3B2">
      <w:start w:val="1"/>
      <w:numFmt w:val="bullet"/>
      <w:lvlText w:val="•"/>
      <w:lvlJc w:val="left"/>
      <w:pPr>
        <w:tabs>
          <w:tab w:val="num" w:pos="1701"/>
        </w:tabs>
        <w:ind w:left="1701" w:hanging="170"/>
      </w:pPr>
      <w:rPr>
        <w:rFonts w:ascii="Times New Roman" w:hAnsi="Times New Roman" w:cs="Times New Roman" w:hint="default"/>
        <w:b w:val="0"/>
        <w:i w:val="0"/>
        <w:sz w:val="20"/>
        <w:lang w:val="fr-CH"/>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5F824C92"/>
    <w:multiLevelType w:val="hybridMultilevel"/>
    <w:tmpl w:val="875424BC"/>
    <w:lvl w:ilvl="0" w:tplc="49A47A4E">
      <w:start w:val="2"/>
      <w:numFmt w:val="lowerLetter"/>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4" w15:restartNumberingAfterBreak="0">
    <w:nsid w:val="6578093C"/>
    <w:multiLevelType w:val="hybridMultilevel"/>
    <w:tmpl w:val="A9E66E24"/>
    <w:lvl w:ilvl="0" w:tplc="0409001B">
      <w:start w:val="1"/>
      <w:numFmt w:val="lowerRoman"/>
      <w:lvlText w:val="%1."/>
      <w:lvlJc w:val="righ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6282707"/>
    <w:multiLevelType w:val="hybridMultilevel"/>
    <w:tmpl w:val="E93E7D50"/>
    <w:lvl w:ilvl="0" w:tplc="3DC2B018">
      <w:start w:val="6"/>
      <w:numFmt w:val="bullet"/>
      <w:lvlText w:val="-"/>
      <w:lvlJc w:val="left"/>
      <w:pPr>
        <w:ind w:left="1854" w:hanging="360"/>
      </w:pPr>
      <w:rPr>
        <w:rFonts w:ascii="Times New Roman" w:eastAsia="Times New Roman" w:hAnsi="Times New Roman" w:cs="Times New Roman"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num w:numId="1">
    <w:abstractNumId w:val="15"/>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4"/>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317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F73"/>
    <w:rsid w:val="00017F94"/>
    <w:rsid w:val="00023842"/>
    <w:rsid w:val="00031AE1"/>
    <w:rsid w:val="000334F9"/>
    <w:rsid w:val="00047746"/>
    <w:rsid w:val="0006052F"/>
    <w:rsid w:val="0007796D"/>
    <w:rsid w:val="000B7790"/>
    <w:rsid w:val="000C376B"/>
    <w:rsid w:val="000C6FA9"/>
    <w:rsid w:val="000E4011"/>
    <w:rsid w:val="00111F2F"/>
    <w:rsid w:val="0014365E"/>
    <w:rsid w:val="00143C66"/>
    <w:rsid w:val="00176178"/>
    <w:rsid w:val="00185A1D"/>
    <w:rsid w:val="001F525A"/>
    <w:rsid w:val="002220FD"/>
    <w:rsid w:val="00223272"/>
    <w:rsid w:val="0024779E"/>
    <w:rsid w:val="00251867"/>
    <w:rsid w:val="00257168"/>
    <w:rsid w:val="00264DB4"/>
    <w:rsid w:val="002650AF"/>
    <w:rsid w:val="002744B8"/>
    <w:rsid w:val="0027794F"/>
    <w:rsid w:val="002832AC"/>
    <w:rsid w:val="002D7C93"/>
    <w:rsid w:val="003049BA"/>
    <w:rsid w:val="00305801"/>
    <w:rsid w:val="0031494D"/>
    <w:rsid w:val="003916DE"/>
    <w:rsid w:val="003940FD"/>
    <w:rsid w:val="003C17BE"/>
    <w:rsid w:val="004140B7"/>
    <w:rsid w:val="00427080"/>
    <w:rsid w:val="00441C3B"/>
    <w:rsid w:val="00446FE5"/>
    <w:rsid w:val="00452396"/>
    <w:rsid w:val="00460713"/>
    <w:rsid w:val="004837D8"/>
    <w:rsid w:val="004E468C"/>
    <w:rsid w:val="0053649C"/>
    <w:rsid w:val="005505B7"/>
    <w:rsid w:val="00573BE5"/>
    <w:rsid w:val="005760CA"/>
    <w:rsid w:val="00586ED3"/>
    <w:rsid w:val="00596AA9"/>
    <w:rsid w:val="006E0600"/>
    <w:rsid w:val="006F50AB"/>
    <w:rsid w:val="0071601D"/>
    <w:rsid w:val="007643B0"/>
    <w:rsid w:val="007663BB"/>
    <w:rsid w:val="007A62E6"/>
    <w:rsid w:val="007C3E6F"/>
    <w:rsid w:val="007D3663"/>
    <w:rsid w:val="007F20FA"/>
    <w:rsid w:val="0080684C"/>
    <w:rsid w:val="00806B9F"/>
    <w:rsid w:val="00871C75"/>
    <w:rsid w:val="008776DC"/>
    <w:rsid w:val="008844F7"/>
    <w:rsid w:val="008B2513"/>
    <w:rsid w:val="008C0D21"/>
    <w:rsid w:val="008D688D"/>
    <w:rsid w:val="0092018D"/>
    <w:rsid w:val="00922B83"/>
    <w:rsid w:val="0096289E"/>
    <w:rsid w:val="009705C8"/>
    <w:rsid w:val="009C1CF4"/>
    <w:rsid w:val="009D7CF7"/>
    <w:rsid w:val="009F6B74"/>
    <w:rsid w:val="00A20AFA"/>
    <w:rsid w:val="00A30353"/>
    <w:rsid w:val="00A42A4A"/>
    <w:rsid w:val="00AC3823"/>
    <w:rsid w:val="00AE323C"/>
    <w:rsid w:val="00AF0CB5"/>
    <w:rsid w:val="00B00181"/>
    <w:rsid w:val="00B00B0D"/>
    <w:rsid w:val="00B01BBD"/>
    <w:rsid w:val="00B30539"/>
    <w:rsid w:val="00B725C1"/>
    <w:rsid w:val="00B765F7"/>
    <w:rsid w:val="00BA0CA9"/>
    <w:rsid w:val="00BC0C3E"/>
    <w:rsid w:val="00C02897"/>
    <w:rsid w:val="00C904B2"/>
    <w:rsid w:val="00D0388E"/>
    <w:rsid w:val="00D105AA"/>
    <w:rsid w:val="00D3439C"/>
    <w:rsid w:val="00DA7745"/>
    <w:rsid w:val="00DB1831"/>
    <w:rsid w:val="00DD3BFD"/>
    <w:rsid w:val="00DE69CC"/>
    <w:rsid w:val="00DF6678"/>
    <w:rsid w:val="00E77F73"/>
    <w:rsid w:val="00E85C74"/>
    <w:rsid w:val="00E97257"/>
    <w:rsid w:val="00E9755E"/>
    <w:rsid w:val="00EA6547"/>
    <w:rsid w:val="00EB0173"/>
    <w:rsid w:val="00EC317B"/>
    <w:rsid w:val="00EF2E22"/>
    <w:rsid w:val="00F06569"/>
    <w:rsid w:val="00F35BAF"/>
    <w:rsid w:val="00F53CCA"/>
    <w:rsid w:val="00F660DF"/>
    <w:rsid w:val="00F80E1E"/>
    <w:rsid w:val="00F94664"/>
    <w:rsid w:val="00F9573C"/>
    <w:rsid w:val="00F95C08"/>
    <w:rsid w:val="00FA383B"/>
    <w:rsid w:val="00FC3E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3C64EB5B"/>
  <w15:docId w15:val="{AEAD12F2-E289-4360-A664-8A94499E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lang w:val="fr-CH"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uiPriority w:val="99"/>
    <w:qFormat/>
    <w:rsid w:val="0080684C"/>
    <w:pPr>
      <w:pBdr>
        <w:bottom w:val="single" w:sz="4" w:space="4" w:color="auto"/>
      </w:pBdr>
      <w:spacing w:line="240" w:lineRule="auto"/>
    </w:pPr>
    <w:rPr>
      <w:b/>
      <w:sz w:val="18"/>
    </w:rPr>
  </w:style>
  <w:style w:type="character" w:customStyle="1" w:styleId="HeaderChar">
    <w:name w:val="Header Char"/>
    <w:aliases w:val="6_G Char"/>
    <w:link w:val="Header"/>
    <w:uiPriority w:val="99"/>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uiPriority w:val="99"/>
    <w:qFormat/>
    <w:rsid w:val="0080684C"/>
    <w:pPr>
      <w:spacing w:line="240" w:lineRule="auto"/>
    </w:pPr>
    <w:rPr>
      <w:sz w:val="16"/>
    </w:rPr>
  </w:style>
  <w:style w:type="character" w:customStyle="1" w:styleId="FooterChar">
    <w:name w:val="Footer Char"/>
    <w:aliases w:val="3_G Char"/>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qFormat/>
    <w:rsid w:val="00023842"/>
    <w:rPr>
      <w:rFonts w:ascii="Times New Roman" w:hAnsi="Times New Roman"/>
      <w:sz w:val="18"/>
      <w:vertAlign w:val="superscript"/>
      <w:lang w:val="fr-CH"/>
    </w:rPr>
  </w:style>
  <w:style w:type="character" w:styleId="EndnoteReference">
    <w:name w:val="endnote reference"/>
    <w:aliases w:val="1_G"/>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nhideWhenUsed/>
    <w:rsid w:val="004837D8"/>
    <w:rPr>
      <w:color w:val="0000FF"/>
      <w:u w:val="none"/>
    </w:rPr>
  </w:style>
  <w:style w:type="character" w:styleId="FollowedHyperlink">
    <w:name w:val="FollowedHyperlink"/>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qFormat/>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DA7745"/>
    <w:rPr>
      <w:rFonts w:ascii="Times New Roman" w:hAnsi="Times New Roman" w:cs="Times New Roman"/>
      <w:sz w:val="20"/>
      <w:szCs w:val="20"/>
      <w:lang w:eastAsia="en-US"/>
    </w:rPr>
  </w:style>
  <w:style w:type="character" w:customStyle="1" w:styleId="HChGChar">
    <w:name w:val="_ H _Ch_G Char"/>
    <w:link w:val="HChG"/>
    <w:rsid w:val="000C376B"/>
    <w:rPr>
      <w:rFonts w:ascii="Times New Roman" w:hAnsi="Times New Roman" w:cs="Times New Roman"/>
      <w:b/>
      <w:sz w:val="28"/>
      <w:lang w:val="fr-CH" w:eastAsia="en-US"/>
    </w:rPr>
  </w:style>
  <w:style w:type="paragraph" w:styleId="NormalWeb">
    <w:name w:val="Normal (Web)"/>
    <w:basedOn w:val="Normal"/>
    <w:uiPriority w:val="99"/>
    <w:unhideWhenUsed/>
    <w:rsid w:val="00047746"/>
    <w:pPr>
      <w:suppressAutoHyphens w:val="0"/>
      <w:kinsoku/>
      <w:overflowPunct/>
      <w:autoSpaceDE/>
      <w:autoSpaceDN/>
      <w:adjustRightInd/>
      <w:snapToGrid/>
      <w:spacing w:before="100" w:beforeAutospacing="1" w:after="100" w:afterAutospacing="1" w:line="240" w:lineRule="auto"/>
    </w:pPr>
    <w:rPr>
      <w:sz w:val="24"/>
      <w:szCs w:val="24"/>
      <w:lang w:eastAsia="fr-CH"/>
    </w:rPr>
  </w:style>
  <w:style w:type="character" w:customStyle="1" w:styleId="ttext">
    <w:name w:val="t_text"/>
    <w:basedOn w:val="DefaultParagraphFont"/>
    <w:rsid w:val="00884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530A6-407B-4631-B9AB-669F46707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546</Words>
  <Characters>3115</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ECE/TRANS/WP.15/2015/1</vt:lpstr>
      <vt:lpstr>ECE/TRANS/WP.15/2015/1</vt:lpstr>
    </vt:vector>
  </TitlesOfParts>
  <Company>DCM</Company>
  <LinksUpToDate>false</LinksUpToDate>
  <CharactersWithSpaces>3654</CharactersWithSpaces>
  <SharedDoc>false</SharedDoc>
  <HLinks>
    <vt:vector size="6" baseType="variant">
      <vt:variant>
        <vt:i4>5439535</vt:i4>
      </vt:variant>
      <vt:variant>
        <vt:i4>0</vt:i4>
      </vt:variant>
      <vt:variant>
        <vt:i4>0</vt:i4>
      </vt:variant>
      <vt:variant>
        <vt:i4>5</vt:i4>
      </vt:variant>
      <vt:variant>
        <vt:lpwstr>http://www.unece.org/trans/danger/publi/adr/adr_guidelines.html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ECE/TRANS/WP.15/2015/1</dc:title>
  <dc:subject>Final</dc:subject>
  <dc:creator>Crelier</dc:creator>
  <cp:lastModifiedBy>Christine Barrio-Champeau</cp:lastModifiedBy>
  <cp:revision>5</cp:revision>
  <cp:lastPrinted>2017-02-10T15:30:00Z</cp:lastPrinted>
  <dcterms:created xsi:type="dcterms:W3CDTF">2019-02-13T09:20:00Z</dcterms:created>
  <dcterms:modified xsi:type="dcterms:W3CDTF">2019-02-13T16:06:00Z</dcterms:modified>
</cp:coreProperties>
</file>