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9639"/>
      </w:tblGrid>
      <w:tr w:rsidR="00280D2B" w:rsidRPr="004D5E9F" w14:paraId="4F65597B" w14:textId="77777777" w:rsidTr="00211CD6">
        <w:trPr>
          <w:cantSplit/>
          <w:trHeight w:hRule="exact" w:val="851"/>
        </w:trPr>
        <w:tc>
          <w:tcPr>
            <w:tcW w:w="9639" w:type="dxa"/>
            <w:tcBorders>
              <w:bottom w:val="single" w:sz="4" w:space="0" w:color="auto"/>
            </w:tcBorders>
            <w:vAlign w:val="bottom"/>
          </w:tcPr>
          <w:p w14:paraId="5CBCBB2B" w14:textId="77777777" w:rsidR="00280D2B" w:rsidRPr="004D5E9F" w:rsidRDefault="00280D2B" w:rsidP="0070007D">
            <w:pPr>
              <w:spacing w:after="240"/>
              <w:jc w:val="right"/>
              <w:rPr>
                <w:b/>
                <w:sz w:val="40"/>
                <w:szCs w:val="40"/>
              </w:rPr>
            </w:pPr>
            <w:r w:rsidRPr="004D5E9F">
              <w:rPr>
                <w:b/>
                <w:sz w:val="40"/>
                <w:szCs w:val="40"/>
              </w:rPr>
              <w:t>UN/SCETDG/</w:t>
            </w:r>
            <w:r w:rsidR="00382AB4" w:rsidRPr="00382AB4">
              <w:rPr>
                <w:b/>
                <w:sz w:val="40"/>
                <w:szCs w:val="40"/>
              </w:rPr>
              <w:t>5</w:t>
            </w:r>
            <w:r w:rsidR="00834A48">
              <w:rPr>
                <w:b/>
                <w:sz w:val="40"/>
                <w:szCs w:val="40"/>
              </w:rPr>
              <w:t>6</w:t>
            </w:r>
            <w:r w:rsidR="0070007D" w:rsidRPr="00382AB4">
              <w:rPr>
                <w:b/>
                <w:sz w:val="40"/>
                <w:szCs w:val="40"/>
              </w:rPr>
              <w:t>/INF</w:t>
            </w:r>
            <w:r w:rsidR="004648D8">
              <w:rPr>
                <w:b/>
                <w:sz w:val="40"/>
                <w:szCs w:val="40"/>
              </w:rPr>
              <w:t>.30</w:t>
            </w:r>
            <w:r w:rsidR="0070007D" w:rsidRPr="004D5E9F">
              <w:rPr>
                <w:b/>
                <w:sz w:val="40"/>
                <w:szCs w:val="40"/>
              </w:rPr>
              <w:t xml:space="preserve">               </w:t>
            </w:r>
          </w:p>
        </w:tc>
      </w:tr>
      <w:tr w:rsidR="00280D2B" w:rsidRPr="004D5E9F" w14:paraId="2A61D042" w14:textId="77777777" w:rsidTr="00211CD6">
        <w:trPr>
          <w:cantSplit/>
          <w:trHeight w:val="44"/>
        </w:trPr>
        <w:tc>
          <w:tcPr>
            <w:tcW w:w="9639" w:type="dxa"/>
            <w:tcBorders>
              <w:top w:val="single" w:sz="4" w:space="0" w:color="auto"/>
            </w:tcBorders>
          </w:tcPr>
          <w:p w14:paraId="7E269CFF" w14:textId="77777777" w:rsidR="00280D2B" w:rsidRPr="004D5E9F" w:rsidRDefault="00280D2B" w:rsidP="00280D2B">
            <w:pPr>
              <w:spacing w:after="240"/>
              <w:rPr>
                <w:b/>
              </w:rPr>
            </w:pPr>
          </w:p>
        </w:tc>
      </w:tr>
    </w:tbl>
    <w:tbl>
      <w:tblPr>
        <w:tblW w:w="9645" w:type="dxa"/>
        <w:tblInd w:w="108" w:type="dxa"/>
        <w:tblLayout w:type="fixed"/>
        <w:tblLook w:val="04A0" w:firstRow="1" w:lastRow="0" w:firstColumn="1" w:lastColumn="0" w:noHBand="0" w:noVBand="1"/>
      </w:tblPr>
      <w:tblGrid>
        <w:gridCol w:w="9072"/>
        <w:gridCol w:w="573"/>
      </w:tblGrid>
      <w:tr w:rsidR="00280D2B" w:rsidRPr="004D5E9F" w14:paraId="7E5DADAA" w14:textId="77777777" w:rsidTr="00211CD6">
        <w:tc>
          <w:tcPr>
            <w:tcW w:w="9645" w:type="dxa"/>
            <w:gridSpan w:val="2"/>
            <w:tcMar>
              <w:top w:w="142" w:type="dxa"/>
              <w:left w:w="108" w:type="dxa"/>
              <w:bottom w:w="142" w:type="dxa"/>
              <w:right w:w="108" w:type="dxa"/>
            </w:tcMar>
          </w:tcPr>
          <w:p w14:paraId="057F43EE" w14:textId="77777777" w:rsidR="00280D2B" w:rsidRPr="004D5E9F" w:rsidRDefault="00280D2B" w:rsidP="00F534F3">
            <w:pPr>
              <w:tabs>
                <w:tab w:val="right" w:pos="9214"/>
              </w:tabs>
            </w:pPr>
            <w:r w:rsidRPr="004D5E9F">
              <w:rPr>
                <w:b/>
                <w:sz w:val="24"/>
                <w:szCs w:val="24"/>
              </w:rPr>
              <w:t>Committee of Experts on the Transport of Dangerous Goods</w:t>
            </w:r>
            <w:r w:rsidRPr="004D5E9F">
              <w:rPr>
                <w:b/>
                <w:sz w:val="24"/>
                <w:szCs w:val="24"/>
              </w:rPr>
              <w:tab/>
            </w:r>
            <w:r w:rsidRPr="004D5E9F">
              <w:rPr>
                <w:b/>
                <w:sz w:val="24"/>
                <w:szCs w:val="24"/>
              </w:rPr>
              <w:br/>
              <w:t>and on the Globally Harmonized System of Classification</w:t>
            </w:r>
            <w:r w:rsidRPr="004D5E9F">
              <w:rPr>
                <w:b/>
                <w:sz w:val="24"/>
                <w:szCs w:val="24"/>
              </w:rPr>
              <w:br/>
              <w:t>and Labelling of Chemicals</w:t>
            </w:r>
            <w:r w:rsidRPr="004D5E9F">
              <w:rPr>
                <w:b/>
              </w:rPr>
              <w:tab/>
            </w:r>
            <w:r w:rsidR="004648D8">
              <w:rPr>
                <w:b/>
              </w:rPr>
              <w:t xml:space="preserve">27 </w:t>
            </w:r>
            <w:r w:rsidR="00834A48" w:rsidRPr="00257954">
              <w:rPr>
                <w:b/>
              </w:rPr>
              <w:t>November</w:t>
            </w:r>
            <w:r w:rsidR="00923744">
              <w:rPr>
                <w:b/>
              </w:rPr>
              <w:t xml:space="preserve"> </w:t>
            </w:r>
            <w:r w:rsidR="00834A48" w:rsidRPr="00257954">
              <w:rPr>
                <w:b/>
              </w:rPr>
              <w:t>2019</w:t>
            </w:r>
          </w:p>
        </w:tc>
      </w:tr>
      <w:tr w:rsidR="00280D2B" w:rsidRPr="004D5E9F" w14:paraId="2545C091" w14:textId="77777777" w:rsidTr="005A37A2">
        <w:tc>
          <w:tcPr>
            <w:tcW w:w="9072" w:type="dxa"/>
            <w:tcMar>
              <w:top w:w="57" w:type="dxa"/>
              <w:left w:w="108" w:type="dxa"/>
              <w:bottom w:w="0" w:type="dxa"/>
              <w:right w:w="108" w:type="dxa"/>
            </w:tcMar>
            <w:vAlign w:val="center"/>
          </w:tcPr>
          <w:p w14:paraId="6ADC5967" w14:textId="77777777" w:rsidR="00280D2B" w:rsidRPr="004D5E9F" w:rsidRDefault="00280D2B" w:rsidP="005A37A2">
            <w:pPr>
              <w:spacing w:before="120"/>
              <w:rPr>
                <w:b/>
              </w:rPr>
            </w:pPr>
            <w:r w:rsidRPr="004D5E9F">
              <w:rPr>
                <w:b/>
              </w:rPr>
              <w:t xml:space="preserve">Sub-Committee of Experts on the Transport of Dangerous Goods </w:t>
            </w:r>
          </w:p>
        </w:tc>
        <w:tc>
          <w:tcPr>
            <w:tcW w:w="573" w:type="dxa"/>
            <w:tcMar>
              <w:top w:w="57" w:type="dxa"/>
              <w:left w:w="108" w:type="dxa"/>
              <w:bottom w:w="0" w:type="dxa"/>
              <w:right w:w="108" w:type="dxa"/>
            </w:tcMar>
            <w:vAlign w:val="center"/>
          </w:tcPr>
          <w:p w14:paraId="225EADFE" w14:textId="77777777" w:rsidR="00280D2B" w:rsidRPr="004D5E9F" w:rsidRDefault="00280D2B" w:rsidP="00280D2B">
            <w:pPr>
              <w:spacing w:before="120"/>
              <w:rPr>
                <w:b/>
              </w:rPr>
            </w:pPr>
          </w:p>
        </w:tc>
      </w:tr>
      <w:tr w:rsidR="00280D2B" w:rsidRPr="004D5E9F" w14:paraId="65A269EC" w14:textId="77777777" w:rsidTr="005A37A2">
        <w:tc>
          <w:tcPr>
            <w:tcW w:w="9072" w:type="dxa"/>
            <w:tcMar>
              <w:top w:w="57" w:type="dxa"/>
              <w:left w:w="108" w:type="dxa"/>
              <w:bottom w:w="0" w:type="dxa"/>
              <w:right w:w="108" w:type="dxa"/>
            </w:tcMar>
            <w:vAlign w:val="center"/>
          </w:tcPr>
          <w:p w14:paraId="7FF9459A" w14:textId="77777777" w:rsidR="00997128" w:rsidRPr="00834A48" w:rsidRDefault="00997128" w:rsidP="00997128">
            <w:pPr>
              <w:spacing w:before="120"/>
              <w:rPr>
                <w:b/>
              </w:rPr>
            </w:pPr>
            <w:bookmarkStart w:id="0" w:name="_Hlk499723475"/>
            <w:r w:rsidRPr="00834A48">
              <w:rPr>
                <w:b/>
              </w:rPr>
              <w:t>Fifty-</w:t>
            </w:r>
            <w:r w:rsidR="00834A48" w:rsidRPr="00834A48">
              <w:rPr>
                <w:b/>
              </w:rPr>
              <w:t>sixth</w:t>
            </w:r>
            <w:r w:rsidRPr="00834A48">
              <w:rPr>
                <w:b/>
              </w:rPr>
              <w:t xml:space="preserve"> session</w:t>
            </w:r>
            <w:bookmarkEnd w:id="0"/>
          </w:p>
          <w:p w14:paraId="18F0175D" w14:textId="77777777" w:rsidR="00997128" w:rsidRPr="00DE6A45" w:rsidRDefault="00997128" w:rsidP="00997128">
            <w:pPr>
              <w:tabs>
                <w:tab w:val="left" w:pos="6361"/>
                <w:tab w:val="left" w:pos="6939"/>
              </w:tabs>
              <w:spacing w:before="40"/>
              <w:outlineLvl w:val="0"/>
            </w:pPr>
            <w:r w:rsidRPr="00DE6A45">
              <w:t xml:space="preserve">Geneva, </w:t>
            </w:r>
            <w:r w:rsidR="00834A48" w:rsidRPr="00DE6A45">
              <w:t>4 –1</w:t>
            </w:r>
            <w:r w:rsidR="004648D8">
              <w:t>0</w:t>
            </w:r>
            <w:r w:rsidR="00834A48" w:rsidRPr="00DE6A45">
              <w:t xml:space="preserve"> December</w:t>
            </w:r>
            <w:r w:rsidRPr="00DE6A45">
              <w:t xml:space="preserve"> 201</w:t>
            </w:r>
            <w:r w:rsidR="00834A48" w:rsidRPr="00DE6A45">
              <w:t>9</w:t>
            </w:r>
          </w:p>
          <w:p w14:paraId="4DBD0C59" w14:textId="77777777" w:rsidR="00997128" w:rsidRPr="004D5E9F" w:rsidRDefault="00997128" w:rsidP="00211DBB">
            <w:pPr>
              <w:spacing w:after="120"/>
              <w:rPr>
                <w:b/>
              </w:rPr>
            </w:pPr>
            <w:r w:rsidRPr="00DE6A45">
              <w:t>Item 4 (</w:t>
            </w:r>
            <w:r w:rsidR="00DE6A45" w:rsidRPr="00DE6A45">
              <w:t>a</w:t>
            </w:r>
            <w:r w:rsidRPr="00DE6A45">
              <w:t>) of the provisional agenda</w:t>
            </w:r>
            <w:r w:rsidRPr="00DE6A45">
              <w:br/>
            </w:r>
            <w:r w:rsidR="00211DBB" w:rsidRPr="004648D8">
              <w:rPr>
                <w:b/>
                <w:bCs/>
              </w:rPr>
              <w:t>Electric storage systems</w:t>
            </w:r>
            <w:r w:rsidR="004648D8" w:rsidRPr="004648D8">
              <w:rPr>
                <w:b/>
                <w:bCs/>
              </w:rPr>
              <w:t>: testing of lithium batteries</w:t>
            </w:r>
            <w:r>
              <w:br/>
            </w:r>
          </w:p>
        </w:tc>
        <w:tc>
          <w:tcPr>
            <w:tcW w:w="573" w:type="dxa"/>
            <w:tcMar>
              <w:top w:w="57" w:type="dxa"/>
              <w:left w:w="108" w:type="dxa"/>
              <w:bottom w:w="0" w:type="dxa"/>
              <w:right w:w="108" w:type="dxa"/>
            </w:tcMar>
            <w:vAlign w:val="center"/>
          </w:tcPr>
          <w:p w14:paraId="688F89B2" w14:textId="77777777" w:rsidR="00280D2B" w:rsidRPr="004D5E9F" w:rsidRDefault="00280D2B" w:rsidP="00280D2B">
            <w:pPr>
              <w:spacing w:before="120"/>
              <w:rPr>
                <w:b/>
              </w:rPr>
            </w:pPr>
          </w:p>
        </w:tc>
      </w:tr>
    </w:tbl>
    <w:p w14:paraId="22C67108" w14:textId="77777777" w:rsidR="00774EDA" w:rsidRPr="004D5E9F" w:rsidRDefault="00834A48" w:rsidP="00774EDA">
      <w:pPr>
        <w:pStyle w:val="HChG"/>
      </w:pPr>
      <w:r>
        <w:tab/>
      </w:r>
      <w:r>
        <w:tab/>
      </w:r>
      <w:bookmarkStart w:id="1" w:name="_GoBack"/>
      <w:r>
        <w:t xml:space="preserve">Phone </w:t>
      </w:r>
      <w:r w:rsidR="00DA35E0">
        <w:t>n</w:t>
      </w:r>
      <w:r>
        <w:t xml:space="preserve">umber on </w:t>
      </w:r>
      <w:r w:rsidR="00DA35E0">
        <w:t>l</w:t>
      </w:r>
      <w:r w:rsidR="00213348">
        <w:t xml:space="preserve">ithium </w:t>
      </w:r>
      <w:r w:rsidR="00DA35E0">
        <w:t>b</w:t>
      </w:r>
      <w:r w:rsidR="00213348">
        <w:t xml:space="preserve">attery </w:t>
      </w:r>
      <w:r w:rsidR="00DA35E0">
        <w:t>m</w:t>
      </w:r>
      <w:r w:rsidR="004260A9">
        <w:t>ark</w:t>
      </w:r>
      <w:bookmarkEnd w:id="1"/>
    </w:p>
    <w:p w14:paraId="31EB01C5" w14:textId="77777777" w:rsidR="00774EDA" w:rsidRPr="004D5E9F" w:rsidRDefault="00774EDA" w:rsidP="00774EDA">
      <w:pPr>
        <w:pStyle w:val="H1G"/>
      </w:pPr>
      <w:r w:rsidRPr="004D5E9F">
        <w:tab/>
      </w:r>
      <w:r w:rsidRPr="004D5E9F">
        <w:tab/>
        <w:t>Transmitted by The Recha</w:t>
      </w:r>
      <w:r w:rsidR="004D5E9F">
        <w:t>rgeable Battery Association</w:t>
      </w:r>
      <w:r w:rsidR="00213348">
        <w:t xml:space="preserve"> </w:t>
      </w:r>
      <w:r w:rsidR="004B625B">
        <w:t>(</w:t>
      </w:r>
      <w:r w:rsidR="004B625B" w:rsidRPr="004D5E9F">
        <w:t>PRBA</w:t>
      </w:r>
      <w:r w:rsidR="004B625B">
        <w:t xml:space="preserve">) </w:t>
      </w:r>
      <w:r w:rsidR="00213348">
        <w:t xml:space="preserve">and </w:t>
      </w:r>
      <w:r w:rsidR="00350536">
        <w:t xml:space="preserve">the </w:t>
      </w:r>
      <w:r w:rsidR="00350536" w:rsidRPr="00350536">
        <w:t>Advanced Rechargeable &amp; Lithium Batteries Association</w:t>
      </w:r>
      <w:r w:rsidR="00DA35E0">
        <w:t xml:space="preserve"> (RECHARGE)</w:t>
      </w:r>
    </w:p>
    <w:p w14:paraId="1FAFAF72" w14:textId="77777777" w:rsidR="00774EDA" w:rsidRPr="004D5E9F" w:rsidRDefault="00774EDA" w:rsidP="00774EDA">
      <w:pPr>
        <w:pStyle w:val="HChG"/>
      </w:pPr>
      <w:r w:rsidRPr="004D5E9F">
        <w:tab/>
      </w:r>
      <w:r w:rsidRPr="004D5E9F">
        <w:tab/>
        <w:t>Introduction</w:t>
      </w:r>
    </w:p>
    <w:p w14:paraId="31EA69D4" w14:textId="77777777" w:rsidR="000155CF" w:rsidRDefault="00774EDA" w:rsidP="004648D8">
      <w:pPr>
        <w:pStyle w:val="SingleTxtG"/>
        <w:rPr>
          <w:lang w:val="en-US"/>
        </w:rPr>
      </w:pPr>
      <w:r w:rsidRPr="004D5E9F">
        <w:rPr>
          <w:lang w:val="en-US"/>
        </w:rPr>
        <w:t>1.</w:t>
      </w:r>
      <w:r w:rsidRPr="004D5E9F">
        <w:rPr>
          <w:lang w:val="en-US"/>
        </w:rPr>
        <w:tab/>
      </w:r>
      <w:r w:rsidR="009E67A9">
        <w:rPr>
          <w:lang w:val="en-US"/>
        </w:rPr>
        <w:t xml:space="preserve">This </w:t>
      </w:r>
      <w:r w:rsidR="00A72EAB">
        <w:rPr>
          <w:lang w:val="en-US"/>
        </w:rPr>
        <w:t>d</w:t>
      </w:r>
      <w:r w:rsidR="009E67A9">
        <w:rPr>
          <w:lang w:val="en-US"/>
        </w:rPr>
        <w:t xml:space="preserve">ocument </w:t>
      </w:r>
      <w:r w:rsidR="009E67A9" w:rsidRPr="004648D8">
        <w:t>addresses</w:t>
      </w:r>
      <w:r w:rsidR="00955092">
        <w:rPr>
          <w:lang w:val="en-US"/>
        </w:rPr>
        <w:t xml:space="preserve"> whether the </w:t>
      </w:r>
      <w:r w:rsidR="009E67A9">
        <w:rPr>
          <w:lang w:val="en-US"/>
        </w:rPr>
        <w:t xml:space="preserve">phone number </w:t>
      </w:r>
      <w:r w:rsidR="00955092">
        <w:rPr>
          <w:lang w:val="en-US"/>
        </w:rPr>
        <w:t>should be part of</w:t>
      </w:r>
      <w:r w:rsidR="00FB2A2E">
        <w:rPr>
          <w:lang w:val="en-US"/>
        </w:rPr>
        <w:t xml:space="preserve"> the lithium battery mark and</w:t>
      </w:r>
      <w:r w:rsidR="00A72EAB">
        <w:rPr>
          <w:lang w:val="en-US"/>
        </w:rPr>
        <w:t xml:space="preserve"> the issues raised</w:t>
      </w:r>
      <w:r w:rsidR="00955092">
        <w:rPr>
          <w:lang w:val="en-US"/>
        </w:rPr>
        <w:t xml:space="preserve"> by ICAO</w:t>
      </w:r>
      <w:r w:rsidR="00A72EAB">
        <w:rPr>
          <w:lang w:val="en-US"/>
        </w:rPr>
        <w:t xml:space="preserve"> in </w:t>
      </w:r>
      <w:r w:rsidR="004648D8">
        <w:rPr>
          <w:lang w:val="en-US"/>
        </w:rPr>
        <w:t xml:space="preserve">informal document </w:t>
      </w:r>
      <w:r w:rsidR="00A72EAB" w:rsidRPr="00DF5079">
        <w:rPr>
          <w:lang w:val="en-US"/>
        </w:rPr>
        <w:t>INF.34</w:t>
      </w:r>
      <w:r w:rsidR="004648D8">
        <w:rPr>
          <w:lang w:val="en-US"/>
        </w:rPr>
        <w:t xml:space="preserve"> (55</w:t>
      </w:r>
      <w:r w:rsidR="004648D8" w:rsidRPr="004648D8">
        <w:rPr>
          <w:vertAlign w:val="superscript"/>
          <w:lang w:val="en-US"/>
        </w:rPr>
        <w:t>th</w:t>
      </w:r>
      <w:r w:rsidR="004648D8">
        <w:rPr>
          <w:lang w:val="en-US"/>
        </w:rPr>
        <w:t xml:space="preserve"> session)</w:t>
      </w:r>
      <w:r w:rsidR="00A72EAB">
        <w:rPr>
          <w:lang w:val="en-US"/>
        </w:rPr>
        <w:t xml:space="preserve">.  </w:t>
      </w:r>
    </w:p>
    <w:p w14:paraId="08EAB373" w14:textId="77777777" w:rsidR="001749F6" w:rsidRPr="001749F6" w:rsidRDefault="009E67A9" w:rsidP="004648D8">
      <w:pPr>
        <w:pStyle w:val="SingleTxtG"/>
        <w:rPr>
          <w:lang w:val="en-US"/>
        </w:rPr>
      </w:pPr>
      <w:r>
        <w:rPr>
          <w:lang w:val="en-US"/>
        </w:rPr>
        <w:t>2.</w:t>
      </w:r>
      <w:r>
        <w:rPr>
          <w:lang w:val="en-US"/>
        </w:rPr>
        <w:tab/>
      </w:r>
      <w:r w:rsidR="00211DBB">
        <w:rPr>
          <w:lang w:val="en-US"/>
        </w:rPr>
        <w:t>T</w:t>
      </w:r>
      <w:r w:rsidR="00E747C5">
        <w:rPr>
          <w:lang w:val="en-US"/>
        </w:rPr>
        <w:t>he Model Regulations require</w:t>
      </w:r>
      <w:r w:rsidR="005E5DB5">
        <w:rPr>
          <w:lang w:val="en-US"/>
        </w:rPr>
        <w:t xml:space="preserve"> the lithium </w:t>
      </w:r>
      <w:r w:rsidR="00211DBB">
        <w:rPr>
          <w:lang w:val="en-US"/>
        </w:rPr>
        <w:t xml:space="preserve">battery mark </w:t>
      </w:r>
      <w:r w:rsidR="0054342E">
        <w:rPr>
          <w:lang w:val="en-US"/>
        </w:rPr>
        <w:t xml:space="preserve">below </w:t>
      </w:r>
      <w:r w:rsidR="007A5FE9">
        <w:rPr>
          <w:lang w:val="en-US"/>
        </w:rPr>
        <w:t>found in</w:t>
      </w:r>
      <w:r w:rsidR="00211DBB">
        <w:rPr>
          <w:lang w:val="en-US"/>
        </w:rPr>
        <w:t xml:space="preserve"> </w:t>
      </w:r>
      <w:r w:rsidR="007A5FE9">
        <w:rPr>
          <w:lang w:val="en-US"/>
        </w:rPr>
        <w:t>S</w:t>
      </w:r>
      <w:r w:rsidR="00211DBB">
        <w:rPr>
          <w:lang w:val="en-US"/>
        </w:rPr>
        <w:t>ection 5.2.1.9</w:t>
      </w:r>
      <w:r w:rsidR="0093326C">
        <w:rPr>
          <w:lang w:val="en-US"/>
        </w:rPr>
        <w:t xml:space="preserve"> </w:t>
      </w:r>
      <w:r w:rsidR="005E5DB5">
        <w:rPr>
          <w:lang w:val="en-US"/>
        </w:rPr>
        <w:t xml:space="preserve">to be placed on </w:t>
      </w:r>
      <w:r w:rsidR="00211DBB">
        <w:rPr>
          <w:lang w:val="en-US"/>
        </w:rPr>
        <w:t xml:space="preserve">nearly </w:t>
      </w:r>
      <w:r w:rsidR="00774C9D">
        <w:rPr>
          <w:lang w:val="en-US"/>
        </w:rPr>
        <w:t>all</w:t>
      </w:r>
      <w:r w:rsidR="005E5DB5">
        <w:rPr>
          <w:lang w:val="en-US"/>
        </w:rPr>
        <w:t xml:space="preserve"> packages containing </w:t>
      </w:r>
      <w:r w:rsidR="009A0EB3">
        <w:rPr>
          <w:lang w:val="en-US"/>
        </w:rPr>
        <w:t xml:space="preserve">small </w:t>
      </w:r>
      <w:r w:rsidR="002F6506">
        <w:rPr>
          <w:lang w:val="en-US"/>
        </w:rPr>
        <w:t>lithium ion and lithium metal batteries</w:t>
      </w:r>
      <w:r w:rsidR="00211DBB">
        <w:rPr>
          <w:lang w:val="en-US"/>
        </w:rPr>
        <w:t xml:space="preserve"> when shipped in accordance with Special Provision 188</w:t>
      </w:r>
      <w:r w:rsidR="009A0EB3">
        <w:rPr>
          <w:lang w:val="en-US"/>
        </w:rPr>
        <w:t xml:space="preserve">. </w:t>
      </w:r>
      <w:r w:rsidR="00017F9C">
        <w:rPr>
          <w:lang w:val="en-US"/>
        </w:rPr>
        <w:t>The mark i</w:t>
      </w:r>
      <w:r w:rsidR="00211DBB">
        <w:rPr>
          <w:lang w:val="en-US"/>
        </w:rPr>
        <w:t>s</w:t>
      </w:r>
      <w:r w:rsidR="009A0EB3">
        <w:rPr>
          <w:lang w:val="en-US"/>
        </w:rPr>
        <w:t xml:space="preserve"> </w:t>
      </w:r>
      <w:r w:rsidR="00211DBB">
        <w:rPr>
          <w:lang w:val="en-US"/>
        </w:rPr>
        <w:t xml:space="preserve">also </w:t>
      </w:r>
      <w:r w:rsidR="009A0EB3">
        <w:rPr>
          <w:lang w:val="en-US"/>
        </w:rPr>
        <w:t>widely used on</w:t>
      </w:r>
      <w:r w:rsidR="002F6506">
        <w:rPr>
          <w:lang w:val="en-US"/>
        </w:rPr>
        <w:t xml:space="preserve"> packages of consumer electronic devices such as cellular phones, notebooks, tablets, and power tools that are packed with or contain lithi</w:t>
      </w:r>
      <w:r w:rsidR="002F6506" w:rsidRPr="001749F6">
        <w:rPr>
          <w:lang w:val="en-US"/>
        </w:rPr>
        <w:t xml:space="preserve">um ion </w:t>
      </w:r>
      <w:r w:rsidR="00350536" w:rsidRPr="001749F6">
        <w:rPr>
          <w:lang w:val="en-US"/>
        </w:rPr>
        <w:t xml:space="preserve">or lithium metal </w:t>
      </w:r>
      <w:r w:rsidR="002F6506" w:rsidRPr="001749F6">
        <w:rPr>
          <w:lang w:val="en-US"/>
        </w:rPr>
        <w:t>batteries.</w:t>
      </w:r>
      <w:r w:rsidR="0054342E" w:rsidRPr="001749F6">
        <w:rPr>
          <w:lang w:val="en-US"/>
        </w:rPr>
        <w:t xml:space="preserve"> The single asterisk </w:t>
      </w:r>
      <w:r w:rsidR="00D45A20" w:rsidRPr="001749F6">
        <w:rPr>
          <w:lang w:val="en-US"/>
        </w:rPr>
        <w:t xml:space="preserve">on the mark </w:t>
      </w:r>
      <w:r w:rsidR="0054342E" w:rsidRPr="001749F6">
        <w:rPr>
          <w:lang w:val="en-US"/>
        </w:rPr>
        <w:t xml:space="preserve">indicates the </w:t>
      </w:r>
      <w:r w:rsidR="00D45A20" w:rsidRPr="001749F6">
        <w:rPr>
          <w:lang w:val="en-US"/>
        </w:rPr>
        <w:t xml:space="preserve">location for the </w:t>
      </w:r>
      <w:r w:rsidR="0054342E" w:rsidRPr="001749F6">
        <w:rPr>
          <w:lang w:val="en-US"/>
        </w:rPr>
        <w:t xml:space="preserve">required identification number UN3480, UN3481, UN3090, or UN3091. </w:t>
      </w:r>
      <w:r w:rsidR="001749F6" w:rsidRPr="001749F6">
        <w:rPr>
          <w:noProof/>
        </w:rPr>
        <w:t xml:space="preserve">The double asterisk indicates the location for a phone number. PRBA and RECHARGE have always understood this number is intended to be used when a package is badly damaged and a carrier or freight forwarder needs to contact the shipper or a third-party emergency response company for instructions on repackaging the product. </w:t>
      </w:r>
    </w:p>
    <w:p w14:paraId="2EF2F68E" w14:textId="77777777" w:rsidR="005E5DB5" w:rsidRPr="004D5E9F" w:rsidRDefault="005E5DB5" w:rsidP="005E5DB5">
      <w:pPr>
        <w:pStyle w:val="SingleTxtG"/>
        <w:spacing w:after="240"/>
        <w:ind w:left="1138" w:right="1138"/>
        <w:jc w:val="center"/>
        <w:rPr>
          <w:sz w:val="22"/>
          <w:szCs w:val="22"/>
          <w:lang w:val="en-US"/>
        </w:rPr>
      </w:pPr>
      <w:r>
        <w:rPr>
          <w:noProof/>
        </w:rPr>
        <w:drawing>
          <wp:inline distT="0" distB="0" distL="0" distR="0" wp14:anchorId="2C97E401" wp14:editId="5A12D360">
            <wp:extent cx="1323975" cy="10488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7308" cy="1067335"/>
                    </a:xfrm>
                    <a:prstGeom prst="rect">
                      <a:avLst/>
                    </a:prstGeom>
                  </pic:spPr>
                </pic:pic>
              </a:graphicData>
            </a:graphic>
          </wp:inline>
        </w:drawing>
      </w:r>
    </w:p>
    <w:p w14:paraId="39E96CC5" w14:textId="77777777" w:rsidR="0093326C" w:rsidRDefault="00A72EAB" w:rsidP="004648D8">
      <w:pPr>
        <w:pStyle w:val="SingleTxtG"/>
      </w:pPr>
      <w:r>
        <w:t>3</w:t>
      </w:r>
      <w:r w:rsidR="0070695F" w:rsidRPr="004D5E9F">
        <w:t>.</w:t>
      </w:r>
      <w:r w:rsidR="0070695F" w:rsidRPr="004D5E9F">
        <w:tab/>
      </w:r>
      <w:r w:rsidR="00D45A20">
        <w:t xml:space="preserve">Questions have been raised by members of this Sub-Committee and ICAO </w:t>
      </w:r>
      <w:r w:rsidR="00B019C2">
        <w:t>regarding</w:t>
      </w:r>
      <w:r w:rsidR="00045E6A">
        <w:t xml:space="preserve"> the intended use of the phone number, whether it needs to be a 24/7 emergency response phone number, and </w:t>
      </w:r>
      <w:r w:rsidR="00C41393">
        <w:t>how it is being implemented by shippers and carriers.</w:t>
      </w:r>
      <w:r w:rsidR="00350536">
        <w:rPr>
          <w:lang w:val="en-US"/>
        </w:rPr>
        <w:t xml:space="preserve"> </w:t>
      </w:r>
      <w:r w:rsidR="00DF5079">
        <w:rPr>
          <w:lang w:val="en-US"/>
        </w:rPr>
        <w:t xml:space="preserve">See Informal document </w:t>
      </w:r>
      <w:r w:rsidR="00DF5079" w:rsidRPr="00DF5079">
        <w:rPr>
          <w:lang w:val="en-US"/>
        </w:rPr>
        <w:t>INF.34</w:t>
      </w:r>
      <w:r w:rsidR="00DF5079">
        <w:rPr>
          <w:lang w:val="en-US"/>
        </w:rPr>
        <w:t xml:space="preserve"> </w:t>
      </w:r>
      <w:r w:rsidR="004648D8">
        <w:rPr>
          <w:lang w:val="en-US"/>
        </w:rPr>
        <w:t xml:space="preserve">(55thsession) </w:t>
      </w:r>
      <w:r w:rsidR="00DF5079">
        <w:rPr>
          <w:lang w:val="en-US"/>
        </w:rPr>
        <w:t xml:space="preserve">from ICAO discussed during the </w:t>
      </w:r>
      <w:r w:rsidR="004648D8">
        <w:rPr>
          <w:lang w:val="en-US"/>
        </w:rPr>
        <w:t>fifty-fifth</w:t>
      </w:r>
      <w:r w:rsidR="00DF5079">
        <w:rPr>
          <w:lang w:val="en-US"/>
        </w:rPr>
        <w:t xml:space="preserve"> session.</w:t>
      </w:r>
    </w:p>
    <w:p w14:paraId="4AFE8A79" w14:textId="77777777" w:rsidR="004648D8" w:rsidRDefault="004648D8">
      <w:pPr>
        <w:suppressAutoHyphens w:val="0"/>
        <w:spacing w:line="240" w:lineRule="auto"/>
      </w:pPr>
      <w:r>
        <w:br w:type="page"/>
      </w:r>
    </w:p>
    <w:p w14:paraId="221313AF" w14:textId="77777777" w:rsidR="00C41393" w:rsidRDefault="00A72EAB" w:rsidP="004648D8">
      <w:pPr>
        <w:pStyle w:val="SingleTxtG"/>
      </w:pPr>
      <w:r>
        <w:lastRenderedPageBreak/>
        <w:t>4</w:t>
      </w:r>
      <w:r w:rsidR="00634D1B">
        <w:t>.</w:t>
      </w:r>
      <w:r w:rsidR="00634D1B">
        <w:tab/>
      </w:r>
      <w:r w:rsidR="00212D86">
        <w:t>Some companies incorporate the lithium battery mark into their retail packaging as shown below</w:t>
      </w:r>
      <w:r w:rsidR="00A63193">
        <w:t xml:space="preserve"> on the left</w:t>
      </w:r>
      <w:r w:rsidR="00212D86">
        <w:t xml:space="preserve">. Most companies, however, place the mark on </w:t>
      </w:r>
      <w:r w:rsidR="00A63193">
        <w:t>a</w:t>
      </w:r>
      <w:r w:rsidR="00212D86">
        <w:t xml:space="preserve"> fibreboard </w:t>
      </w:r>
      <w:r w:rsidR="00A63193">
        <w:t xml:space="preserve">box as shown below on the right.  In some cases, the phone number </w:t>
      </w:r>
      <w:r w:rsidR="000707E9">
        <w:t xml:space="preserve">used is </w:t>
      </w:r>
      <w:r w:rsidR="00955092">
        <w:t xml:space="preserve">from </w:t>
      </w:r>
      <w:r w:rsidR="00A63193">
        <w:t xml:space="preserve">the </w:t>
      </w:r>
      <w:r w:rsidR="00B95048">
        <w:t xml:space="preserve">company that </w:t>
      </w:r>
      <w:r w:rsidR="00A63193">
        <w:t>original</w:t>
      </w:r>
      <w:r w:rsidR="00B95048">
        <w:t xml:space="preserve">ly </w:t>
      </w:r>
      <w:r w:rsidR="00DF5079">
        <w:t xml:space="preserve">manufactured and </w:t>
      </w:r>
      <w:r w:rsidR="00A63193">
        <w:t>shipp</w:t>
      </w:r>
      <w:r w:rsidR="00B95048">
        <w:t>ed the lithium battery or product while others</w:t>
      </w:r>
      <w:r w:rsidR="00A63193">
        <w:t xml:space="preserve"> use </w:t>
      </w:r>
      <w:r w:rsidR="00DF5079">
        <w:t>a</w:t>
      </w:r>
      <w:r w:rsidR="00A63193">
        <w:t xml:space="preserve"> phone number </w:t>
      </w:r>
      <w:r w:rsidR="00F542B9">
        <w:t>from</w:t>
      </w:r>
      <w:r w:rsidR="00A63193">
        <w:t xml:space="preserve"> a third-party emergency response company</w:t>
      </w:r>
      <w:r w:rsidR="000707E9">
        <w:t>. Two such companies based in the United States are</w:t>
      </w:r>
      <w:r w:rsidR="00A63193">
        <w:t xml:space="preserve"> </w:t>
      </w:r>
      <w:r w:rsidR="00DF5079" w:rsidRPr="00DF5079">
        <w:t>CHEMTREC</w:t>
      </w:r>
      <w:r w:rsidR="000707E9">
        <w:t xml:space="preserve"> and</w:t>
      </w:r>
      <w:r w:rsidR="00A63193" w:rsidRPr="00DF5079">
        <w:t xml:space="preserve"> Infotrac</w:t>
      </w:r>
      <w:r w:rsidR="00A63193">
        <w:t xml:space="preserve">. </w:t>
      </w:r>
      <w:r w:rsidR="00212D86">
        <w:t xml:space="preserve"> </w:t>
      </w:r>
    </w:p>
    <w:p w14:paraId="50E6DE3D" w14:textId="77777777" w:rsidR="00C41393" w:rsidRDefault="00212D86" w:rsidP="007F1889">
      <w:pPr>
        <w:spacing w:after="120"/>
        <w:ind w:left="1170" w:right="1134"/>
        <w:jc w:val="both"/>
        <w:rPr>
          <w:sz w:val="22"/>
          <w:szCs w:val="22"/>
        </w:rPr>
      </w:pPr>
      <w:r>
        <w:rPr>
          <w:noProof/>
        </w:rPr>
        <w:drawing>
          <wp:inline distT="0" distB="0" distL="0" distR="0" wp14:anchorId="1F4401FD" wp14:editId="0F0D00E8">
            <wp:extent cx="2093595" cy="1121841"/>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7997" cy="1129558"/>
                    </a:xfrm>
                    <a:prstGeom prst="rect">
                      <a:avLst/>
                    </a:prstGeom>
                  </pic:spPr>
                </pic:pic>
              </a:graphicData>
            </a:graphic>
          </wp:inline>
        </w:drawing>
      </w:r>
      <w:r w:rsidRPr="00212D86">
        <w:rPr>
          <w:noProof/>
        </w:rPr>
        <w:t xml:space="preserve"> </w:t>
      </w:r>
      <w:r>
        <w:rPr>
          <w:noProof/>
        </w:rPr>
        <w:t xml:space="preserve">    </w:t>
      </w:r>
      <w:r>
        <w:rPr>
          <w:noProof/>
        </w:rPr>
        <w:drawing>
          <wp:inline distT="0" distB="0" distL="0" distR="0" wp14:anchorId="00E88E64" wp14:editId="74AB3817">
            <wp:extent cx="2154007" cy="117811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02150" cy="1204450"/>
                    </a:xfrm>
                    <a:prstGeom prst="rect">
                      <a:avLst/>
                    </a:prstGeom>
                  </pic:spPr>
                </pic:pic>
              </a:graphicData>
            </a:graphic>
          </wp:inline>
        </w:drawing>
      </w:r>
    </w:p>
    <w:p w14:paraId="43E8B6CE" w14:textId="77777777" w:rsidR="00703031" w:rsidRDefault="00A72EAB" w:rsidP="004648D8">
      <w:pPr>
        <w:pStyle w:val="SingleTxtG"/>
        <w:spacing w:before="120"/>
      </w:pPr>
      <w:r>
        <w:t>5</w:t>
      </w:r>
      <w:r w:rsidR="00F069AC">
        <w:t>.</w:t>
      </w:r>
      <w:r w:rsidR="00F069AC">
        <w:tab/>
      </w:r>
      <w:r w:rsidR="00254FC4">
        <w:t xml:space="preserve">It is very common for </w:t>
      </w:r>
      <w:r w:rsidR="008979E7">
        <w:t xml:space="preserve">packages </w:t>
      </w:r>
      <w:r w:rsidR="00254FC4">
        <w:t>of</w:t>
      </w:r>
      <w:r w:rsidR="008979E7">
        <w:t xml:space="preserve"> </w:t>
      </w:r>
      <w:r w:rsidR="000707E9">
        <w:t xml:space="preserve">small </w:t>
      </w:r>
      <w:r w:rsidR="00382AB4">
        <w:t>lithium batteries</w:t>
      </w:r>
      <w:r w:rsidR="00815D35">
        <w:t xml:space="preserve"> and </w:t>
      </w:r>
      <w:r w:rsidR="008979E7">
        <w:t xml:space="preserve">products </w:t>
      </w:r>
      <w:r w:rsidR="00815D35">
        <w:t xml:space="preserve">powered </w:t>
      </w:r>
      <w:r w:rsidR="00254FC4">
        <w:t xml:space="preserve">by them to be shipped by original manufacturers </w:t>
      </w:r>
      <w:r w:rsidR="00FB33E6">
        <w:t xml:space="preserve">in Asia </w:t>
      </w:r>
      <w:r w:rsidR="00254FC4">
        <w:t>to distribution</w:t>
      </w:r>
      <w:r w:rsidR="00D417B4">
        <w:t xml:space="preserve"> </w:t>
      </w:r>
      <w:r w:rsidR="00703031">
        <w:t xml:space="preserve">centers worldwide </w:t>
      </w:r>
      <w:r w:rsidR="00254FC4">
        <w:t xml:space="preserve">where they are </w:t>
      </w:r>
      <w:r w:rsidR="00703031">
        <w:t xml:space="preserve">often </w:t>
      </w:r>
      <w:r w:rsidR="00254FC4">
        <w:t xml:space="preserve">stored for </w:t>
      </w:r>
      <w:proofErr w:type="gramStart"/>
      <w:r w:rsidR="00254FC4">
        <w:t>a period of time</w:t>
      </w:r>
      <w:proofErr w:type="gramEnd"/>
      <w:r w:rsidR="00D417B4">
        <w:t>. When these packages are</w:t>
      </w:r>
      <w:r w:rsidR="00254FC4">
        <w:t xml:space="preserve"> reoffered for transport</w:t>
      </w:r>
      <w:r w:rsidR="00530995">
        <w:t xml:space="preserve"> by the distribution center</w:t>
      </w:r>
      <w:r w:rsidR="00D417B4">
        <w:t xml:space="preserve">, they </w:t>
      </w:r>
      <w:r w:rsidR="00486BDE">
        <w:t>often</w:t>
      </w:r>
      <w:r w:rsidR="00D417B4">
        <w:t xml:space="preserve"> have the original manufacturer’s lithium battery mark and phone number</w:t>
      </w:r>
      <w:r w:rsidR="00486BDE">
        <w:t xml:space="preserve"> like the retail package shown above</w:t>
      </w:r>
      <w:r w:rsidR="00D417B4">
        <w:t>.</w:t>
      </w:r>
      <w:r w:rsidR="00254FC4">
        <w:t xml:space="preserve"> </w:t>
      </w:r>
      <w:r w:rsidR="00703031">
        <w:t xml:space="preserve">Thus, these </w:t>
      </w:r>
      <w:r w:rsidR="00254FC4">
        <w:t>reoffered packages</w:t>
      </w:r>
      <w:r w:rsidR="00530995">
        <w:t xml:space="preserve"> – while fully compliant with the dangerous goods regulations – </w:t>
      </w:r>
      <w:r w:rsidR="00CE5096">
        <w:t xml:space="preserve">often do </w:t>
      </w:r>
      <w:r w:rsidR="00530995">
        <w:t xml:space="preserve">not </w:t>
      </w:r>
      <w:r w:rsidR="00F542B9">
        <w:t>contain a phone number for</w:t>
      </w:r>
      <w:r w:rsidR="00530995">
        <w:t xml:space="preserve"> the new shipper </w:t>
      </w:r>
      <w:r w:rsidR="00C77942">
        <w:t>(</w:t>
      </w:r>
      <w:r w:rsidR="000707E9">
        <w:rPr>
          <w:i/>
        </w:rPr>
        <w:t>e</w:t>
      </w:r>
      <w:r w:rsidR="00C77942" w:rsidRPr="000707E9">
        <w:rPr>
          <w:i/>
        </w:rPr>
        <w:t>.</w:t>
      </w:r>
      <w:r w:rsidR="000707E9">
        <w:rPr>
          <w:i/>
        </w:rPr>
        <w:t>g</w:t>
      </w:r>
      <w:r w:rsidR="00C77942">
        <w:t>., distribution center)</w:t>
      </w:r>
      <w:r w:rsidR="00CE5096">
        <w:t xml:space="preserve">. This obviously could cause </w:t>
      </w:r>
      <w:r w:rsidR="00703031">
        <w:t xml:space="preserve">confusion for freight forwarders </w:t>
      </w:r>
      <w:r w:rsidR="00CE5096">
        <w:t>or</w:t>
      </w:r>
      <w:r w:rsidR="00703031">
        <w:t xml:space="preserve"> carriers in the logistics chain</w:t>
      </w:r>
      <w:r w:rsidR="00CE5096">
        <w:t xml:space="preserve"> who may utilize the </w:t>
      </w:r>
      <w:r w:rsidR="00C77942">
        <w:t xml:space="preserve">original manufacturer’s </w:t>
      </w:r>
      <w:r w:rsidR="00CE5096">
        <w:t>phone number on the lithium battery mark.</w:t>
      </w:r>
      <w:r w:rsidR="00703031">
        <w:t xml:space="preserve">  </w:t>
      </w:r>
    </w:p>
    <w:p w14:paraId="51B9E536" w14:textId="77777777" w:rsidR="00605961" w:rsidRDefault="00A72EAB" w:rsidP="004648D8">
      <w:pPr>
        <w:pStyle w:val="SingleTxtG"/>
      </w:pPr>
      <w:r>
        <w:t>6</w:t>
      </w:r>
      <w:r w:rsidR="009F69B4">
        <w:t>.</w:t>
      </w:r>
      <w:r w:rsidR="009F69B4">
        <w:tab/>
        <w:t xml:space="preserve">PRBA </w:t>
      </w:r>
      <w:r w:rsidR="00425DDB">
        <w:t xml:space="preserve">and RECHARGE </w:t>
      </w:r>
      <w:r w:rsidR="009F69B4">
        <w:t>ha</w:t>
      </w:r>
      <w:r w:rsidR="00425DDB">
        <w:t>ve</w:t>
      </w:r>
      <w:r w:rsidR="009F69B4">
        <w:t xml:space="preserve"> learned </w:t>
      </w:r>
      <w:r w:rsidR="00C77942">
        <w:t xml:space="preserve">from its members that </w:t>
      </w:r>
      <w:r w:rsidR="009F69B4">
        <w:t>the phone numbers on the lithium battery mark are rarely used by companies in the logistics chain</w:t>
      </w:r>
      <w:r w:rsidR="00021F24">
        <w:t xml:space="preserve">.  </w:t>
      </w:r>
      <w:r w:rsidR="00C77942">
        <w:t>F</w:t>
      </w:r>
      <w:r w:rsidR="00021F24">
        <w:t xml:space="preserve">or example, one </w:t>
      </w:r>
      <w:r w:rsidR="00C77942">
        <w:t>PRBA</w:t>
      </w:r>
      <w:r w:rsidR="00021F24">
        <w:t xml:space="preserve"> member has </w:t>
      </w:r>
      <w:r w:rsidR="00425DDB">
        <w:t>shipped</w:t>
      </w:r>
      <w:r w:rsidR="00425DDB" w:rsidRPr="00425DDB">
        <w:t xml:space="preserve"> approximately 330</w:t>
      </w:r>
      <w:r w:rsidR="00425DDB">
        <w:t xml:space="preserve"> million devices (</w:t>
      </w:r>
      <w:r w:rsidR="00425DDB" w:rsidRPr="000707E9">
        <w:rPr>
          <w:i/>
        </w:rPr>
        <w:t>e.g</w:t>
      </w:r>
      <w:r w:rsidR="00425DDB">
        <w:t>., cellular phones, tablets)</w:t>
      </w:r>
      <w:r w:rsidR="00425DDB" w:rsidRPr="00425DDB">
        <w:t xml:space="preserve"> </w:t>
      </w:r>
      <w:r w:rsidR="00425DDB">
        <w:t>every year for the past three years and</w:t>
      </w:r>
      <w:r w:rsidR="00425DDB" w:rsidRPr="00425DDB">
        <w:t xml:space="preserve"> there were no calls to the </w:t>
      </w:r>
      <w:r w:rsidR="00425DDB">
        <w:t xml:space="preserve">phone </w:t>
      </w:r>
      <w:r w:rsidR="00425DDB" w:rsidRPr="00425DDB">
        <w:t>number on the</w:t>
      </w:r>
      <w:r w:rsidR="00425DDB">
        <w:t>ir</w:t>
      </w:r>
      <w:r w:rsidR="00425DDB" w:rsidRPr="00425DDB">
        <w:t xml:space="preserve"> </w:t>
      </w:r>
      <w:r w:rsidR="00425DDB">
        <w:t xml:space="preserve">lithium battery </w:t>
      </w:r>
      <w:r w:rsidR="00425DDB" w:rsidRPr="00425DDB">
        <w:t>mark.</w:t>
      </w:r>
      <w:r w:rsidR="00425DDB">
        <w:t xml:space="preserve"> </w:t>
      </w:r>
      <w:r w:rsidR="00F542B9">
        <w:t xml:space="preserve">Similarly, our discussions with emergency response companies in the U.S. like CHEMTREC and Infotrac </w:t>
      </w:r>
      <w:r w:rsidR="00171472">
        <w:t>find</w:t>
      </w:r>
      <w:r w:rsidR="00F542B9">
        <w:t xml:space="preserve"> </w:t>
      </w:r>
      <w:r w:rsidR="00294F6A">
        <w:t>a very low volume of</w:t>
      </w:r>
      <w:r w:rsidR="00F542B9">
        <w:t xml:space="preserve"> calls </w:t>
      </w:r>
      <w:r w:rsidR="00486BDE">
        <w:t>to the</w:t>
      </w:r>
      <w:r w:rsidR="00F542B9">
        <w:t xml:space="preserve"> phone numbers on the lithium battery mark.</w:t>
      </w:r>
      <w:r w:rsidR="00631C4A">
        <w:t xml:space="preserve">  </w:t>
      </w:r>
    </w:p>
    <w:p w14:paraId="639B236E" w14:textId="77777777" w:rsidR="00306806" w:rsidRDefault="00A72EAB" w:rsidP="004648D8">
      <w:pPr>
        <w:pStyle w:val="SingleTxtG"/>
      </w:pPr>
      <w:r>
        <w:t>7</w:t>
      </w:r>
      <w:r w:rsidR="000E0DB2">
        <w:t>.</w:t>
      </w:r>
      <w:r w:rsidR="000E0DB2">
        <w:tab/>
        <w:t>I</w:t>
      </w:r>
      <w:r w:rsidR="00601FCF" w:rsidRPr="0048594E">
        <w:t>n 2017, approximately 7.2 billion lithium ion cells, 2 billion cellular phones, and 330 million notebooks and tablets were manufactured and shipped worldwide.</w:t>
      </w:r>
      <w:r w:rsidR="00306806">
        <w:t xml:space="preserve">  </w:t>
      </w:r>
      <w:r w:rsidR="000E0DB2">
        <w:t>T</w:t>
      </w:r>
      <w:r w:rsidR="00605961">
        <w:t xml:space="preserve">he lack of calls to the phone numbers on </w:t>
      </w:r>
      <w:r w:rsidR="00803736">
        <w:t xml:space="preserve">the </w:t>
      </w:r>
      <w:r w:rsidR="00605961">
        <w:t xml:space="preserve">lithium battery mark </w:t>
      </w:r>
      <w:r w:rsidR="00EF5E72">
        <w:t xml:space="preserve">even in the face of these large volumes of shipments </w:t>
      </w:r>
      <w:r w:rsidR="00803736">
        <w:t>reflect</w:t>
      </w:r>
      <w:r w:rsidR="00C107C8">
        <w:t>s</w:t>
      </w:r>
      <w:r w:rsidR="00803736">
        <w:t xml:space="preserve"> the</w:t>
      </w:r>
      <w:r w:rsidR="0048594E">
        <w:t xml:space="preserve"> industry</w:t>
      </w:r>
      <w:r w:rsidR="00803FE3">
        <w:t>’s</w:t>
      </w:r>
      <w:r w:rsidR="0048594E">
        <w:t xml:space="preserve"> excellent </w:t>
      </w:r>
      <w:r w:rsidR="00803FE3">
        <w:t xml:space="preserve">safety </w:t>
      </w:r>
      <w:r w:rsidR="0048594E">
        <w:t xml:space="preserve">record </w:t>
      </w:r>
      <w:r w:rsidR="00803FE3">
        <w:t>for packaging and shipping their high</w:t>
      </w:r>
      <w:r w:rsidR="00803736">
        <w:t>-</w:t>
      </w:r>
      <w:r w:rsidR="00803FE3">
        <w:t>quality products worldwide</w:t>
      </w:r>
      <w:r w:rsidR="00601FCF">
        <w:t xml:space="preserve"> and </w:t>
      </w:r>
      <w:r w:rsidR="00803736">
        <w:t xml:space="preserve">the well-established </w:t>
      </w:r>
      <w:r w:rsidR="00601FCF">
        <w:t xml:space="preserve">hazard </w:t>
      </w:r>
      <w:r w:rsidR="00803736">
        <w:t xml:space="preserve">awareness </w:t>
      </w:r>
      <w:r w:rsidR="00601FCF">
        <w:t xml:space="preserve">resulting from the use of </w:t>
      </w:r>
      <w:r w:rsidR="00803736">
        <w:t>the lithium battery mark.</w:t>
      </w:r>
      <w:r w:rsidR="00306806">
        <w:t xml:space="preserve"> This </w:t>
      </w:r>
      <w:r w:rsidR="00617EA8">
        <w:rPr>
          <w:lang w:val="en-US"/>
        </w:rPr>
        <w:t xml:space="preserve">greater awareness </w:t>
      </w:r>
      <w:r w:rsidR="00617EA8">
        <w:t>associated with lithium batteries in transport</w:t>
      </w:r>
      <w:r w:rsidR="00306806">
        <w:t xml:space="preserve"> is also noted in ICAO’s Informal document </w:t>
      </w:r>
      <w:r w:rsidR="00306806" w:rsidRPr="00DF5079">
        <w:rPr>
          <w:lang w:val="en-US"/>
        </w:rPr>
        <w:t>INF.34</w:t>
      </w:r>
      <w:r w:rsidR="004648D8">
        <w:rPr>
          <w:lang w:val="en-US"/>
        </w:rPr>
        <w:t xml:space="preserve"> (55thsession)</w:t>
      </w:r>
      <w:r w:rsidR="00306806">
        <w:rPr>
          <w:lang w:val="en-US"/>
        </w:rPr>
        <w:t>.</w:t>
      </w:r>
    </w:p>
    <w:p w14:paraId="51AB127E" w14:textId="77777777" w:rsidR="00D16A8D" w:rsidRDefault="00F65CF8" w:rsidP="004648D8">
      <w:pPr>
        <w:pStyle w:val="SingleTxtG"/>
      </w:pPr>
      <w:r>
        <w:rPr>
          <w:noProof/>
        </w:rPr>
        <w:lastRenderedPageBreak/>
        <w:drawing>
          <wp:anchor distT="0" distB="0" distL="114300" distR="114300" simplePos="0" relativeHeight="251658240" behindDoc="0" locked="0" layoutInCell="1" allowOverlap="1" wp14:anchorId="6793B92C" wp14:editId="2933CB3E">
            <wp:simplePos x="0" y="0"/>
            <wp:positionH relativeFrom="column">
              <wp:posOffset>4165600</wp:posOffset>
            </wp:positionH>
            <wp:positionV relativeFrom="paragraph">
              <wp:posOffset>1433195</wp:posOffset>
            </wp:positionV>
            <wp:extent cx="1538605" cy="2217420"/>
            <wp:effectExtent l="19050" t="19050" r="23495" b="11430"/>
            <wp:wrapThrough wrapText="bothSides">
              <wp:wrapPolygon edited="0">
                <wp:start x="-267" y="-186"/>
                <wp:lineTo x="-267" y="21526"/>
                <wp:lineTo x="21662" y="21526"/>
                <wp:lineTo x="21662" y="-186"/>
                <wp:lineTo x="-267" y="-186"/>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1538605" cy="2217420"/>
                    </a:xfrm>
                    <a:prstGeom prst="rect">
                      <a:avLst/>
                    </a:prstGeom>
                    <a:ln>
                      <a:solidFill>
                        <a:schemeClr val="accent1"/>
                      </a:solidFill>
                    </a:ln>
                  </pic:spPr>
                </pic:pic>
              </a:graphicData>
            </a:graphic>
          </wp:anchor>
        </w:drawing>
      </w:r>
      <w:r w:rsidR="00A72EAB">
        <w:t>8</w:t>
      </w:r>
      <w:r w:rsidR="00306806">
        <w:t>.</w:t>
      </w:r>
      <w:r w:rsidR="00306806">
        <w:tab/>
      </w:r>
      <w:r w:rsidR="00C11A67">
        <w:t xml:space="preserve">PRBA and RECHARGE believe </w:t>
      </w:r>
      <w:r w:rsidR="00306806">
        <w:t xml:space="preserve">the </w:t>
      </w:r>
      <w:r w:rsidR="00617EA8">
        <w:t xml:space="preserve">lithium battery mark </w:t>
      </w:r>
      <w:r w:rsidR="00306806">
        <w:t xml:space="preserve">with a UN number </w:t>
      </w:r>
      <w:r w:rsidR="00617EA8">
        <w:t xml:space="preserve">provide </w:t>
      </w:r>
      <w:r w:rsidR="009E67A9">
        <w:t>an adequate level of</w:t>
      </w:r>
      <w:r w:rsidR="00617EA8">
        <w:t xml:space="preserve"> hazard communication</w:t>
      </w:r>
      <w:r w:rsidR="00C11A67">
        <w:t xml:space="preserve"> </w:t>
      </w:r>
      <w:r w:rsidR="009E67A9">
        <w:t>for small lithium batteries and equipment shipped in accordance with Special Provision 188. Eliminating the phone number will not reduce the effectiveness of the lithium battery mark and will in fact simplify the dangerous goods regulations for shippers</w:t>
      </w:r>
      <w:r w:rsidR="00617EA8">
        <w:t xml:space="preserve">. If a carrier </w:t>
      </w:r>
      <w:r w:rsidR="00C11A67">
        <w:t>or</w:t>
      </w:r>
      <w:r w:rsidR="00617EA8">
        <w:t xml:space="preserve"> freight forwarder needs to contact the correct shipper </w:t>
      </w:r>
      <w:r w:rsidR="009D5865">
        <w:t>(consignor) regarding</w:t>
      </w:r>
      <w:r w:rsidR="00C11A67">
        <w:t xml:space="preserve"> a damaged package</w:t>
      </w:r>
      <w:r w:rsidR="009D5865">
        <w:t xml:space="preserve"> of lithium batteries</w:t>
      </w:r>
      <w:r w:rsidR="00617EA8">
        <w:t xml:space="preserve">, that information is readily available </w:t>
      </w:r>
      <w:r w:rsidR="00C11A67">
        <w:t>on packages</w:t>
      </w:r>
      <w:r w:rsidR="00912D67">
        <w:t xml:space="preserve"> </w:t>
      </w:r>
      <w:r w:rsidR="00306806">
        <w:t xml:space="preserve">or </w:t>
      </w:r>
      <w:r w:rsidR="008C6728">
        <w:t xml:space="preserve">is accessible </w:t>
      </w:r>
      <w:proofErr w:type="gramStart"/>
      <w:r w:rsidR="00306806">
        <w:t>thr</w:t>
      </w:r>
      <w:r w:rsidR="00D16A8D">
        <w:t>ough the use of</w:t>
      </w:r>
      <w:proofErr w:type="gramEnd"/>
      <w:r w:rsidR="00D16A8D">
        <w:t xml:space="preserve"> bar codes or QR codes.</w:t>
      </w:r>
      <w:r w:rsidR="00C11A67">
        <w:t xml:space="preserve">  Below are s</w:t>
      </w:r>
      <w:r w:rsidR="004D4092">
        <w:t>everal</w:t>
      </w:r>
      <w:r w:rsidR="00C11A67">
        <w:t xml:space="preserve"> examples </w:t>
      </w:r>
      <w:r w:rsidR="004D4092">
        <w:t xml:space="preserve">from </w:t>
      </w:r>
      <w:r w:rsidR="00C11A67">
        <w:t>package</w:t>
      </w:r>
      <w:r w:rsidR="004D4092">
        <w:t>s</w:t>
      </w:r>
      <w:r w:rsidR="00C11A67">
        <w:t xml:space="preserve"> </w:t>
      </w:r>
      <w:r w:rsidR="004D4092">
        <w:t>recently used to ship electronic devices with lithium ion batteries that contain the shipper’s contact information.</w:t>
      </w:r>
    </w:p>
    <w:p w14:paraId="2AF15C51" w14:textId="77777777" w:rsidR="00F65CF8" w:rsidRDefault="00F65CF8" w:rsidP="00F65CF8">
      <w:pPr>
        <w:pStyle w:val="SingleTxtG"/>
      </w:pPr>
      <w:r>
        <w:rPr>
          <w:noProof/>
        </w:rPr>
        <w:drawing>
          <wp:anchor distT="0" distB="0" distL="114300" distR="114300" simplePos="0" relativeHeight="251660288" behindDoc="0" locked="0" layoutInCell="1" allowOverlap="1" wp14:anchorId="4308BF79" wp14:editId="41A65668">
            <wp:simplePos x="0" y="0"/>
            <wp:positionH relativeFrom="column">
              <wp:posOffset>2035175</wp:posOffset>
            </wp:positionH>
            <wp:positionV relativeFrom="paragraph">
              <wp:posOffset>179070</wp:posOffset>
            </wp:positionV>
            <wp:extent cx="1991360" cy="1717675"/>
            <wp:effectExtent l="19050" t="19050" r="27940" b="15875"/>
            <wp:wrapThrough wrapText="bothSides">
              <wp:wrapPolygon edited="0">
                <wp:start x="-207" y="-240"/>
                <wp:lineTo x="-207" y="21560"/>
                <wp:lineTo x="21696" y="21560"/>
                <wp:lineTo x="21696" y="-240"/>
                <wp:lineTo x="-207" y="-24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1991360" cy="1717675"/>
                    </a:xfrm>
                    <a:prstGeom prst="rect">
                      <a:avLst/>
                    </a:prstGeom>
                    <a:ln>
                      <a:solidFill>
                        <a:schemeClr val="accent1"/>
                      </a:solidFill>
                    </a:ln>
                  </pic:spPr>
                </pic:pic>
              </a:graphicData>
            </a:graphic>
          </wp:anchor>
        </w:drawing>
      </w:r>
      <w:r>
        <w:rPr>
          <w:noProof/>
        </w:rPr>
        <w:drawing>
          <wp:anchor distT="0" distB="0" distL="114300" distR="114300" simplePos="0" relativeHeight="251659264" behindDoc="0" locked="0" layoutInCell="1" allowOverlap="1" wp14:anchorId="254D9845" wp14:editId="2CD7434B">
            <wp:simplePos x="0" y="0"/>
            <wp:positionH relativeFrom="column">
              <wp:posOffset>290830</wp:posOffset>
            </wp:positionH>
            <wp:positionV relativeFrom="paragraph">
              <wp:posOffset>86360</wp:posOffset>
            </wp:positionV>
            <wp:extent cx="1557020" cy="1811655"/>
            <wp:effectExtent l="19050" t="19050" r="24130" b="17145"/>
            <wp:wrapThrough wrapText="bothSides">
              <wp:wrapPolygon edited="0">
                <wp:start x="-264" y="-227"/>
                <wp:lineTo x="-264" y="21577"/>
                <wp:lineTo x="21670" y="21577"/>
                <wp:lineTo x="21670" y="-227"/>
                <wp:lineTo x="-264" y="-227"/>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1557020" cy="1811655"/>
                    </a:xfrm>
                    <a:prstGeom prst="rect">
                      <a:avLst/>
                    </a:prstGeom>
                    <a:ln>
                      <a:solidFill>
                        <a:schemeClr val="accent1"/>
                      </a:solidFill>
                    </a:ln>
                  </pic:spPr>
                </pic:pic>
              </a:graphicData>
            </a:graphic>
          </wp:anchor>
        </w:drawing>
      </w:r>
    </w:p>
    <w:p w14:paraId="086F6286" w14:textId="77777777" w:rsidR="00F65CF8" w:rsidRDefault="00F65CF8" w:rsidP="00F65CF8">
      <w:pPr>
        <w:pStyle w:val="SingleTxtG"/>
      </w:pPr>
    </w:p>
    <w:p w14:paraId="34237304" w14:textId="77777777" w:rsidR="00F65CF8" w:rsidRDefault="00F65CF8" w:rsidP="00F65CF8">
      <w:pPr>
        <w:pStyle w:val="SingleTxtG"/>
      </w:pPr>
    </w:p>
    <w:p w14:paraId="4F002D1B" w14:textId="77777777" w:rsidR="001714F0" w:rsidRDefault="00A72EAB" w:rsidP="00F65CF8">
      <w:pPr>
        <w:pStyle w:val="SingleTxtG"/>
      </w:pPr>
      <w:r>
        <w:t>9</w:t>
      </w:r>
      <w:r w:rsidR="0054558D">
        <w:t>.</w:t>
      </w:r>
      <w:r w:rsidR="004D4092">
        <w:tab/>
      </w:r>
      <w:r w:rsidR="00912D67">
        <w:t xml:space="preserve">PRBA and RECHARGE would appreciate </w:t>
      </w:r>
      <w:r w:rsidR="004D4092">
        <w:t xml:space="preserve">comments </w:t>
      </w:r>
      <w:r w:rsidR="00912D67">
        <w:t xml:space="preserve">from </w:t>
      </w:r>
      <w:r w:rsidR="00E46199">
        <w:t xml:space="preserve">members of the </w:t>
      </w:r>
      <w:r w:rsidR="00DF5763">
        <w:t xml:space="preserve">Sub-Committee </w:t>
      </w:r>
      <w:r w:rsidR="00912D67">
        <w:t>on whether</w:t>
      </w:r>
      <w:r w:rsidR="00DF5763">
        <w:t xml:space="preserve"> removing the phone number from the lithium battery mark would reduce the effectiveness of the mark.  </w:t>
      </w:r>
      <w:r w:rsidR="001749F6" w:rsidRPr="001749F6">
        <w:t xml:space="preserve">If there is a general consensus that, based on years of transport experience (such as cited above), the phone number adds little practical value and that removing the phone number would not reduce the effectiveness of the mark, we will prepare a Working Document proposing to remove the number for consideration during the 57th session of the Sub-Committee.  </w:t>
      </w:r>
    </w:p>
    <w:p w14:paraId="54CF37AE" w14:textId="77777777" w:rsidR="00F65CF8" w:rsidRPr="00F65CF8" w:rsidRDefault="00F65CF8" w:rsidP="00F65CF8">
      <w:pPr>
        <w:spacing w:before="240"/>
        <w:jc w:val="center"/>
        <w:rPr>
          <w:u w:val="single"/>
        </w:rPr>
      </w:pPr>
      <w:r>
        <w:rPr>
          <w:u w:val="single"/>
        </w:rPr>
        <w:tab/>
      </w:r>
      <w:r>
        <w:rPr>
          <w:u w:val="single"/>
        </w:rPr>
        <w:tab/>
      </w:r>
      <w:r>
        <w:rPr>
          <w:u w:val="single"/>
        </w:rPr>
        <w:tab/>
      </w:r>
    </w:p>
    <w:sectPr w:rsidR="00F65CF8" w:rsidRPr="00F65CF8" w:rsidSect="00200662">
      <w:headerReference w:type="even" r:id="rId14"/>
      <w:headerReference w:type="default" r:id="rId15"/>
      <w:footerReference w:type="even" r:id="rId16"/>
      <w:footerReference w:type="default" r:id="rId17"/>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4DFD2" w14:textId="77777777" w:rsidR="005B2530" w:rsidRDefault="005B2530"/>
  </w:endnote>
  <w:endnote w:type="continuationSeparator" w:id="0">
    <w:p w14:paraId="7CA3E0C7" w14:textId="77777777" w:rsidR="005B2530" w:rsidRDefault="005B2530"/>
  </w:endnote>
  <w:endnote w:type="continuationNotice" w:id="1">
    <w:p w14:paraId="4C8C1EF1" w14:textId="77777777" w:rsidR="005B2530" w:rsidRDefault="005B25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FCBFE" w14:textId="77777777" w:rsidR="00F351F5" w:rsidRPr="002264E0" w:rsidRDefault="00F351F5">
    <w:pPr>
      <w:pStyle w:val="Footer"/>
      <w:rPr>
        <w:b/>
        <w:sz w:val="18"/>
      </w:rPr>
    </w:pPr>
    <w:r w:rsidRPr="002264E0">
      <w:rPr>
        <w:b/>
        <w:sz w:val="18"/>
      </w:rPr>
      <w:fldChar w:fldCharType="begin"/>
    </w:r>
    <w:r w:rsidRPr="002264E0">
      <w:rPr>
        <w:b/>
        <w:sz w:val="18"/>
      </w:rPr>
      <w:instrText xml:space="preserve"> PAGE   \* MERGEFORMAT </w:instrText>
    </w:r>
    <w:r w:rsidRPr="002264E0">
      <w:rPr>
        <w:b/>
        <w:sz w:val="18"/>
      </w:rPr>
      <w:fldChar w:fldCharType="separate"/>
    </w:r>
    <w:r w:rsidR="008A7390">
      <w:rPr>
        <w:b/>
        <w:noProof/>
        <w:sz w:val="18"/>
      </w:rPr>
      <w:t>2</w:t>
    </w:r>
    <w:r w:rsidRPr="002264E0">
      <w:rPr>
        <w:b/>
        <w:noProof/>
        <w:sz w:val="18"/>
      </w:rPr>
      <w:fldChar w:fldCharType="end"/>
    </w:r>
  </w:p>
  <w:p w14:paraId="04B1A9A4" w14:textId="77777777" w:rsidR="00F351F5" w:rsidRPr="0005570C" w:rsidRDefault="00F351F5" w:rsidP="0005570C">
    <w:pPr>
      <w:pStyle w:val="Footer"/>
      <w:tabs>
        <w:tab w:val="right" w:pos="959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CA2E0" w14:textId="77777777" w:rsidR="00F351F5" w:rsidRPr="0005570C" w:rsidRDefault="00F351F5" w:rsidP="0005570C">
    <w:pPr>
      <w:pStyle w:val="Footer"/>
      <w:tabs>
        <w:tab w:val="right" w:pos="9598"/>
      </w:tabs>
      <w:rPr>
        <w:b/>
        <w:sz w:val="18"/>
      </w:rPr>
    </w:pPr>
    <w:r>
      <w:tab/>
    </w:r>
    <w:r w:rsidRPr="0005570C">
      <w:rPr>
        <w:b/>
        <w:sz w:val="18"/>
      </w:rPr>
      <w:fldChar w:fldCharType="begin"/>
    </w:r>
    <w:r w:rsidRPr="0005570C">
      <w:rPr>
        <w:b/>
        <w:sz w:val="18"/>
      </w:rPr>
      <w:instrText xml:space="preserve"> PAGE  \* MERGEFORMAT </w:instrText>
    </w:r>
    <w:r w:rsidRPr="0005570C">
      <w:rPr>
        <w:b/>
        <w:sz w:val="18"/>
      </w:rPr>
      <w:fldChar w:fldCharType="separate"/>
    </w:r>
    <w:r w:rsidR="008A7390">
      <w:rPr>
        <w:b/>
        <w:noProof/>
        <w:sz w:val="18"/>
      </w:rPr>
      <w:t>3</w:t>
    </w:r>
    <w:r w:rsidRPr="0005570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6D8DEB" w14:textId="77777777" w:rsidR="005B2530" w:rsidRPr="000B175B" w:rsidRDefault="005B2530" w:rsidP="000B175B">
      <w:pPr>
        <w:tabs>
          <w:tab w:val="right" w:pos="2155"/>
        </w:tabs>
        <w:spacing w:after="80"/>
        <w:ind w:left="680"/>
        <w:rPr>
          <w:u w:val="single"/>
        </w:rPr>
      </w:pPr>
      <w:r>
        <w:rPr>
          <w:u w:val="single"/>
        </w:rPr>
        <w:tab/>
      </w:r>
    </w:p>
  </w:footnote>
  <w:footnote w:type="continuationSeparator" w:id="0">
    <w:p w14:paraId="38FFF8DE" w14:textId="77777777" w:rsidR="005B2530" w:rsidRPr="00FC68B7" w:rsidRDefault="005B2530" w:rsidP="00FC68B7">
      <w:pPr>
        <w:tabs>
          <w:tab w:val="left" w:pos="2155"/>
        </w:tabs>
        <w:spacing w:after="80"/>
        <w:ind w:left="680"/>
        <w:rPr>
          <w:u w:val="single"/>
        </w:rPr>
      </w:pPr>
      <w:r>
        <w:rPr>
          <w:u w:val="single"/>
        </w:rPr>
        <w:tab/>
      </w:r>
    </w:p>
  </w:footnote>
  <w:footnote w:type="continuationNotice" w:id="1">
    <w:p w14:paraId="17EFF95E" w14:textId="77777777" w:rsidR="005B2530" w:rsidRDefault="005B25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9F4CE" w14:textId="77777777" w:rsidR="00F351F5" w:rsidRPr="00F54DDA" w:rsidRDefault="00F351F5" w:rsidP="00F54DDA">
    <w:pPr>
      <w:pStyle w:val="Header"/>
      <w:rPr>
        <w:noProof/>
      </w:rPr>
    </w:pPr>
    <w:r w:rsidRPr="00F54DDA">
      <w:rPr>
        <w:noProof/>
      </w:rPr>
      <w:t>UN/SCETDG/</w:t>
    </w:r>
    <w:r>
      <w:rPr>
        <w:noProof/>
      </w:rPr>
      <w:t>5</w:t>
    </w:r>
    <w:r w:rsidR="00B76B46">
      <w:rPr>
        <w:noProof/>
      </w:rPr>
      <w:t>6</w:t>
    </w:r>
    <w:r>
      <w:rPr>
        <w:noProof/>
      </w:rPr>
      <w:t>/INF.</w:t>
    </w:r>
    <w:r w:rsidR="004648D8">
      <w:rPr>
        <w:noProof/>
      </w:rPr>
      <w:t>30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C0201" w14:textId="77777777" w:rsidR="00F351F5" w:rsidRPr="0005570C" w:rsidRDefault="00F351F5" w:rsidP="0005570C">
    <w:pPr>
      <w:pStyle w:val="Header"/>
      <w:jc w:val="right"/>
    </w:pPr>
    <w:r>
      <w:t>UN/SCETDG/5</w:t>
    </w:r>
    <w:r w:rsidR="00393171">
      <w:t>6</w:t>
    </w:r>
    <w:r w:rsidRPr="00F54DDA">
      <w:t>/INF.</w:t>
    </w:r>
    <w:r w:rsidR="004648D8">
      <w:t>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C28C2"/>
    <w:multiLevelType w:val="hybridMultilevel"/>
    <w:tmpl w:val="CA6C351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15:restartNumberingAfterBreak="0">
    <w:nsid w:val="010C49F8"/>
    <w:multiLevelType w:val="hybridMultilevel"/>
    <w:tmpl w:val="57E679C2"/>
    <w:lvl w:ilvl="0" w:tplc="075A6416">
      <w:start w:val="1"/>
      <w:numFmt w:val="decimal"/>
      <w:pStyle w:val="ParaNoG"/>
      <w:lvlText w:val="%1."/>
      <w:lvlJc w:val="left"/>
      <w:pPr>
        <w:tabs>
          <w:tab w:val="num" w:pos="1494"/>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25E6F78"/>
    <w:multiLevelType w:val="hybridMultilevel"/>
    <w:tmpl w:val="3B56CC2E"/>
    <w:lvl w:ilvl="0" w:tplc="B32AFB48">
      <w:start w:val="1"/>
      <w:numFmt w:val="decimal"/>
      <w:lvlText w:val="%1."/>
      <w:lvlJc w:val="left"/>
      <w:pPr>
        <w:ind w:left="1266" w:hanging="569"/>
      </w:pPr>
      <w:rPr>
        <w:rFonts w:ascii="Times New Roman" w:eastAsia="Times New Roman" w:hAnsi="Times New Roman" w:hint="default"/>
        <w:spacing w:val="-2"/>
        <w:w w:val="99"/>
        <w:sz w:val="20"/>
        <w:szCs w:val="20"/>
      </w:rPr>
    </w:lvl>
    <w:lvl w:ilvl="1" w:tplc="A1302A42">
      <w:start w:val="1"/>
      <w:numFmt w:val="lowerLetter"/>
      <w:lvlText w:val="(%2)"/>
      <w:lvlJc w:val="left"/>
      <w:pPr>
        <w:ind w:left="2421" w:hanging="567"/>
      </w:pPr>
      <w:rPr>
        <w:rFonts w:ascii="Times New Roman" w:eastAsia="Times New Roman" w:hAnsi="Times New Roman" w:hint="default"/>
        <w:w w:val="99"/>
        <w:sz w:val="20"/>
        <w:szCs w:val="20"/>
      </w:rPr>
    </w:lvl>
    <w:lvl w:ilvl="2" w:tplc="940E8BBC">
      <w:start w:val="1"/>
      <w:numFmt w:val="bullet"/>
      <w:lvlText w:val="•"/>
      <w:lvlJc w:val="left"/>
      <w:pPr>
        <w:ind w:left="3251" w:hanging="567"/>
      </w:pPr>
      <w:rPr>
        <w:rFonts w:hint="default"/>
      </w:rPr>
    </w:lvl>
    <w:lvl w:ilvl="3" w:tplc="1C7071E6">
      <w:start w:val="1"/>
      <w:numFmt w:val="bullet"/>
      <w:lvlText w:val="•"/>
      <w:lvlJc w:val="left"/>
      <w:pPr>
        <w:ind w:left="4083" w:hanging="567"/>
      </w:pPr>
      <w:rPr>
        <w:rFonts w:hint="default"/>
      </w:rPr>
    </w:lvl>
    <w:lvl w:ilvl="4" w:tplc="0A9083E2">
      <w:start w:val="1"/>
      <w:numFmt w:val="bullet"/>
      <w:lvlText w:val="•"/>
      <w:lvlJc w:val="left"/>
      <w:pPr>
        <w:ind w:left="4915" w:hanging="567"/>
      </w:pPr>
      <w:rPr>
        <w:rFonts w:hint="default"/>
      </w:rPr>
    </w:lvl>
    <w:lvl w:ilvl="5" w:tplc="E32E1546">
      <w:start w:val="1"/>
      <w:numFmt w:val="bullet"/>
      <w:lvlText w:val="•"/>
      <w:lvlJc w:val="left"/>
      <w:pPr>
        <w:ind w:left="5747" w:hanging="567"/>
      </w:pPr>
      <w:rPr>
        <w:rFonts w:hint="default"/>
      </w:rPr>
    </w:lvl>
    <w:lvl w:ilvl="6" w:tplc="8FEA834C">
      <w:start w:val="1"/>
      <w:numFmt w:val="bullet"/>
      <w:lvlText w:val="•"/>
      <w:lvlJc w:val="left"/>
      <w:pPr>
        <w:ind w:left="6579" w:hanging="567"/>
      </w:pPr>
      <w:rPr>
        <w:rFonts w:hint="default"/>
      </w:rPr>
    </w:lvl>
    <w:lvl w:ilvl="7" w:tplc="8AEE2F60">
      <w:start w:val="1"/>
      <w:numFmt w:val="bullet"/>
      <w:lvlText w:val="•"/>
      <w:lvlJc w:val="left"/>
      <w:pPr>
        <w:ind w:left="7410" w:hanging="567"/>
      </w:pPr>
      <w:rPr>
        <w:rFonts w:hint="default"/>
      </w:rPr>
    </w:lvl>
    <w:lvl w:ilvl="8" w:tplc="FD5A0338">
      <w:start w:val="1"/>
      <w:numFmt w:val="bullet"/>
      <w:lvlText w:val="•"/>
      <w:lvlJc w:val="left"/>
      <w:pPr>
        <w:ind w:left="8242" w:hanging="567"/>
      </w:pPr>
      <w:rPr>
        <w:rFonts w:hint="default"/>
      </w:rPr>
    </w:lvl>
  </w:abstractNum>
  <w:abstractNum w:abstractNumId="13" w15:restartNumberingAfterBreak="0">
    <w:nsid w:val="03296123"/>
    <w:multiLevelType w:val="hybridMultilevel"/>
    <w:tmpl w:val="883611DE"/>
    <w:lvl w:ilvl="0" w:tplc="4CA273EE">
      <w:start w:val="1"/>
      <w:numFmt w:val="lower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D006861"/>
    <w:multiLevelType w:val="hybridMultilevel"/>
    <w:tmpl w:val="D77E7D0E"/>
    <w:lvl w:ilvl="0" w:tplc="CDBC4AB8">
      <w:start w:val="1"/>
      <w:numFmt w:val="decimal"/>
      <w:lvlText w:val="%1."/>
      <w:lvlJc w:val="left"/>
      <w:pPr>
        <w:ind w:left="1353" w:hanging="360"/>
      </w:pPr>
      <w:rPr>
        <w:rFonts w:hint="default"/>
      </w:rPr>
    </w:lvl>
    <w:lvl w:ilvl="1" w:tplc="0409000F">
      <w:start w:val="1"/>
      <w:numFmt w:val="decimal"/>
      <w:lvlText w:val="%2."/>
      <w:lvlJc w:val="left"/>
      <w:pPr>
        <w:tabs>
          <w:tab w:val="num" w:pos="2214"/>
        </w:tabs>
        <w:ind w:left="2214" w:hanging="360"/>
      </w:pPr>
      <w:rPr>
        <w:rFonts w:hint="default"/>
      </w:rPr>
    </w:lvl>
    <w:lvl w:ilvl="2" w:tplc="0409000F">
      <w:start w:val="1"/>
      <w:numFmt w:val="decimal"/>
      <w:lvlText w:val="%3."/>
      <w:lvlJc w:val="lef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 w15:restartNumberingAfterBreak="0">
    <w:nsid w:val="14C44540"/>
    <w:multiLevelType w:val="hybridMultilevel"/>
    <w:tmpl w:val="EDDC9FC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9B85BD5"/>
    <w:multiLevelType w:val="hybridMultilevel"/>
    <w:tmpl w:val="DAAE06CA"/>
    <w:lvl w:ilvl="0" w:tplc="9168B7A6">
      <w:start w:val="1"/>
      <w:numFmt w:val="lowerRoman"/>
      <w:lvlText w:val="%1."/>
      <w:lvlJc w:val="left"/>
      <w:pPr>
        <w:ind w:left="2574" w:hanging="72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9" w15:restartNumberingAfterBreak="0">
    <w:nsid w:val="1B2C1DD2"/>
    <w:multiLevelType w:val="hybridMultilevel"/>
    <w:tmpl w:val="908261CA"/>
    <w:lvl w:ilvl="0" w:tplc="CA48CCD8">
      <w:start w:val="1"/>
      <w:numFmt w:val="lowerLetter"/>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4D82B40"/>
    <w:multiLevelType w:val="hybridMultilevel"/>
    <w:tmpl w:val="D1F096C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2"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6B5541"/>
    <w:multiLevelType w:val="hybridMultilevel"/>
    <w:tmpl w:val="EDC8B32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4" w15:restartNumberingAfterBreak="0">
    <w:nsid w:val="3BAD178B"/>
    <w:multiLevelType w:val="hybridMultilevel"/>
    <w:tmpl w:val="EAEC28AE"/>
    <w:lvl w:ilvl="0" w:tplc="0407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3C682138"/>
    <w:multiLevelType w:val="hybridMultilevel"/>
    <w:tmpl w:val="5B14AAAC"/>
    <w:lvl w:ilvl="0" w:tplc="233ADA6E">
      <w:start w:val="8"/>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15:restartNumberingAfterBreak="0">
    <w:nsid w:val="3DAA5AF3"/>
    <w:multiLevelType w:val="hybridMultilevel"/>
    <w:tmpl w:val="DFD47C12"/>
    <w:lvl w:ilvl="0" w:tplc="04090001">
      <w:start w:val="1"/>
      <w:numFmt w:val="bullet"/>
      <w:lvlText w:val=""/>
      <w:lvlJc w:val="left"/>
      <w:pPr>
        <w:ind w:left="1886" w:hanging="360"/>
      </w:pPr>
      <w:rPr>
        <w:rFonts w:ascii="Symbol" w:hAnsi="Symbol" w:hint="default"/>
      </w:rPr>
    </w:lvl>
    <w:lvl w:ilvl="1" w:tplc="04090003" w:tentative="1">
      <w:start w:val="1"/>
      <w:numFmt w:val="bullet"/>
      <w:lvlText w:val="o"/>
      <w:lvlJc w:val="left"/>
      <w:pPr>
        <w:ind w:left="2606" w:hanging="360"/>
      </w:pPr>
      <w:rPr>
        <w:rFonts w:ascii="Courier New" w:hAnsi="Courier New" w:cs="Courier New" w:hint="default"/>
      </w:rPr>
    </w:lvl>
    <w:lvl w:ilvl="2" w:tplc="04090005" w:tentative="1">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1" w:tentative="1">
      <w:start w:val="1"/>
      <w:numFmt w:val="bullet"/>
      <w:lvlText w:val=""/>
      <w:lvlJc w:val="left"/>
      <w:pPr>
        <w:ind w:left="6206" w:hanging="360"/>
      </w:pPr>
      <w:rPr>
        <w:rFonts w:ascii="Symbol" w:hAnsi="Symbol"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27" w15:restartNumberingAfterBreak="0">
    <w:nsid w:val="41C96BB2"/>
    <w:multiLevelType w:val="hybridMultilevel"/>
    <w:tmpl w:val="CA6C351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 w15:restartNumberingAfterBreak="0">
    <w:nsid w:val="426141AD"/>
    <w:multiLevelType w:val="hybridMultilevel"/>
    <w:tmpl w:val="BDB69580"/>
    <w:lvl w:ilvl="0" w:tplc="634CFB2C">
      <w:start w:val="1"/>
      <w:numFmt w:val="lowerLetter"/>
      <w:lvlText w:val="%1)"/>
      <w:lvlJc w:val="left"/>
      <w:pPr>
        <w:ind w:left="1134"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9" w15:restartNumberingAfterBreak="0">
    <w:nsid w:val="46950D66"/>
    <w:multiLevelType w:val="hybridMultilevel"/>
    <w:tmpl w:val="DAAE06CA"/>
    <w:lvl w:ilvl="0" w:tplc="9168B7A6">
      <w:start w:val="1"/>
      <w:numFmt w:val="lowerRoman"/>
      <w:lvlText w:val="%1."/>
      <w:lvlJc w:val="left"/>
      <w:pPr>
        <w:ind w:left="2574" w:hanging="72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30" w15:restartNumberingAfterBreak="0">
    <w:nsid w:val="4AFB49EA"/>
    <w:multiLevelType w:val="hybridMultilevel"/>
    <w:tmpl w:val="8976E57E"/>
    <w:lvl w:ilvl="0" w:tplc="F536A084">
      <w:start w:val="1"/>
      <w:numFmt w:val="lowerLetter"/>
      <w:lvlText w:val="%1)"/>
      <w:lvlJc w:val="left"/>
      <w:pPr>
        <w:ind w:left="1134"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31" w15:restartNumberingAfterBreak="0">
    <w:nsid w:val="4EF969EF"/>
    <w:multiLevelType w:val="hybridMultilevel"/>
    <w:tmpl w:val="7C262DBA"/>
    <w:lvl w:ilvl="0" w:tplc="65DAF21C">
      <w:start w:val="1"/>
      <w:numFmt w:val="lowerLetter"/>
      <w:lvlText w:val="%1)"/>
      <w:lvlJc w:val="left"/>
      <w:pPr>
        <w:ind w:left="1134"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32" w15:restartNumberingAfterBreak="0">
    <w:nsid w:val="5C1903F3"/>
    <w:multiLevelType w:val="hybridMultilevel"/>
    <w:tmpl w:val="D77E7D0E"/>
    <w:lvl w:ilvl="0" w:tplc="CDBC4AB8">
      <w:start w:val="1"/>
      <w:numFmt w:val="decimal"/>
      <w:lvlText w:val="%1."/>
      <w:lvlJc w:val="left"/>
      <w:pPr>
        <w:ind w:left="1353" w:hanging="360"/>
      </w:pPr>
      <w:rPr>
        <w:rFonts w:hint="default"/>
      </w:rPr>
    </w:lvl>
    <w:lvl w:ilvl="1" w:tplc="0409000F">
      <w:start w:val="1"/>
      <w:numFmt w:val="decimal"/>
      <w:lvlText w:val="%2."/>
      <w:lvlJc w:val="left"/>
      <w:pPr>
        <w:tabs>
          <w:tab w:val="num" w:pos="2214"/>
        </w:tabs>
        <w:ind w:left="2214" w:hanging="360"/>
      </w:pPr>
      <w:rPr>
        <w:rFonts w:hint="default"/>
      </w:rPr>
    </w:lvl>
    <w:lvl w:ilvl="2" w:tplc="0409000F">
      <w:start w:val="1"/>
      <w:numFmt w:val="decimal"/>
      <w:lvlText w:val="%3."/>
      <w:lvlJc w:val="lef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3" w15:restartNumberingAfterBreak="0">
    <w:nsid w:val="5D265208"/>
    <w:multiLevelType w:val="hybridMultilevel"/>
    <w:tmpl w:val="DDDAA094"/>
    <w:lvl w:ilvl="0" w:tplc="A07C2196">
      <w:start w:val="1"/>
      <w:numFmt w:val="decimal"/>
      <w:lvlText w:val="%1."/>
      <w:lvlJc w:val="left"/>
      <w:pPr>
        <w:ind w:left="1689" w:hanging="555"/>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4" w15:restartNumberingAfterBreak="0">
    <w:nsid w:val="60417711"/>
    <w:multiLevelType w:val="hybridMultilevel"/>
    <w:tmpl w:val="65E8E96A"/>
    <w:lvl w:ilvl="0" w:tplc="2B88524C">
      <w:start w:val="1"/>
      <w:numFmt w:val="decimal"/>
      <w:lvlText w:val="%1."/>
      <w:lvlJc w:val="left"/>
      <w:pPr>
        <w:ind w:left="1353" w:hanging="360"/>
      </w:pPr>
      <w:rPr>
        <w:rFonts w:hint="default"/>
        <w:lang w:val="en-US"/>
      </w:rPr>
    </w:lvl>
    <w:lvl w:ilvl="1" w:tplc="0409000F">
      <w:start w:val="1"/>
      <w:numFmt w:val="decimal"/>
      <w:lvlText w:val="%2."/>
      <w:lvlJc w:val="left"/>
      <w:pPr>
        <w:tabs>
          <w:tab w:val="num" w:pos="2214"/>
        </w:tabs>
        <w:ind w:left="2214" w:hanging="360"/>
      </w:pPr>
      <w:rPr>
        <w:rFonts w:hint="default"/>
      </w:rPr>
    </w:lvl>
    <w:lvl w:ilvl="2" w:tplc="0409000F">
      <w:start w:val="1"/>
      <w:numFmt w:val="decimal"/>
      <w:lvlText w:val="%3."/>
      <w:lvlJc w:val="lef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31E3EA8"/>
    <w:multiLevelType w:val="hybridMultilevel"/>
    <w:tmpl w:val="DEF0180A"/>
    <w:lvl w:ilvl="0" w:tplc="8688A2D0">
      <w:start w:val="1"/>
      <w:numFmt w:val="decimal"/>
      <w:lvlText w:val="%1."/>
      <w:lvlJc w:val="left"/>
      <w:pPr>
        <w:ind w:left="808" w:hanging="360"/>
      </w:pPr>
      <w:rPr>
        <w:b w:val="0"/>
      </w:rPr>
    </w:lvl>
    <w:lvl w:ilvl="1" w:tplc="10090019" w:tentative="1">
      <w:start w:val="1"/>
      <w:numFmt w:val="lowerLetter"/>
      <w:lvlText w:val="%2."/>
      <w:lvlJc w:val="left"/>
      <w:pPr>
        <w:ind w:left="1528" w:hanging="360"/>
      </w:pPr>
    </w:lvl>
    <w:lvl w:ilvl="2" w:tplc="1009001B" w:tentative="1">
      <w:start w:val="1"/>
      <w:numFmt w:val="lowerRoman"/>
      <w:lvlText w:val="%3."/>
      <w:lvlJc w:val="right"/>
      <w:pPr>
        <w:ind w:left="2248" w:hanging="180"/>
      </w:pPr>
    </w:lvl>
    <w:lvl w:ilvl="3" w:tplc="1009000F" w:tentative="1">
      <w:start w:val="1"/>
      <w:numFmt w:val="decimal"/>
      <w:lvlText w:val="%4."/>
      <w:lvlJc w:val="left"/>
      <w:pPr>
        <w:ind w:left="2968" w:hanging="360"/>
      </w:pPr>
    </w:lvl>
    <w:lvl w:ilvl="4" w:tplc="10090019" w:tentative="1">
      <w:start w:val="1"/>
      <w:numFmt w:val="lowerLetter"/>
      <w:lvlText w:val="%5."/>
      <w:lvlJc w:val="left"/>
      <w:pPr>
        <w:ind w:left="3688" w:hanging="360"/>
      </w:pPr>
    </w:lvl>
    <w:lvl w:ilvl="5" w:tplc="1009001B" w:tentative="1">
      <w:start w:val="1"/>
      <w:numFmt w:val="lowerRoman"/>
      <w:lvlText w:val="%6."/>
      <w:lvlJc w:val="right"/>
      <w:pPr>
        <w:ind w:left="4408" w:hanging="180"/>
      </w:pPr>
    </w:lvl>
    <w:lvl w:ilvl="6" w:tplc="1009000F" w:tentative="1">
      <w:start w:val="1"/>
      <w:numFmt w:val="decimal"/>
      <w:lvlText w:val="%7."/>
      <w:lvlJc w:val="left"/>
      <w:pPr>
        <w:ind w:left="5128" w:hanging="360"/>
      </w:pPr>
    </w:lvl>
    <w:lvl w:ilvl="7" w:tplc="10090019" w:tentative="1">
      <w:start w:val="1"/>
      <w:numFmt w:val="lowerLetter"/>
      <w:lvlText w:val="%8."/>
      <w:lvlJc w:val="left"/>
      <w:pPr>
        <w:ind w:left="5848" w:hanging="360"/>
      </w:pPr>
    </w:lvl>
    <w:lvl w:ilvl="8" w:tplc="1009001B" w:tentative="1">
      <w:start w:val="1"/>
      <w:numFmt w:val="lowerRoman"/>
      <w:lvlText w:val="%9."/>
      <w:lvlJc w:val="right"/>
      <w:pPr>
        <w:ind w:left="6568" w:hanging="180"/>
      </w:pPr>
    </w:lvl>
  </w:abstractNum>
  <w:abstractNum w:abstractNumId="37" w15:restartNumberingAfterBreak="0">
    <w:nsid w:val="6FF30224"/>
    <w:multiLevelType w:val="hybridMultilevel"/>
    <w:tmpl w:val="9ECC6F98"/>
    <w:lvl w:ilvl="0" w:tplc="04090017">
      <w:start w:val="1"/>
      <w:numFmt w:val="lowerLetter"/>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8" w15:restartNumberingAfterBreak="0">
    <w:nsid w:val="711C1B4C"/>
    <w:multiLevelType w:val="hybridMultilevel"/>
    <w:tmpl w:val="E6A4C5F4"/>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39" w15:restartNumberingAfterBreak="0">
    <w:nsid w:val="714E0525"/>
    <w:multiLevelType w:val="hybridMultilevel"/>
    <w:tmpl w:val="F3EADE7E"/>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0" w15:restartNumberingAfterBreak="0">
    <w:nsid w:val="735F448C"/>
    <w:multiLevelType w:val="hybridMultilevel"/>
    <w:tmpl w:val="423A2524"/>
    <w:lvl w:ilvl="0" w:tplc="0409000F">
      <w:start w:val="1"/>
      <w:numFmt w:val="decimal"/>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1" w15:restartNumberingAfterBreak="0">
    <w:nsid w:val="7377697B"/>
    <w:multiLevelType w:val="hybridMultilevel"/>
    <w:tmpl w:val="2EE681CA"/>
    <w:lvl w:ilvl="0" w:tplc="0A92C090">
      <w:start w:val="1"/>
      <w:numFmt w:val="decimal"/>
      <w:lvlText w:val="%1."/>
      <w:lvlJc w:val="left"/>
      <w:pPr>
        <w:ind w:left="1494" w:hanging="360"/>
      </w:pPr>
      <w:rPr>
        <w:rFonts w:hint="default"/>
        <w:b w:val="0"/>
        <w:bCs w:val="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2" w15:restartNumberingAfterBreak="0">
    <w:nsid w:val="79D65D50"/>
    <w:multiLevelType w:val="hybridMultilevel"/>
    <w:tmpl w:val="005E5D7A"/>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3" w15:restartNumberingAfterBreak="0">
    <w:nsid w:val="7D993563"/>
    <w:multiLevelType w:val="hybridMultilevel"/>
    <w:tmpl w:val="379A7C00"/>
    <w:lvl w:ilvl="0" w:tplc="75500F0E">
      <w:start w:val="1"/>
      <w:numFmt w:val="decimal"/>
      <w:lvlText w:val="%1."/>
      <w:lvlJc w:val="left"/>
      <w:pPr>
        <w:ind w:left="3337" w:hanging="360"/>
      </w:pPr>
      <w:rPr>
        <w:rFonts w:hint="default"/>
        <w:lang w:val="de-DE"/>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4" w15:restartNumberingAfterBreak="0">
    <w:nsid w:val="7DD76F57"/>
    <w:multiLevelType w:val="hybridMultilevel"/>
    <w:tmpl w:val="D77E7D0E"/>
    <w:lvl w:ilvl="0" w:tplc="CDBC4AB8">
      <w:start w:val="1"/>
      <w:numFmt w:val="decimal"/>
      <w:lvlText w:val="%1."/>
      <w:lvlJc w:val="left"/>
      <w:pPr>
        <w:ind w:left="1353" w:hanging="360"/>
      </w:pPr>
      <w:rPr>
        <w:rFonts w:hint="default"/>
      </w:rPr>
    </w:lvl>
    <w:lvl w:ilvl="1" w:tplc="0409000F">
      <w:start w:val="1"/>
      <w:numFmt w:val="decimal"/>
      <w:lvlText w:val="%2."/>
      <w:lvlJc w:val="left"/>
      <w:pPr>
        <w:tabs>
          <w:tab w:val="num" w:pos="2214"/>
        </w:tabs>
        <w:ind w:left="2214" w:hanging="360"/>
      </w:pPr>
      <w:rPr>
        <w:rFonts w:hint="default"/>
      </w:rPr>
    </w:lvl>
    <w:lvl w:ilvl="2" w:tplc="0409000F">
      <w:start w:val="1"/>
      <w:numFmt w:val="decimal"/>
      <w:lvlText w:val="%3."/>
      <w:lvlJc w:val="lef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2"/>
  </w:num>
  <w:num w:numId="12">
    <w:abstractNumId w:val="20"/>
  </w:num>
  <w:num w:numId="13">
    <w:abstractNumId w:val="11"/>
  </w:num>
  <w:num w:numId="14">
    <w:abstractNumId w:val="35"/>
  </w:num>
  <w:num w:numId="15">
    <w:abstractNumId w:val="17"/>
  </w:num>
  <w:num w:numId="16">
    <w:abstractNumId w:val="14"/>
  </w:num>
  <w:num w:numId="17">
    <w:abstractNumId w:val="41"/>
  </w:num>
  <w:num w:numId="18">
    <w:abstractNumId w:val="24"/>
  </w:num>
  <w:num w:numId="19">
    <w:abstractNumId w:val="15"/>
  </w:num>
  <w:num w:numId="20">
    <w:abstractNumId w:val="29"/>
  </w:num>
  <w:num w:numId="21">
    <w:abstractNumId w:val="18"/>
  </w:num>
  <w:num w:numId="22">
    <w:abstractNumId w:val="32"/>
  </w:num>
  <w:num w:numId="23">
    <w:abstractNumId w:val="44"/>
  </w:num>
  <w:num w:numId="24">
    <w:abstractNumId w:val="34"/>
  </w:num>
  <w:num w:numId="25">
    <w:abstractNumId w:val="40"/>
  </w:num>
  <w:num w:numId="26">
    <w:abstractNumId w:val="33"/>
  </w:num>
  <w:num w:numId="27">
    <w:abstractNumId w:val="21"/>
  </w:num>
  <w:num w:numId="28">
    <w:abstractNumId w:val="39"/>
  </w:num>
  <w:num w:numId="29">
    <w:abstractNumId w:val="42"/>
  </w:num>
  <w:num w:numId="30">
    <w:abstractNumId w:val="10"/>
  </w:num>
  <w:num w:numId="31">
    <w:abstractNumId w:val="19"/>
  </w:num>
  <w:num w:numId="32">
    <w:abstractNumId w:val="27"/>
  </w:num>
  <w:num w:numId="33">
    <w:abstractNumId w:val="30"/>
  </w:num>
  <w:num w:numId="34">
    <w:abstractNumId w:val="28"/>
  </w:num>
  <w:num w:numId="35">
    <w:abstractNumId w:val="31"/>
  </w:num>
  <w:num w:numId="36">
    <w:abstractNumId w:val="23"/>
  </w:num>
  <w:num w:numId="37">
    <w:abstractNumId w:val="37"/>
  </w:num>
  <w:num w:numId="38">
    <w:abstractNumId w:val="25"/>
  </w:num>
  <w:num w:numId="39">
    <w:abstractNumId w:val="16"/>
  </w:num>
  <w:num w:numId="40">
    <w:abstractNumId w:val="12"/>
  </w:num>
  <w:num w:numId="41">
    <w:abstractNumId w:val="38"/>
  </w:num>
  <w:num w:numId="42">
    <w:abstractNumId w:val="36"/>
  </w:num>
  <w:num w:numId="43">
    <w:abstractNumId w:val="13"/>
  </w:num>
  <w:num w:numId="44">
    <w:abstractNumId w:val="43"/>
  </w:num>
  <w:num w:numId="45">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en-GB" w:vendorID="64" w:dllVersion="5" w:nlCheck="1" w:checkStyle="1"/>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6" w:nlCheck="1" w:checkStyle="1"/>
  <w:activeWritingStyle w:appName="MSWord" w:lang="de-DE"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2B2"/>
    <w:rsid w:val="00002113"/>
    <w:rsid w:val="00006600"/>
    <w:rsid w:val="000102A0"/>
    <w:rsid w:val="000105B7"/>
    <w:rsid w:val="00010DB3"/>
    <w:rsid w:val="000148F3"/>
    <w:rsid w:val="000155CF"/>
    <w:rsid w:val="00015A1E"/>
    <w:rsid w:val="00017F9C"/>
    <w:rsid w:val="00021F24"/>
    <w:rsid w:val="00025A66"/>
    <w:rsid w:val="0002626A"/>
    <w:rsid w:val="0003260B"/>
    <w:rsid w:val="00042380"/>
    <w:rsid w:val="00044167"/>
    <w:rsid w:val="00045E6A"/>
    <w:rsid w:val="00050F6B"/>
    <w:rsid w:val="0005111B"/>
    <w:rsid w:val="0005570C"/>
    <w:rsid w:val="000575B3"/>
    <w:rsid w:val="00064F24"/>
    <w:rsid w:val="000669D9"/>
    <w:rsid w:val="00067C1A"/>
    <w:rsid w:val="000707E9"/>
    <w:rsid w:val="00071BC5"/>
    <w:rsid w:val="000729A7"/>
    <w:rsid w:val="00072C8C"/>
    <w:rsid w:val="000732CC"/>
    <w:rsid w:val="00073E97"/>
    <w:rsid w:val="00074826"/>
    <w:rsid w:val="0007718E"/>
    <w:rsid w:val="00082B1C"/>
    <w:rsid w:val="000869B4"/>
    <w:rsid w:val="00086BA4"/>
    <w:rsid w:val="00091419"/>
    <w:rsid w:val="00092DE4"/>
    <w:rsid w:val="000931C0"/>
    <w:rsid w:val="00093FAC"/>
    <w:rsid w:val="00097A34"/>
    <w:rsid w:val="000A0405"/>
    <w:rsid w:val="000A3ADF"/>
    <w:rsid w:val="000A3D54"/>
    <w:rsid w:val="000A4318"/>
    <w:rsid w:val="000A607C"/>
    <w:rsid w:val="000A6B54"/>
    <w:rsid w:val="000B175B"/>
    <w:rsid w:val="000B2276"/>
    <w:rsid w:val="000B265A"/>
    <w:rsid w:val="000B3A0F"/>
    <w:rsid w:val="000B3B18"/>
    <w:rsid w:val="000B4BFA"/>
    <w:rsid w:val="000B4E5A"/>
    <w:rsid w:val="000B5943"/>
    <w:rsid w:val="000B5ECB"/>
    <w:rsid w:val="000B7325"/>
    <w:rsid w:val="000C1680"/>
    <w:rsid w:val="000C6C2B"/>
    <w:rsid w:val="000D43C8"/>
    <w:rsid w:val="000E0415"/>
    <w:rsid w:val="000E0DB2"/>
    <w:rsid w:val="000E572A"/>
    <w:rsid w:val="000E66E3"/>
    <w:rsid w:val="000E73E3"/>
    <w:rsid w:val="000F142C"/>
    <w:rsid w:val="000F143A"/>
    <w:rsid w:val="000F5FF7"/>
    <w:rsid w:val="0010134F"/>
    <w:rsid w:val="001017E2"/>
    <w:rsid w:val="00101D0E"/>
    <w:rsid w:val="00103C0E"/>
    <w:rsid w:val="001060EA"/>
    <w:rsid w:val="001131C6"/>
    <w:rsid w:val="00117787"/>
    <w:rsid w:val="00120F5D"/>
    <w:rsid w:val="00125775"/>
    <w:rsid w:val="001266BA"/>
    <w:rsid w:val="00131D42"/>
    <w:rsid w:val="001449D0"/>
    <w:rsid w:val="00144FC4"/>
    <w:rsid w:val="001468A4"/>
    <w:rsid w:val="00150328"/>
    <w:rsid w:val="00153EEE"/>
    <w:rsid w:val="00154CCB"/>
    <w:rsid w:val="0016063F"/>
    <w:rsid w:val="001633FB"/>
    <w:rsid w:val="00166B07"/>
    <w:rsid w:val="00170630"/>
    <w:rsid w:val="00171472"/>
    <w:rsid w:val="001714F0"/>
    <w:rsid w:val="001749F6"/>
    <w:rsid w:val="00174F82"/>
    <w:rsid w:val="00177434"/>
    <w:rsid w:val="00182A05"/>
    <w:rsid w:val="00187869"/>
    <w:rsid w:val="00191BE2"/>
    <w:rsid w:val="001967AB"/>
    <w:rsid w:val="00196A06"/>
    <w:rsid w:val="001A6691"/>
    <w:rsid w:val="001A6B38"/>
    <w:rsid w:val="001B0DDE"/>
    <w:rsid w:val="001B4B04"/>
    <w:rsid w:val="001B574E"/>
    <w:rsid w:val="001C6663"/>
    <w:rsid w:val="001C6F34"/>
    <w:rsid w:val="001C70E1"/>
    <w:rsid w:val="001C7895"/>
    <w:rsid w:val="001D0C12"/>
    <w:rsid w:val="001D26DF"/>
    <w:rsid w:val="001D2FDC"/>
    <w:rsid w:val="001D2FE8"/>
    <w:rsid w:val="001D3D6D"/>
    <w:rsid w:val="001D4F96"/>
    <w:rsid w:val="001F1227"/>
    <w:rsid w:val="001F57B4"/>
    <w:rsid w:val="00200662"/>
    <w:rsid w:val="00201CC1"/>
    <w:rsid w:val="00206EA3"/>
    <w:rsid w:val="002102C4"/>
    <w:rsid w:val="00211CD6"/>
    <w:rsid w:val="00211DBB"/>
    <w:rsid w:val="00211E0B"/>
    <w:rsid w:val="00212D86"/>
    <w:rsid w:val="00213348"/>
    <w:rsid w:val="00217951"/>
    <w:rsid w:val="00223C37"/>
    <w:rsid w:val="00224382"/>
    <w:rsid w:val="002264E0"/>
    <w:rsid w:val="002309A7"/>
    <w:rsid w:val="00233CFA"/>
    <w:rsid w:val="002350D2"/>
    <w:rsid w:val="002370D0"/>
    <w:rsid w:val="00237785"/>
    <w:rsid w:val="00241466"/>
    <w:rsid w:val="00247A0C"/>
    <w:rsid w:val="002532A7"/>
    <w:rsid w:val="00254FC4"/>
    <w:rsid w:val="00257954"/>
    <w:rsid w:val="00266C11"/>
    <w:rsid w:val="0027121F"/>
    <w:rsid w:val="002722E5"/>
    <w:rsid w:val="002725CA"/>
    <w:rsid w:val="00274700"/>
    <w:rsid w:val="00280D2B"/>
    <w:rsid w:val="00280EB7"/>
    <w:rsid w:val="002817F4"/>
    <w:rsid w:val="00281BE2"/>
    <w:rsid w:val="00283EA6"/>
    <w:rsid w:val="002900D0"/>
    <w:rsid w:val="00291A70"/>
    <w:rsid w:val="00294F6A"/>
    <w:rsid w:val="002A2560"/>
    <w:rsid w:val="002A4632"/>
    <w:rsid w:val="002A6A96"/>
    <w:rsid w:val="002A7532"/>
    <w:rsid w:val="002B1CDA"/>
    <w:rsid w:val="002B2EA7"/>
    <w:rsid w:val="002B5171"/>
    <w:rsid w:val="002B521D"/>
    <w:rsid w:val="002B79CF"/>
    <w:rsid w:val="002B7D6F"/>
    <w:rsid w:val="002C1853"/>
    <w:rsid w:val="002C1A3E"/>
    <w:rsid w:val="002C33A4"/>
    <w:rsid w:val="002C54A4"/>
    <w:rsid w:val="002C5EAE"/>
    <w:rsid w:val="002C7649"/>
    <w:rsid w:val="002D7530"/>
    <w:rsid w:val="002E0239"/>
    <w:rsid w:val="002E2ADF"/>
    <w:rsid w:val="002E7C35"/>
    <w:rsid w:val="002F0918"/>
    <w:rsid w:val="002F279C"/>
    <w:rsid w:val="002F6506"/>
    <w:rsid w:val="002F7EDA"/>
    <w:rsid w:val="00302963"/>
    <w:rsid w:val="00303816"/>
    <w:rsid w:val="00306806"/>
    <w:rsid w:val="003107FA"/>
    <w:rsid w:val="003155C4"/>
    <w:rsid w:val="00316C13"/>
    <w:rsid w:val="00317340"/>
    <w:rsid w:val="00320A76"/>
    <w:rsid w:val="00321714"/>
    <w:rsid w:val="003229D8"/>
    <w:rsid w:val="00322F52"/>
    <w:rsid w:val="003311AD"/>
    <w:rsid w:val="003323B3"/>
    <w:rsid w:val="00333732"/>
    <w:rsid w:val="0033557C"/>
    <w:rsid w:val="003369AD"/>
    <w:rsid w:val="00341AF2"/>
    <w:rsid w:val="003424EB"/>
    <w:rsid w:val="0034463E"/>
    <w:rsid w:val="0034522A"/>
    <w:rsid w:val="00346ED4"/>
    <w:rsid w:val="00347184"/>
    <w:rsid w:val="00350536"/>
    <w:rsid w:val="00366CB1"/>
    <w:rsid w:val="0037024C"/>
    <w:rsid w:val="00372BDC"/>
    <w:rsid w:val="0037370B"/>
    <w:rsid w:val="00373815"/>
    <w:rsid w:val="00374032"/>
    <w:rsid w:val="00374763"/>
    <w:rsid w:val="00377D8B"/>
    <w:rsid w:val="00381262"/>
    <w:rsid w:val="00382AB4"/>
    <w:rsid w:val="00384416"/>
    <w:rsid w:val="0039277A"/>
    <w:rsid w:val="00392C6B"/>
    <w:rsid w:val="00393171"/>
    <w:rsid w:val="003972E0"/>
    <w:rsid w:val="003A0457"/>
    <w:rsid w:val="003A0C4A"/>
    <w:rsid w:val="003A300E"/>
    <w:rsid w:val="003B4359"/>
    <w:rsid w:val="003B47CC"/>
    <w:rsid w:val="003C2CC4"/>
    <w:rsid w:val="003C36C3"/>
    <w:rsid w:val="003D391B"/>
    <w:rsid w:val="003D4B23"/>
    <w:rsid w:val="003E1C5A"/>
    <w:rsid w:val="003E3B1F"/>
    <w:rsid w:val="003E4290"/>
    <w:rsid w:val="003E5413"/>
    <w:rsid w:val="003F0697"/>
    <w:rsid w:val="003F3F40"/>
    <w:rsid w:val="003F40C8"/>
    <w:rsid w:val="0040291E"/>
    <w:rsid w:val="004179D7"/>
    <w:rsid w:val="0042033A"/>
    <w:rsid w:val="00425DDB"/>
    <w:rsid w:val="004260A9"/>
    <w:rsid w:val="004325BD"/>
    <w:rsid w:val="004325CB"/>
    <w:rsid w:val="00433239"/>
    <w:rsid w:val="00437F3F"/>
    <w:rsid w:val="0044017E"/>
    <w:rsid w:val="0044679E"/>
    <w:rsid w:val="00446C28"/>
    <w:rsid w:val="00446DE4"/>
    <w:rsid w:val="004479B5"/>
    <w:rsid w:val="00451CCB"/>
    <w:rsid w:val="004522E0"/>
    <w:rsid w:val="00452A2F"/>
    <w:rsid w:val="00461AAE"/>
    <w:rsid w:val="004648D8"/>
    <w:rsid w:val="00464C2B"/>
    <w:rsid w:val="0047319B"/>
    <w:rsid w:val="004735FB"/>
    <w:rsid w:val="00475444"/>
    <w:rsid w:val="00477607"/>
    <w:rsid w:val="0048594E"/>
    <w:rsid w:val="00486205"/>
    <w:rsid w:val="00486BDE"/>
    <w:rsid w:val="0049309D"/>
    <w:rsid w:val="00494D24"/>
    <w:rsid w:val="00495B9D"/>
    <w:rsid w:val="004969ED"/>
    <w:rsid w:val="00497FF3"/>
    <w:rsid w:val="004A2BD1"/>
    <w:rsid w:val="004A58C2"/>
    <w:rsid w:val="004B163A"/>
    <w:rsid w:val="004B2C9D"/>
    <w:rsid w:val="004B49FD"/>
    <w:rsid w:val="004B625B"/>
    <w:rsid w:val="004B6475"/>
    <w:rsid w:val="004C5A01"/>
    <w:rsid w:val="004C5BFC"/>
    <w:rsid w:val="004D4092"/>
    <w:rsid w:val="004D5E9F"/>
    <w:rsid w:val="004E46E7"/>
    <w:rsid w:val="004E4DCE"/>
    <w:rsid w:val="004F6D98"/>
    <w:rsid w:val="00500DCD"/>
    <w:rsid w:val="00512574"/>
    <w:rsid w:val="00515763"/>
    <w:rsid w:val="005206A2"/>
    <w:rsid w:val="00523C8E"/>
    <w:rsid w:val="005248FF"/>
    <w:rsid w:val="00527910"/>
    <w:rsid w:val="00530995"/>
    <w:rsid w:val="00532A62"/>
    <w:rsid w:val="005335B1"/>
    <w:rsid w:val="00534CDC"/>
    <w:rsid w:val="0053515F"/>
    <w:rsid w:val="0053786F"/>
    <w:rsid w:val="005420F2"/>
    <w:rsid w:val="0054342E"/>
    <w:rsid w:val="00543B03"/>
    <w:rsid w:val="0054558D"/>
    <w:rsid w:val="00551E96"/>
    <w:rsid w:val="00552C5F"/>
    <w:rsid w:val="005553A2"/>
    <w:rsid w:val="005557E8"/>
    <w:rsid w:val="0056298D"/>
    <w:rsid w:val="00564293"/>
    <w:rsid w:val="00566392"/>
    <w:rsid w:val="00566B77"/>
    <w:rsid w:val="005676D5"/>
    <w:rsid w:val="005732BE"/>
    <w:rsid w:val="0057509F"/>
    <w:rsid w:val="00580193"/>
    <w:rsid w:val="00581B62"/>
    <w:rsid w:val="00581C11"/>
    <w:rsid w:val="00590144"/>
    <w:rsid w:val="00594278"/>
    <w:rsid w:val="005948E8"/>
    <w:rsid w:val="005A1FEB"/>
    <w:rsid w:val="005A37A2"/>
    <w:rsid w:val="005B2530"/>
    <w:rsid w:val="005B2C26"/>
    <w:rsid w:val="005B3614"/>
    <w:rsid w:val="005B3DB3"/>
    <w:rsid w:val="005B6EC0"/>
    <w:rsid w:val="005C2C96"/>
    <w:rsid w:val="005D407C"/>
    <w:rsid w:val="005E29AE"/>
    <w:rsid w:val="005E3742"/>
    <w:rsid w:val="005E5DB5"/>
    <w:rsid w:val="005E6C20"/>
    <w:rsid w:val="005E7EA4"/>
    <w:rsid w:val="005F5444"/>
    <w:rsid w:val="005F5FE3"/>
    <w:rsid w:val="00601FCF"/>
    <w:rsid w:val="00605961"/>
    <w:rsid w:val="006062D4"/>
    <w:rsid w:val="006071AF"/>
    <w:rsid w:val="00611FC4"/>
    <w:rsid w:val="00613E48"/>
    <w:rsid w:val="0061401C"/>
    <w:rsid w:val="006176FB"/>
    <w:rsid w:val="00617EA8"/>
    <w:rsid w:val="006219D7"/>
    <w:rsid w:val="00630C0F"/>
    <w:rsid w:val="00631C4A"/>
    <w:rsid w:val="0063330C"/>
    <w:rsid w:val="00633C10"/>
    <w:rsid w:val="0063419C"/>
    <w:rsid w:val="00634D1B"/>
    <w:rsid w:val="00640B26"/>
    <w:rsid w:val="00641876"/>
    <w:rsid w:val="0064566C"/>
    <w:rsid w:val="00646EBD"/>
    <w:rsid w:val="0064788E"/>
    <w:rsid w:val="00650267"/>
    <w:rsid w:val="00664F8E"/>
    <w:rsid w:val="00665452"/>
    <w:rsid w:val="00671D99"/>
    <w:rsid w:val="00680C4D"/>
    <w:rsid w:val="00682466"/>
    <w:rsid w:val="006835C6"/>
    <w:rsid w:val="0068393D"/>
    <w:rsid w:val="00687A76"/>
    <w:rsid w:val="006943D0"/>
    <w:rsid w:val="006A0AE9"/>
    <w:rsid w:val="006A17B4"/>
    <w:rsid w:val="006A5E65"/>
    <w:rsid w:val="006A7392"/>
    <w:rsid w:val="006B31D3"/>
    <w:rsid w:val="006B3590"/>
    <w:rsid w:val="006B7406"/>
    <w:rsid w:val="006B79A2"/>
    <w:rsid w:val="006C0D34"/>
    <w:rsid w:val="006C1C4A"/>
    <w:rsid w:val="006C4DB3"/>
    <w:rsid w:val="006D348F"/>
    <w:rsid w:val="006E21A6"/>
    <w:rsid w:val="006E564B"/>
    <w:rsid w:val="006F1940"/>
    <w:rsid w:val="006F1F41"/>
    <w:rsid w:val="0070007D"/>
    <w:rsid w:val="00701440"/>
    <w:rsid w:val="007018BB"/>
    <w:rsid w:val="00703031"/>
    <w:rsid w:val="0070682C"/>
    <w:rsid w:val="0070695F"/>
    <w:rsid w:val="00707A67"/>
    <w:rsid w:val="00710580"/>
    <w:rsid w:val="0071233A"/>
    <w:rsid w:val="007141DE"/>
    <w:rsid w:val="0071659E"/>
    <w:rsid w:val="00716D0F"/>
    <w:rsid w:val="007233A5"/>
    <w:rsid w:val="00725764"/>
    <w:rsid w:val="0072632A"/>
    <w:rsid w:val="007315A6"/>
    <w:rsid w:val="00740A60"/>
    <w:rsid w:val="007428A0"/>
    <w:rsid w:val="0075177E"/>
    <w:rsid w:val="00752538"/>
    <w:rsid w:val="00757A17"/>
    <w:rsid w:val="0076711B"/>
    <w:rsid w:val="007726D4"/>
    <w:rsid w:val="00774C9D"/>
    <w:rsid w:val="00774EDA"/>
    <w:rsid w:val="00775A86"/>
    <w:rsid w:val="00776F8F"/>
    <w:rsid w:val="0077714B"/>
    <w:rsid w:val="00790258"/>
    <w:rsid w:val="00790791"/>
    <w:rsid w:val="007909EA"/>
    <w:rsid w:val="007916DE"/>
    <w:rsid w:val="00791C08"/>
    <w:rsid w:val="00795779"/>
    <w:rsid w:val="007965B5"/>
    <w:rsid w:val="007A4C6F"/>
    <w:rsid w:val="007A5FE9"/>
    <w:rsid w:val="007A61CE"/>
    <w:rsid w:val="007B6BA5"/>
    <w:rsid w:val="007B6BE5"/>
    <w:rsid w:val="007C3390"/>
    <w:rsid w:val="007C3416"/>
    <w:rsid w:val="007C3658"/>
    <w:rsid w:val="007C455E"/>
    <w:rsid w:val="007C4F4B"/>
    <w:rsid w:val="007D1E30"/>
    <w:rsid w:val="007D3266"/>
    <w:rsid w:val="007D75E7"/>
    <w:rsid w:val="007E3F55"/>
    <w:rsid w:val="007E7553"/>
    <w:rsid w:val="007F1889"/>
    <w:rsid w:val="007F3C74"/>
    <w:rsid w:val="007F42B1"/>
    <w:rsid w:val="007F6611"/>
    <w:rsid w:val="008020F0"/>
    <w:rsid w:val="00803636"/>
    <w:rsid w:val="00803736"/>
    <w:rsid w:val="00803FE3"/>
    <w:rsid w:val="008138E4"/>
    <w:rsid w:val="00815076"/>
    <w:rsid w:val="00815D35"/>
    <w:rsid w:val="008175E9"/>
    <w:rsid w:val="00820DBE"/>
    <w:rsid w:val="008242D7"/>
    <w:rsid w:val="00826E4F"/>
    <w:rsid w:val="00831540"/>
    <w:rsid w:val="00832905"/>
    <w:rsid w:val="008337CE"/>
    <w:rsid w:val="00834A48"/>
    <w:rsid w:val="0083603F"/>
    <w:rsid w:val="00840A3F"/>
    <w:rsid w:val="00842FAF"/>
    <w:rsid w:val="00844A23"/>
    <w:rsid w:val="008553AE"/>
    <w:rsid w:val="008566E6"/>
    <w:rsid w:val="00857AF0"/>
    <w:rsid w:val="00860372"/>
    <w:rsid w:val="008628C1"/>
    <w:rsid w:val="00866EF7"/>
    <w:rsid w:val="008711DE"/>
    <w:rsid w:val="00871FD5"/>
    <w:rsid w:val="00873F69"/>
    <w:rsid w:val="008749E1"/>
    <w:rsid w:val="00875941"/>
    <w:rsid w:val="008821FC"/>
    <w:rsid w:val="008900F3"/>
    <w:rsid w:val="0089467C"/>
    <w:rsid w:val="008978A9"/>
    <w:rsid w:val="008979B1"/>
    <w:rsid w:val="008979E7"/>
    <w:rsid w:val="008A2C8B"/>
    <w:rsid w:val="008A3F4F"/>
    <w:rsid w:val="008A4A56"/>
    <w:rsid w:val="008A6B25"/>
    <w:rsid w:val="008A6C4F"/>
    <w:rsid w:val="008A7362"/>
    <w:rsid w:val="008A7390"/>
    <w:rsid w:val="008A74F0"/>
    <w:rsid w:val="008B0C07"/>
    <w:rsid w:val="008C0642"/>
    <w:rsid w:val="008C6728"/>
    <w:rsid w:val="008D0E8A"/>
    <w:rsid w:val="008D44E2"/>
    <w:rsid w:val="008E0E46"/>
    <w:rsid w:val="008E1D4C"/>
    <w:rsid w:val="008E2AC7"/>
    <w:rsid w:val="008F118F"/>
    <w:rsid w:val="008F36A7"/>
    <w:rsid w:val="008F42F2"/>
    <w:rsid w:val="008F6816"/>
    <w:rsid w:val="00900504"/>
    <w:rsid w:val="00900EAB"/>
    <w:rsid w:val="00905AEA"/>
    <w:rsid w:val="00910E37"/>
    <w:rsid w:val="00912D67"/>
    <w:rsid w:val="0091450E"/>
    <w:rsid w:val="00915E24"/>
    <w:rsid w:val="009174F9"/>
    <w:rsid w:val="009178F6"/>
    <w:rsid w:val="00922076"/>
    <w:rsid w:val="00922603"/>
    <w:rsid w:val="00923744"/>
    <w:rsid w:val="00924330"/>
    <w:rsid w:val="00931FC4"/>
    <w:rsid w:val="0093326C"/>
    <w:rsid w:val="0093457E"/>
    <w:rsid w:val="00940136"/>
    <w:rsid w:val="0094271D"/>
    <w:rsid w:val="00942A14"/>
    <w:rsid w:val="0094369C"/>
    <w:rsid w:val="00945A5D"/>
    <w:rsid w:val="0094761C"/>
    <w:rsid w:val="0095100A"/>
    <w:rsid w:val="00955092"/>
    <w:rsid w:val="009552DA"/>
    <w:rsid w:val="0096381C"/>
    <w:rsid w:val="00963CBA"/>
    <w:rsid w:val="00964960"/>
    <w:rsid w:val="00965ACC"/>
    <w:rsid w:val="00970D90"/>
    <w:rsid w:val="0097150D"/>
    <w:rsid w:val="00971B0B"/>
    <w:rsid w:val="00972131"/>
    <w:rsid w:val="009749FE"/>
    <w:rsid w:val="00977813"/>
    <w:rsid w:val="009863A7"/>
    <w:rsid w:val="00986848"/>
    <w:rsid w:val="0099124E"/>
    <w:rsid w:val="00991261"/>
    <w:rsid w:val="00994010"/>
    <w:rsid w:val="00994014"/>
    <w:rsid w:val="00997128"/>
    <w:rsid w:val="009A0EB3"/>
    <w:rsid w:val="009A37C7"/>
    <w:rsid w:val="009B2FB7"/>
    <w:rsid w:val="009B39BC"/>
    <w:rsid w:val="009B3CC1"/>
    <w:rsid w:val="009B5318"/>
    <w:rsid w:val="009B6F46"/>
    <w:rsid w:val="009C2B2B"/>
    <w:rsid w:val="009C2E92"/>
    <w:rsid w:val="009C3CC4"/>
    <w:rsid w:val="009D5865"/>
    <w:rsid w:val="009D77B7"/>
    <w:rsid w:val="009E2874"/>
    <w:rsid w:val="009E35FF"/>
    <w:rsid w:val="009E49AC"/>
    <w:rsid w:val="009E52D9"/>
    <w:rsid w:val="009E587B"/>
    <w:rsid w:val="009E67A9"/>
    <w:rsid w:val="009F69B4"/>
    <w:rsid w:val="00A12267"/>
    <w:rsid w:val="00A1427D"/>
    <w:rsid w:val="00A218EB"/>
    <w:rsid w:val="00A22354"/>
    <w:rsid w:val="00A22441"/>
    <w:rsid w:val="00A24E0D"/>
    <w:rsid w:val="00A25434"/>
    <w:rsid w:val="00A27584"/>
    <w:rsid w:val="00A30E59"/>
    <w:rsid w:val="00A3317D"/>
    <w:rsid w:val="00A3734E"/>
    <w:rsid w:val="00A40281"/>
    <w:rsid w:val="00A40782"/>
    <w:rsid w:val="00A475B8"/>
    <w:rsid w:val="00A549AB"/>
    <w:rsid w:val="00A6043B"/>
    <w:rsid w:val="00A63193"/>
    <w:rsid w:val="00A64ED3"/>
    <w:rsid w:val="00A66610"/>
    <w:rsid w:val="00A679F9"/>
    <w:rsid w:val="00A72EAB"/>
    <w:rsid w:val="00A72F22"/>
    <w:rsid w:val="00A73003"/>
    <w:rsid w:val="00A748A6"/>
    <w:rsid w:val="00A748F8"/>
    <w:rsid w:val="00A7523F"/>
    <w:rsid w:val="00A7533F"/>
    <w:rsid w:val="00A75EC9"/>
    <w:rsid w:val="00A76B37"/>
    <w:rsid w:val="00A7728F"/>
    <w:rsid w:val="00A77B62"/>
    <w:rsid w:val="00A81CD3"/>
    <w:rsid w:val="00A879A4"/>
    <w:rsid w:val="00A92E27"/>
    <w:rsid w:val="00A934B5"/>
    <w:rsid w:val="00A96AA2"/>
    <w:rsid w:val="00AA022C"/>
    <w:rsid w:val="00AA2DB2"/>
    <w:rsid w:val="00AB390A"/>
    <w:rsid w:val="00AC0EEF"/>
    <w:rsid w:val="00AC3364"/>
    <w:rsid w:val="00AC38F2"/>
    <w:rsid w:val="00AC4A4A"/>
    <w:rsid w:val="00AC7451"/>
    <w:rsid w:val="00AD4C3F"/>
    <w:rsid w:val="00AD7698"/>
    <w:rsid w:val="00AE2BC1"/>
    <w:rsid w:val="00AE313E"/>
    <w:rsid w:val="00AE7E6F"/>
    <w:rsid w:val="00AF1489"/>
    <w:rsid w:val="00AF248C"/>
    <w:rsid w:val="00B019C2"/>
    <w:rsid w:val="00B02079"/>
    <w:rsid w:val="00B05614"/>
    <w:rsid w:val="00B22878"/>
    <w:rsid w:val="00B2292E"/>
    <w:rsid w:val="00B25607"/>
    <w:rsid w:val="00B30179"/>
    <w:rsid w:val="00B30D95"/>
    <w:rsid w:val="00B32399"/>
    <w:rsid w:val="00B3317B"/>
    <w:rsid w:val="00B34A94"/>
    <w:rsid w:val="00B35770"/>
    <w:rsid w:val="00B40DCD"/>
    <w:rsid w:val="00B45379"/>
    <w:rsid w:val="00B50673"/>
    <w:rsid w:val="00B53172"/>
    <w:rsid w:val="00B55701"/>
    <w:rsid w:val="00B625E4"/>
    <w:rsid w:val="00B62799"/>
    <w:rsid w:val="00B65BD4"/>
    <w:rsid w:val="00B7575E"/>
    <w:rsid w:val="00B76B46"/>
    <w:rsid w:val="00B76D98"/>
    <w:rsid w:val="00B80DD3"/>
    <w:rsid w:val="00B81E12"/>
    <w:rsid w:val="00B8308C"/>
    <w:rsid w:val="00B84410"/>
    <w:rsid w:val="00B90984"/>
    <w:rsid w:val="00B910C6"/>
    <w:rsid w:val="00B929D5"/>
    <w:rsid w:val="00B93068"/>
    <w:rsid w:val="00B95048"/>
    <w:rsid w:val="00B96106"/>
    <w:rsid w:val="00BA4AAC"/>
    <w:rsid w:val="00BA611E"/>
    <w:rsid w:val="00BB4C25"/>
    <w:rsid w:val="00BB7D62"/>
    <w:rsid w:val="00BC4804"/>
    <w:rsid w:val="00BC553A"/>
    <w:rsid w:val="00BC5CF4"/>
    <w:rsid w:val="00BC74E9"/>
    <w:rsid w:val="00BD42B2"/>
    <w:rsid w:val="00BD45B3"/>
    <w:rsid w:val="00BE2CF3"/>
    <w:rsid w:val="00BE618E"/>
    <w:rsid w:val="00BE6332"/>
    <w:rsid w:val="00BF2DFE"/>
    <w:rsid w:val="00BF4FB1"/>
    <w:rsid w:val="00C107C8"/>
    <w:rsid w:val="00C11A67"/>
    <w:rsid w:val="00C14CEE"/>
    <w:rsid w:val="00C17582"/>
    <w:rsid w:val="00C17CC7"/>
    <w:rsid w:val="00C20263"/>
    <w:rsid w:val="00C20E3D"/>
    <w:rsid w:val="00C23226"/>
    <w:rsid w:val="00C248EF"/>
    <w:rsid w:val="00C25D7D"/>
    <w:rsid w:val="00C313F5"/>
    <w:rsid w:val="00C3461F"/>
    <w:rsid w:val="00C37072"/>
    <w:rsid w:val="00C3713C"/>
    <w:rsid w:val="00C40BAB"/>
    <w:rsid w:val="00C41393"/>
    <w:rsid w:val="00C4186E"/>
    <w:rsid w:val="00C42A18"/>
    <w:rsid w:val="00C463DD"/>
    <w:rsid w:val="00C60DCD"/>
    <w:rsid w:val="00C626EA"/>
    <w:rsid w:val="00C62F76"/>
    <w:rsid w:val="00C64CF9"/>
    <w:rsid w:val="00C67F22"/>
    <w:rsid w:val="00C72209"/>
    <w:rsid w:val="00C745C3"/>
    <w:rsid w:val="00C77942"/>
    <w:rsid w:val="00C82228"/>
    <w:rsid w:val="00C835F0"/>
    <w:rsid w:val="00C90C9F"/>
    <w:rsid w:val="00CA1406"/>
    <w:rsid w:val="00CA2DE8"/>
    <w:rsid w:val="00CA3861"/>
    <w:rsid w:val="00CA5C02"/>
    <w:rsid w:val="00CB39C8"/>
    <w:rsid w:val="00CB3BCA"/>
    <w:rsid w:val="00CB4C9D"/>
    <w:rsid w:val="00CC0D0D"/>
    <w:rsid w:val="00CC0FAD"/>
    <w:rsid w:val="00CC23F0"/>
    <w:rsid w:val="00CD410B"/>
    <w:rsid w:val="00CD42C3"/>
    <w:rsid w:val="00CD68B3"/>
    <w:rsid w:val="00CE4A57"/>
    <w:rsid w:val="00CE4A8F"/>
    <w:rsid w:val="00CE5096"/>
    <w:rsid w:val="00CE58B6"/>
    <w:rsid w:val="00CE7E5D"/>
    <w:rsid w:val="00CF16AE"/>
    <w:rsid w:val="00CF2A66"/>
    <w:rsid w:val="00CF6553"/>
    <w:rsid w:val="00CF7C69"/>
    <w:rsid w:val="00CF7FCE"/>
    <w:rsid w:val="00D00E69"/>
    <w:rsid w:val="00D02365"/>
    <w:rsid w:val="00D04934"/>
    <w:rsid w:val="00D0609D"/>
    <w:rsid w:val="00D11828"/>
    <w:rsid w:val="00D12CCF"/>
    <w:rsid w:val="00D16A8D"/>
    <w:rsid w:val="00D2031B"/>
    <w:rsid w:val="00D21548"/>
    <w:rsid w:val="00D2387E"/>
    <w:rsid w:val="00D23B3C"/>
    <w:rsid w:val="00D23E82"/>
    <w:rsid w:val="00D25FE2"/>
    <w:rsid w:val="00D37949"/>
    <w:rsid w:val="00D41471"/>
    <w:rsid w:val="00D417B4"/>
    <w:rsid w:val="00D42146"/>
    <w:rsid w:val="00D43252"/>
    <w:rsid w:val="00D44EFC"/>
    <w:rsid w:val="00D45A20"/>
    <w:rsid w:val="00D46F02"/>
    <w:rsid w:val="00D5171D"/>
    <w:rsid w:val="00D625F5"/>
    <w:rsid w:val="00D668CA"/>
    <w:rsid w:val="00D72869"/>
    <w:rsid w:val="00D739B4"/>
    <w:rsid w:val="00D753D8"/>
    <w:rsid w:val="00D82C85"/>
    <w:rsid w:val="00D83742"/>
    <w:rsid w:val="00D84DB1"/>
    <w:rsid w:val="00D90BA0"/>
    <w:rsid w:val="00D913E1"/>
    <w:rsid w:val="00D9170E"/>
    <w:rsid w:val="00D949A1"/>
    <w:rsid w:val="00D95849"/>
    <w:rsid w:val="00D95CEF"/>
    <w:rsid w:val="00D96CC5"/>
    <w:rsid w:val="00D978C6"/>
    <w:rsid w:val="00DA35E0"/>
    <w:rsid w:val="00DA67AD"/>
    <w:rsid w:val="00DB0284"/>
    <w:rsid w:val="00DB2625"/>
    <w:rsid w:val="00DB281B"/>
    <w:rsid w:val="00DC16B9"/>
    <w:rsid w:val="00DC1797"/>
    <w:rsid w:val="00DD0DFF"/>
    <w:rsid w:val="00DD3B66"/>
    <w:rsid w:val="00DD70B8"/>
    <w:rsid w:val="00DE19A0"/>
    <w:rsid w:val="00DE4184"/>
    <w:rsid w:val="00DE6A45"/>
    <w:rsid w:val="00DF0081"/>
    <w:rsid w:val="00DF5079"/>
    <w:rsid w:val="00DF5763"/>
    <w:rsid w:val="00DF5C74"/>
    <w:rsid w:val="00DF66D6"/>
    <w:rsid w:val="00DF7129"/>
    <w:rsid w:val="00E0451A"/>
    <w:rsid w:val="00E049CA"/>
    <w:rsid w:val="00E130AB"/>
    <w:rsid w:val="00E154D5"/>
    <w:rsid w:val="00E15862"/>
    <w:rsid w:val="00E21A5F"/>
    <w:rsid w:val="00E23D71"/>
    <w:rsid w:val="00E24107"/>
    <w:rsid w:val="00E254FC"/>
    <w:rsid w:val="00E26141"/>
    <w:rsid w:val="00E274C0"/>
    <w:rsid w:val="00E2792A"/>
    <w:rsid w:val="00E305E0"/>
    <w:rsid w:val="00E40163"/>
    <w:rsid w:val="00E4194D"/>
    <w:rsid w:val="00E44292"/>
    <w:rsid w:val="00E44EEF"/>
    <w:rsid w:val="00E450F1"/>
    <w:rsid w:val="00E45DE2"/>
    <w:rsid w:val="00E46184"/>
    <w:rsid w:val="00E46199"/>
    <w:rsid w:val="00E5126A"/>
    <w:rsid w:val="00E5317F"/>
    <w:rsid w:val="00E55314"/>
    <w:rsid w:val="00E5644E"/>
    <w:rsid w:val="00E608A4"/>
    <w:rsid w:val="00E62EE3"/>
    <w:rsid w:val="00E64083"/>
    <w:rsid w:val="00E66AF1"/>
    <w:rsid w:val="00E7260F"/>
    <w:rsid w:val="00E747C5"/>
    <w:rsid w:val="00E81252"/>
    <w:rsid w:val="00E84EAD"/>
    <w:rsid w:val="00E8535A"/>
    <w:rsid w:val="00E90EE6"/>
    <w:rsid w:val="00E92301"/>
    <w:rsid w:val="00E96630"/>
    <w:rsid w:val="00EA2878"/>
    <w:rsid w:val="00EA7319"/>
    <w:rsid w:val="00EB6541"/>
    <w:rsid w:val="00EB6832"/>
    <w:rsid w:val="00EC1E9D"/>
    <w:rsid w:val="00EC42EA"/>
    <w:rsid w:val="00EC4327"/>
    <w:rsid w:val="00ED42EF"/>
    <w:rsid w:val="00ED4EB3"/>
    <w:rsid w:val="00ED67DB"/>
    <w:rsid w:val="00ED7A2A"/>
    <w:rsid w:val="00EE0CFD"/>
    <w:rsid w:val="00EE18BF"/>
    <w:rsid w:val="00EE2FF6"/>
    <w:rsid w:val="00EE32E6"/>
    <w:rsid w:val="00EE4D64"/>
    <w:rsid w:val="00EE6D6E"/>
    <w:rsid w:val="00EE6D6F"/>
    <w:rsid w:val="00EE7FF7"/>
    <w:rsid w:val="00EF1393"/>
    <w:rsid w:val="00EF19B9"/>
    <w:rsid w:val="00EF1D7F"/>
    <w:rsid w:val="00EF5E72"/>
    <w:rsid w:val="00F01117"/>
    <w:rsid w:val="00F01716"/>
    <w:rsid w:val="00F03012"/>
    <w:rsid w:val="00F054AD"/>
    <w:rsid w:val="00F069AC"/>
    <w:rsid w:val="00F10B6C"/>
    <w:rsid w:val="00F11C1D"/>
    <w:rsid w:val="00F11EE6"/>
    <w:rsid w:val="00F129CC"/>
    <w:rsid w:val="00F14001"/>
    <w:rsid w:val="00F147FF"/>
    <w:rsid w:val="00F14877"/>
    <w:rsid w:val="00F14936"/>
    <w:rsid w:val="00F200A6"/>
    <w:rsid w:val="00F20922"/>
    <w:rsid w:val="00F24697"/>
    <w:rsid w:val="00F270BF"/>
    <w:rsid w:val="00F351F5"/>
    <w:rsid w:val="00F40E75"/>
    <w:rsid w:val="00F416AA"/>
    <w:rsid w:val="00F43F45"/>
    <w:rsid w:val="00F45C14"/>
    <w:rsid w:val="00F45D1A"/>
    <w:rsid w:val="00F475EB"/>
    <w:rsid w:val="00F5056A"/>
    <w:rsid w:val="00F51F72"/>
    <w:rsid w:val="00F534F3"/>
    <w:rsid w:val="00F542B9"/>
    <w:rsid w:val="00F54674"/>
    <w:rsid w:val="00F54DDA"/>
    <w:rsid w:val="00F61C10"/>
    <w:rsid w:val="00F6331D"/>
    <w:rsid w:val="00F65CF8"/>
    <w:rsid w:val="00F660F2"/>
    <w:rsid w:val="00F72912"/>
    <w:rsid w:val="00F72C4D"/>
    <w:rsid w:val="00F84F17"/>
    <w:rsid w:val="00F85D7A"/>
    <w:rsid w:val="00F873E7"/>
    <w:rsid w:val="00F92ECB"/>
    <w:rsid w:val="00F93B34"/>
    <w:rsid w:val="00FA54B1"/>
    <w:rsid w:val="00FB2A2E"/>
    <w:rsid w:val="00FB33E6"/>
    <w:rsid w:val="00FB41B1"/>
    <w:rsid w:val="00FB7905"/>
    <w:rsid w:val="00FC68B7"/>
    <w:rsid w:val="00FD6B2B"/>
    <w:rsid w:val="00FD7A98"/>
    <w:rsid w:val="00FE0F41"/>
    <w:rsid w:val="00FE4A81"/>
    <w:rsid w:val="00FE752E"/>
    <w:rsid w:val="00FF03BB"/>
    <w:rsid w:val="00FF053E"/>
    <w:rsid w:val="00FF7B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E7CC70D"/>
  <w14:defaultImageDpi w14:val="150"/>
  <w15:docId w15:val="{760E57AE-D781-41D0-AA00-88DAC31EF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069AC"/>
    <w:pPr>
      <w:suppressAutoHyphens/>
      <w:spacing w:line="240" w:lineRule="atLeast"/>
    </w:pPr>
    <w:rPr>
      <w:lang w:val="en-GB"/>
    </w:rPr>
  </w:style>
  <w:style w:type="paragraph" w:styleId="Heading1">
    <w:name w:val="heading 1"/>
    <w:aliases w:val="Table_G"/>
    <w:basedOn w:val="SingleTxtG"/>
    <w:next w:val="SingleTxtG"/>
    <w:uiPriority w:val="1"/>
    <w:qFormat/>
    <w:rsid w:val="00ED7A2A"/>
    <w:pPr>
      <w:spacing w:after="0" w:line="240" w:lineRule="auto"/>
      <w:ind w:right="0"/>
      <w:jc w:val="left"/>
      <w:outlineLvl w:val="0"/>
    </w:pPr>
  </w:style>
  <w:style w:type="paragraph" w:styleId="Heading2">
    <w:name w:val="heading 2"/>
    <w:basedOn w:val="Normal"/>
    <w:next w:val="Normal"/>
    <w:qFormat/>
    <w:rsid w:val="007F3C74"/>
    <w:pPr>
      <w:spacing w:line="240" w:lineRule="auto"/>
      <w:outlineLvl w:val="1"/>
    </w:pPr>
  </w:style>
  <w:style w:type="paragraph" w:styleId="Heading3">
    <w:name w:val="heading 3"/>
    <w:basedOn w:val="Normal"/>
    <w:next w:val="Normal"/>
    <w:qFormat/>
    <w:rsid w:val="007F3C74"/>
    <w:pPr>
      <w:spacing w:line="240" w:lineRule="auto"/>
      <w:outlineLvl w:val="2"/>
    </w:pPr>
  </w:style>
  <w:style w:type="paragraph" w:styleId="Heading4">
    <w:name w:val="heading 4"/>
    <w:basedOn w:val="Normal"/>
    <w:next w:val="Normal"/>
    <w:qFormat/>
    <w:rsid w:val="007F3C74"/>
    <w:pPr>
      <w:spacing w:line="240" w:lineRule="auto"/>
      <w:outlineLvl w:val="3"/>
    </w:pPr>
  </w:style>
  <w:style w:type="paragraph" w:styleId="Heading5">
    <w:name w:val="heading 5"/>
    <w:basedOn w:val="Normal"/>
    <w:next w:val="Normal"/>
    <w:qFormat/>
    <w:rsid w:val="007F3C74"/>
    <w:pPr>
      <w:spacing w:line="240" w:lineRule="auto"/>
      <w:outlineLvl w:val="4"/>
    </w:pPr>
  </w:style>
  <w:style w:type="paragraph" w:styleId="Heading6">
    <w:name w:val="heading 6"/>
    <w:basedOn w:val="Normal"/>
    <w:next w:val="Normal"/>
    <w:qFormat/>
    <w:rsid w:val="007F3C74"/>
    <w:pPr>
      <w:spacing w:line="240" w:lineRule="auto"/>
      <w:outlineLvl w:val="5"/>
    </w:pPr>
  </w:style>
  <w:style w:type="paragraph" w:styleId="Heading7">
    <w:name w:val="heading 7"/>
    <w:basedOn w:val="Normal"/>
    <w:next w:val="Normal"/>
    <w:qFormat/>
    <w:rsid w:val="007F3C74"/>
    <w:pPr>
      <w:spacing w:line="240" w:lineRule="auto"/>
      <w:outlineLvl w:val="6"/>
    </w:pPr>
  </w:style>
  <w:style w:type="paragraph" w:styleId="Heading8">
    <w:name w:val="heading 8"/>
    <w:basedOn w:val="Normal"/>
    <w:next w:val="Normal"/>
    <w:qFormat/>
    <w:rsid w:val="007F3C74"/>
    <w:pPr>
      <w:spacing w:line="240" w:lineRule="auto"/>
      <w:outlineLvl w:val="7"/>
    </w:pPr>
  </w:style>
  <w:style w:type="paragraph" w:styleId="Heading9">
    <w:name w:val="heading 9"/>
    <w:basedOn w:val="Normal"/>
    <w:next w:val="Normal"/>
    <w:qFormat/>
    <w:rsid w:val="007F3C7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7F3C7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7F3C74"/>
    <w:pPr>
      <w:keepNext/>
      <w:keepLines/>
      <w:tabs>
        <w:tab w:val="right" w:pos="851"/>
      </w:tabs>
      <w:spacing w:before="360" w:after="240" w:line="300" w:lineRule="exact"/>
      <w:ind w:left="1134" w:right="1134" w:hanging="1134"/>
    </w:pPr>
    <w:rPr>
      <w:b/>
      <w:sz w:val="28"/>
    </w:rPr>
  </w:style>
  <w:style w:type="paragraph" w:customStyle="1" w:styleId="ParaNoG">
    <w:name w:val="_ParaNo._G"/>
    <w:basedOn w:val="SingleTxtG"/>
    <w:rsid w:val="007F3C74"/>
    <w:pPr>
      <w:numPr>
        <w:numId w:val="13"/>
      </w:numPr>
      <w:tabs>
        <w:tab w:val="clear" w:pos="1494"/>
      </w:tabs>
    </w:pPr>
  </w:style>
  <w:style w:type="paragraph" w:customStyle="1" w:styleId="SingleTxtG">
    <w:name w:val="_ Single Txt_G"/>
    <w:basedOn w:val="Normal"/>
    <w:link w:val="SingleTxtGChar"/>
    <w:qFormat/>
    <w:rsid w:val="007F3C74"/>
    <w:pPr>
      <w:spacing w:after="120"/>
      <w:ind w:left="1134" w:right="1134"/>
      <w:jc w:val="both"/>
    </w:pPr>
  </w:style>
  <w:style w:type="character" w:styleId="PageNumber">
    <w:name w:val="page number"/>
    <w:aliases w:val="7_G"/>
    <w:rsid w:val="008979B1"/>
    <w:rPr>
      <w:rFonts w:ascii="Times New Roman" w:hAnsi="Times New Roman"/>
      <w:b/>
      <w:sz w:val="18"/>
    </w:rPr>
  </w:style>
  <w:style w:type="paragraph" w:styleId="PlainText">
    <w:name w:val="Plain Text"/>
    <w:basedOn w:val="Normal"/>
    <w:semiHidden/>
    <w:rsid w:val="007F3C74"/>
    <w:rPr>
      <w:rFonts w:cs="Courier New"/>
    </w:rPr>
  </w:style>
  <w:style w:type="paragraph" w:styleId="BodyText">
    <w:name w:val="Body Text"/>
    <w:basedOn w:val="Normal"/>
    <w:next w:val="Normal"/>
    <w:semiHidden/>
    <w:rsid w:val="007F3C74"/>
  </w:style>
  <w:style w:type="paragraph" w:styleId="BodyTextIndent">
    <w:name w:val="Body Text Indent"/>
    <w:basedOn w:val="Normal"/>
    <w:semiHidden/>
    <w:rsid w:val="007F3C74"/>
    <w:pPr>
      <w:spacing w:after="120"/>
      <w:ind w:left="283"/>
    </w:pPr>
  </w:style>
  <w:style w:type="paragraph" w:styleId="BlockText">
    <w:name w:val="Block Text"/>
    <w:basedOn w:val="Normal"/>
    <w:semiHidden/>
    <w:rsid w:val="007F3C74"/>
    <w:pPr>
      <w:ind w:left="1440" w:right="1440"/>
    </w:p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
    <w:rsid w:val="007B6BA5"/>
    <w:rPr>
      <w:rFonts w:ascii="Times New Roman" w:hAnsi="Times New Roman"/>
      <w:sz w:val="18"/>
      <w:vertAlign w:val="superscript"/>
    </w:rPr>
  </w:style>
  <w:style w:type="character" w:styleId="FootnoteReference">
    <w:name w:val="footnote reference"/>
    <w:aliases w:val="4_G,Footnote Reference/"/>
    <w:rsid w:val="007B6BA5"/>
    <w:rPr>
      <w:rFonts w:ascii="Times New Roman" w:hAnsi="Times New Roman"/>
      <w:sz w:val="18"/>
      <w:vertAlign w:val="superscript"/>
    </w:rPr>
  </w:style>
  <w:style w:type="paragraph" w:styleId="FootnoteText">
    <w:name w:val="footnote text"/>
    <w:aliases w:val="5_G"/>
    <w:basedOn w:val="Normal"/>
    <w:link w:val="FootnoteTextChar"/>
    <w:rsid w:val="00682466"/>
    <w:pPr>
      <w:tabs>
        <w:tab w:val="right" w:pos="1021"/>
      </w:tabs>
      <w:spacing w:line="220" w:lineRule="exact"/>
      <w:ind w:left="1134" w:right="1134" w:hanging="283"/>
    </w:pPr>
    <w:rPr>
      <w:sz w:val="18"/>
      <w:lang w:val="en-AU"/>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72632A"/>
    <w:pPr>
      <w:numPr>
        <w:numId w:val="11"/>
      </w:numPr>
      <w:spacing w:after="120"/>
      <w:ind w:right="1134"/>
      <w:jc w:val="both"/>
    </w:pPr>
  </w:style>
  <w:style w:type="paragraph" w:styleId="EndnoteText">
    <w:name w:val="endnote text"/>
    <w:aliases w:val="2_G"/>
    <w:basedOn w:val="FootnoteText"/>
    <w:rsid w:val="007B6BA5"/>
  </w:style>
  <w:style w:type="character" w:styleId="CommentReference">
    <w:name w:val="annotation reference"/>
    <w:semiHidden/>
    <w:rsid w:val="007F3C74"/>
    <w:rPr>
      <w:sz w:val="6"/>
    </w:rPr>
  </w:style>
  <w:style w:type="paragraph" w:styleId="CommentText">
    <w:name w:val="annotation text"/>
    <w:basedOn w:val="Normal"/>
    <w:semiHidden/>
    <w:rsid w:val="007F3C74"/>
  </w:style>
  <w:style w:type="character" w:styleId="LineNumber">
    <w:name w:val="line number"/>
    <w:semiHidden/>
    <w:rsid w:val="007F3C74"/>
    <w:rPr>
      <w:sz w:val="14"/>
    </w:rPr>
  </w:style>
  <w:style w:type="paragraph" w:customStyle="1" w:styleId="Bullet2G">
    <w:name w:val="_Bullet 2_G"/>
    <w:basedOn w:val="Normal"/>
    <w:rsid w:val="003C2CC4"/>
    <w:pPr>
      <w:numPr>
        <w:numId w:val="12"/>
      </w:numPr>
      <w:spacing w:after="120"/>
      <w:ind w:right="1134"/>
      <w:jc w:val="both"/>
    </w:pPr>
  </w:style>
  <w:style w:type="paragraph" w:customStyle="1" w:styleId="H1G">
    <w:name w:val="_ H_1_G"/>
    <w:basedOn w:val="Normal"/>
    <w:next w:val="Normal"/>
    <w:link w:val="H1GChar"/>
    <w:rsid w:val="007F3C7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7F3C7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7F3C7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7F3C7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4"/>
      </w:numPr>
    </w:pPr>
  </w:style>
  <w:style w:type="numbering" w:styleId="1ai">
    <w:name w:val="Outline List 1"/>
    <w:basedOn w:val="NoList"/>
    <w:semiHidden/>
    <w:rsid w:val="008A6C4F"/>
    <w:pPr>
      <w:numPr>
        <w:numId w:val="15"/>
      </w:numPr>
    </w:pPr>
  </w:style>
  <w:style w:type="numbering" w:styleId="ArticleSection">
    <w:name w:val="Outline List 3"/>
    <w:basedOn w:val="NoList"/>
    <w:semiHidden/>
    <w:rsid w:val="008A6C4F"/>
    <w:pPr>
      <w:numPr>
        <w:numId w:val="16"/>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8A6C4F"/>
    <w:rPr>
      <w:color w:val="800080"/>
      <w:u w:val="singl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8A6C4F"/>
    <w:rPr>
      <w:color w:val="0000FF"/>
      <w:u w:val="singl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527910"/>
    <w:pPr>
      <w:spacing w:line="240" w:lineRule="auto"/>
    </w:pPr>
    <w:rPr>
      <w:sz w:val="16"/>
    </w:rPr>
  </w:style>
  <w:style w:type="paragraph" w:styleId="Header">
    <w:name w:val="header"/>
    <w:aliases w:val="6_G"/>
    <w:basedOn w:val="Normal"/>
    <w:rsid w:val="00050F6B"/>
    <w:pPr>
      <w:pBdr>
        <w:bottom w:val="single" w:sz="4" w:space="4" w:color="auto"/>
      </w:pBdr>
      <w:spacing w:line="240" w:lineRule="auto"/>
    </w:pPr>
    <w:rPr>
      <w:b/>
      <w:sz w:val="18"/>
    </w:rPr>
  </w:style>
  <w:style w:type="paragraph" w:styleId="BalloonText">
    <w:name w:val="Balloon Text"/>
    <w:basedOn w:val="Normal"/>
    <w:link w:val="BalloonTextChar"/>
    <w:rsid w:val="001B574E"/>
    <w:pPr>
      <w:spacing w:line="240" w:lineRule="auto"/>
    </w:pPr>
    <w:rPr>
      <w:rFonts w:ascii="Tahoma" w:hAnsi="Tahoma"/>
      <w:sz w:val="16"/>
      <w:szCs w:val="16"/>
    </w:rPr>
  </w:style>
  <w:style w:type="character" w:customStyle="1" w:styleId="BalloonTextChar">
    <w:name w:val="Balloon Text Char"/>
    <w:link w:val="BalloonText"/>
    <w:rsid w:val="001B574E"/>
    <w:rPr>
      <w:rFonts w:ascii="Tahoma" w:hAnsi="Tahoma" w:cs="Tahoma"/>
      <w:sz w:val="16"/>
      <w:szCs w:val="16"/>
      <w:lang w:eastAsia="en-US"/>
    </w:rPr>
  </w:style>
  <w:style w:type="character" w:customStyle="1" w:styleId="H1GChar">
    <w:name w:val="_ H_1_G Char"/>
    <w:link w:val="H1G"/>
    <w:rsid w:val="008A7362"/>
    <w:rPr>
      <w:b/>
      <w:sz w:val="24"/>
      <w:lang w:eastAsia="en-US"/>
    </w:rPr>
  </w:style>
  <w:style w:type="character" w:customStyle="1" w:styleId="SingleTxtGChar">
    <w:name w:val="_ Single Txt_G Char"/>
    <w:link w:val="SingleTxtG"/>
    <w:rsid w:val="008A7362"/>
    <w:rPr>
      <w:lang w:eastAsia="en-US"/>
    </w:rPr>
  </w:style>
  <w:style w:type="character" w:customStyle="1" w:styleId="FootnoteTextChar">
    <w:name w:val="Footnote Text Char"/>
    <w:aliases w:val="5_G Char"/>
    <w:link w:val="FootnoteText"/>
    <w:rsid w:val="00682466"/>
    <w:rPr>
      <w:sz w:val="18"/>
      <w:lang w:eastAsia="en-US"/>
    </w:rPr>
  </w:style>
  <w:style w:type="character" w:customStyle="1" w:styleId="FooterChar">
    <w:name w:val="Footer Char"/>
    <w:aliases w:val="3_G Char"/>
    <w:link w:val="Footer"/>
    <w:uiPriority w:val="99"/>
    <w:rsid w:val="007909EA"/>
    <w:rPr>
      <w:sz w:val="16"/>
      <w:lang w:val="en-GB" w:eastAsia="en-US"/>
    </w:rPr>
  </w:style>
  <w:style w:type="character" w:customStyle="1" w:styleId="HChGChar">
    <w:name w:val="_ H _Ch_G Char"/>
    <w:link w:val="HChG"/>
    <w:locked/>
    <w:rsid w:val="0057509F"/>
    <w:rPr>
      <w:b/>
      <w:sz w:val="28"/>
      <w:lang w:val="en-GB" w:eastAsia="en-US" w:bidi="ar-SA"/>
    </w:rPr>
  </w:style>
  <w:style w:type="paragraph" w:styleId="CommentSubject">
    <w:name w:val="annotation subject"/>
    <w:basedOn w:val="CommentText"/>
    <w:next w:val="CommentText"/>
    <w:semiHidden/>
    <w:rsid w:val="000B4BFA"/>
    <w:rPr>
      <w:b/>
      <w:bCs/>
    </w:rPr>
  </w:style>
  <w:style w:type="paragraph" w:customStyle="1" w:styleId="ManualHeading5">
    <w:name w:val="Manual Heading 5"/>
    <w:basedOn w:val="Normal"/>
    <w:next w:val="Normal"/>
    <w:rsid w:val="004522E0"/>
    <w:pPr>
      <w:keepNext/>
      <w:keepLines/>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Figure">
    <w:name w:val="Figure"/>
    <w:basedOn w:val="SingleTxtG"/>
    <w:qFormat/>
    <w:rsid w:val="00B02079"/>
    <w:pPr>
      <w:ind w:left="0" w:right="0"/>
      <w:jc w:val="center"/>
    </w:pPr>
  </w:style>
  <w:style w:type="paragraph" w:styleId="Caption">
    <w:name w:val="caption"/>
    <w:basedOn w:val="Normal"/>
    <w:next w:val="Normal"/>
    <w:unhideWhenUsed/>
    <w:qFormat/>
    <w:rsid w:val="006A17B4"/>
    <w:rPr>
      <w:b/>
      <w:bCs/>
    </w:rPr>
  </w:style>
  <w:style w:type="paragraph" w:customStyle="1" w:styleId="StandardohneAbstand">
    <w:name w:val="Standard ohne Abstand"/>
    <w:basedOn w:val="Normal"/>
    <w:rsid w:val="00384416"/>
    <w:pPr>
      <w:suppressAutoHyphens w:val="0"/>
      <w:spacing w:after="120" w:line="240" w:lineRule="auto"/>
    </w:pPr>
    <w:rPr>
      <w:rFonts w:ascii="Arial" w:hAnsi="Arial"/>
      <w:sz w:val="22"/>
      <w:lang w:val="de-DE" w:eastAsia="de-DE"/>
    </w:rPr>
  </w:style>
  <w:style w:type="paragraph" w:styleId="ListParagraph">
    <w:name w:val="List Paragraph"/>
    <w:basedOn w:val="Normal"/>
    <w:uiPriority w:val="1"/>
    <w:qFormat/>
    <w:rsid w:val="0056298D"/>
    <w:pPr>
      <w:ind w:left="720"/>
    </w:pPr>
  </w:style>
  <w:style w:type="paragraph" w:customStyle="1" w:styleId="Default">
    <w:name w:val="Default"/>
    <w:rsid w:val="00BD45B3"/>
    <w:pPr>
      <w:autoSpaceDE w:val="0"/>
      <w:autoSpaceDN w:val="0"/>
      <w:adjustRightInd w:val="0"/>
    </w:pPr>
    <w:rPr>
      <w:color w:val="000000"/>
      <w:sz w:val="24"/>
      <w:szCs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10593">
      <w:bodyDiv w:val="1"/>
      <w:marLeft w:val="0"/>
      <w:marRight w:val="0"/>
      <w:marTop w:val="0"/>
      <w:marBottom w:val="0"/>
      <w:divBdr>
        <w:top w:val="none" w:sz="0" w:space="0" w:color="auto"/>
        <w:left w:val="none" w:sz="0" w:space="0" w:color="auto"/>
        <w:bottom w:val="none" w:sz="0" w:space="0" w:color="auto"/>
        <w:right w:val="none" w:sz="0" w:space="0" w:color="auto"/>
      </w:divBdr>
    </w:div>
    <w:div w:id="228157609">
      <w:bodyDiv w:val="1"/>
      <w:marLeft w:val="0"/>
      <w:marRight w:val="0"/>
      <w:marTop w:val="0"/>
      <w:marBottom w:val="0"/>
      <w:divBdr>
        <w:top w:val="none" w:sz="0" w:space="0" w:color="auto"/>
        <w:left w:val="none" w:sz="0" w:space="0" w:color="auto"/>
        <w:bottom w:val="none" w:sz="0" w:space="0" w:color="auto"/>
        <w:right w:val="none" w:sz="0" w:space="0" w:color="auto"/>
      </w:divBdr>
    </w:div>
    <w:div w:id="318777697">
      <w:bodyDiv w:val="1"/>
      <w:marLeft w:val="0"/>
      <w:marRight w:val="0"/>
      <w:marTop w:val="0"/>
      <w:marBottom w:val="0"/>
      <w:divBdr>
        <w:top w:val="none" w:sz="0" w:space="0" w:color="auto"/>
        <w:left w:val="none" w:sz="0" w:space="0" w:color="auto"/>
        <w:bottom w:val="none" w:sz="0" w:space="0" w:color="auto"/>
        <w:right w:val="none" w:sz="0" w:space="0" w:color="auto"/>
      </w:divBdr>
      <w:divsChild>
        <w:div w:id="1960607637">
          <w:marLeft w:val="1095"/>
          <w:marRight w:val="0"/>
          <w:marTop w:val="0"/>
          <w:marBottom w:val="600"/>
          <w:divBdr>
            <w:top w:val="none" w:sz="0" w:space="0" w:color="auto"/>
            <w:left w:val="none" w:sz="0" w:space="0" w:color="auto"/>
            <w:bottom w:val="none" w:sz="0" w:space="0" w:color="auto"/>
            <w:right w:val="none" w:sz="0" w:space="0" w:color="auto"/>
          </w:divBdr>
          <w:divsChild>
            <w:div w:id="687952234">
              <w:marLeft w:val="0"/>
              <w:marRight w:val="0"/>
              <w:marTop w:val="0"/>
              <w:marBottom w:val="0"/>
              <w:divBdr>
                <w:top w:val="none" w:sz="0" w:space="0" w:color="auto"/>
                <w:left w:val="none" w:sz="0" w:space="0" w:color="auto"/>
                <w:bottom w:val="single" w:sz="6" w:space="2" w:color="990000"/>
                <w:right w:val="none" w:sz="0" w:space="0" w:color="auto"/>
              </w:divBdr>
            </w:div>
          </w:divsChild>
        </w:div>
      </w:divsChild>
    </w:div>
    <w:div w:id="360521064">
      <w:bodyDiv w:val="1"/>
      <w:marLeft w:val="0"/>
      <w:marRight w:val="0"/>
      <w:marTop w:val="0"/>
      <w:marBottom w:val="0"/>
      <w:divBdr>
        <w:top w:val="none" w:sz="0" w:space="0" w:color="auto"/>
        <w:left w:val="none" w:sz="0" w:space="0" w:color="auto"/>
        <w:bottom w:val="none" w:sz="0" w:space="0" w:color="auto"/>
        <w:right w:val="none" w:sz="0" w:space="0" w:color="auto"/>
      </w:divBdr>
    </w:div>
    <w:div w:id="369501396">
      <w:bodyDiv w:val="1"/>
      <w:marLeft w:val="0"/>
      <w:marRight w:val="0"/>
      <w:marTop w:val="0"/>
      <w:marBottom w:val="0"/>
      <w:divBdr>
        <w:top w:val="none" w:sz="0" w:space="0" w:color="auto"/>
        <w:left w:val="none" w:sz="0" w:space="0" w:color="auto"/>
        <w:bottom w:val="none" w:sz="0" w:space="0" w:color="auto"/>
        <w:right w:val="none" w:sz="0" w:space="0" w:color="auto"/>
      </w:divBdr>
    </w:div>
    <w:div w:id="525600738">
      <w:bodyDiv w:val="1"/>
      <w:marLeft w:val="0"/>
      <w:marRight w:val="0"/>
      <w:marTop w:val="0"/>
      <w:marBottom w:val="0"/>
      <w:divBdr>
        <w:top w:val="none" w:sz="0" w:space="0" w:color="auto"/>
        <w:left w:val="none" w:sz="0" w:space="0" w:color="auto"/>
        <w:bottom w:val="none" w:sz="0" w:space="0" w:color="auto"/>
        <w:right w:val="none" w:sz="0" w:space="0" w:color="auto"/>
      </w:divBdr>
    </w:div>
    <w:div w:id="775951843">
      <w:bodyDiv w:val="1"/>
      <w:marLeft w:val="0"/>
      <w:marRight w:val="0"/>
      <w:marTop w:val="0"/>
      <w:marBottom w:val="0"/>
      <w:divBdr>
        <w:top w:val="none" w:sz="0" w:space="0" w:color="auto"/>
        <w:left w:val="none" w:sz="0" w:space="0" w:color="auto"/>
        <w:bottom w:val="none" w:sz="0" w:space="0" w:color="auto"/>
        <w:right w:val="none" w:sz="0" w:space="0" w:color="auto"/>
      </w:divBdr>
    </w:div>
    <w:div w:id="809900189">
      <w:bodyDiv w:val="1"/>
      <w:marLeft w:val="0"/>
      <w:marRight w:val="0"/>
      <w:marTop w:val="0"/>
      <w:marBottom w:val="0"/>
      <w:divBdr>
        <w:top w:val="none" w:sz="0" w:space="0" w:color="auto"/>
        <w:left w:val="none" w:sz="0" w:space="0" w:color="auto"/>
        <w:bottom w:val="none" w:sz="0" w:space="0" w:color="auto"/>
        <w:right w:val="none" w:sz="0" w:space="0" w:color="auto"/>
      </w:divBdr>
    </w:div>
    <w:div w:id="1251163736">
      <w:bodyDiv w:val="1"/>
      <w:marLeft w:val="0"/>
      <w:marRight w:val="0"/>
      <w:marTop w:val="0"/>
      <w:marBottom w:val="0"/>
      <w:divBdr>
        <w:top w:val="none" w:sz="0" w:space="0" w:color="auto"/>
        <w:left w:val="none" w:sz="0" w:space="0" w:color="auto"/>
        <w:bottom w:val="none" w:sz="0" w:space="0" w:color="auto"/>
        <w:right w:val="none" w:sz="0" w:space="0" w:color="auto"/>
      </w:divBdr>
    </w:div>
    <w:div w:id="1739669330">
      <w:bodyDiv w:val="1"/>
      <w:marLeft w:val="0"/>
      <w:marRight w:val="0"/>
      <w:marTop w:val="0"/>
      <w:marBottom w:val="0"/>
      <w:divBdr>
        <w:top w:val="none" w:sz="0" w:space="0" w:color="auto"/>
        <w:left w:val="none" w:sz="0" w:space="0" w:color="auto"/>
        <w:bottom w:val="none" w:sz="0" w:space="0" w:color="auto"/>
        <w:right w:val="none" w:sz="0" w:space="0" w:color="auto"/>
      </w:divBdr>
    </w:div>
    <w:div w:id="1810321171">
      <w:bodyDiv w:val="1"/>
      <w:marLeft w:val="0"/>
      <w:marRight w:val="0"/>
      <w:marTop w:val="0"/>
      <w:marBottom w:val="0"/>
      <w:divBdr>
        <w:top w:val="none" w:sz="0" w:space="0" w:color="auto"/>
        <w:left w:val="none" w:sz="0" w:space="0" w:color="auto"/>
        <w:bottom w:val="none" w:sz="0" w:space="0" w:color="auto"/>
        <w:right w:val="none" w:sz="0" w:space="0" w:color="auto"/>
      </w:divBdr>
      <w:divsChild>
        <w:div w:id="795367444">
          <w:marLeft w:val="720"/>
          <w:marRight w:val="0"/>
          <w:marTop w:val="86"/>
          <w:marBottom w:val="0"/>
          <w:divBdr>
            <w:top w:val="none" w:sz="0" w:space="0" w:color="auto"/>
            <w:left w:val="none" w:sz="0" w:space="0" w:color="auto"/>
            <w:bottom w:val="none" w:sz="0" w:space="0" w:color="auto"/>
            <w:right w:val="none" w:sz="0" w:space="0" w:color="auto"/>
          </w:divBdr>
        </w:div>
        <w:div w:id="1976640390">
          <w:marLeft w:val="720"/>
          <w:marRight w:val="0"/>
          <w:marTop w:val="86"/>
          <w:marBottom w:val="0"/>
          <w:divBdr>
            <w:top w:val="none" w:sz="0" w:space="0" w:color="auto"/>
            <w:left w:val="none" w:sz="0" w:space="0" w:color="auto"/>
            <w:bottom w:val="none" w:sz="0" w:space="0" w:color="auto"/>
            <w:right w:val="none" w:sz="0" w:space="0" w:color="auto"/>
          </w:divBdr>
        </w:div>
      </w:divsChild>
    </w:div>
    <w:div w:id="1822772010">
      <w:bodyDiv w:val="1"/>
      <w:marLeft w:val="0"/>
      <w:marRight w:val="0"/>
      <w:marTop w:val="0"/>
      <w:marBottom w:val="0"/>
      <w:divBdr>
        <w:top w:val="none" w:sz="0" w:space="0" w:color="auto"/>
        <w:left w:val="none" w:sz="0" w:space="0" w:color="auto"/>
        <w:bottom w:val="none" w:sz="0" w:space="0" w:color="auto"/>
        <w:right w:val="none" w:sz="0" w:space="0" w:color="auto"/>
      </w:divBdr>
    </w:div>
    <w:div w:id="1835101220">
      <w:bodyDiv w:val="1"/>
      <w:marLeft w:val="0"/>
      <w:marRight w:val="0"/>
      <w:marTop w:val="0"/>
      <w:marBottom w:val="0"/>
      <w:divBdr>
        <w:top w:val="none" w:sz="0" w:space="0" w:color="auto"/>
        <w:left w:val="none" w:sz="0" w:space="0" w:color="auto"/>
        <w:bottom w:val="none" w:sz="0" w:space="0" w:color="auto"/>
        <w:right w:val="none" w:sz="0" w:space="0" w:color="auto"/>
      </w:divBdr>
    </w:div>
    <w:div w:id="1838422148">
      <w:bodyDiv w:val="1"/>
      <w:marLeft w:val="0"/>
      <w:marRight w:val="0"/>
      <w:marTop w:val="0"/>
      <w:marBottom w:val="0"/>
      <w:divBdr>
        <w:top w:val="none" w:sz="0" w:space="0" w:color="auto"/>
        <w:left w:val="none" w:sz="0" w:space="0" w:color="auto"/>
        <w:bottom w:val="none" w:sz="0" w:space="0" w:color="auto"/>
        <w:right w:val="none" w:sz="0" w:space="0" w:color="auto"/>
      </w:divBdr>
    </w:div>
    <w:div w:id="184558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D36D73-1A73-4454-B8D9-E87ED2840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864</Words>
  <Characters>4929</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1321580</vt:lpstr>
      <vt:lpstr>1321580</vt:lpstr>
    </vt:vector>
  </TitlesOfParts>
  <Company>CSD</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1321580</dc:title>
  <dc:subject>ST/SG/AC.10/C.3/2013/36</dc:subject>
  <dc:creator>cg</dc:creator>
  <dc:description>Final</dc:description>
  <cp:lastModifiedBy>Laurence Berthet</cp:lastModifiedBy>
  <cp:revision>5</cp:revision>
  <cp:lastPrinted>2019-11-27T16:07:00Z</cp:lastPrinted>
  <dcterms:created xsi:type="dcterms:W3CDTF">2019-11-27T13:39:00Z</dcterms:created>
  <dcterms:modified xsi:type="dcterms:W3CDTF">2019-11-27T16:07:00Z</dcterms:modified>
</cp:coreProperties>
</file>