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BB04CEC" w14:textId="7EEEF4F4"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6D27A0">
              <w:rPr>
                <w:b/>
                <w:sz w:val="40"/>
                <w:szCs w:val="40"/>
                <w:lang w:val="fr-CH"/>
              </w:rPr>
              <w:t>5</w:t>
            </w:r>
            <w:r w:rsidRPr="00947F38">
              <w:rPr>
                <w:b/>
                <w:sz w:val="40"/>
                <w:szCs w:val="40"/>
                <w:lang w:val="fr-CH"/>
              </w:rPr>
              <w:t>/INF.</w:t>
            </w:r>
            <w:r w:rsidR="00316130">
              <w:rPr>
                <w:b/>
                <w:sz w:val="40"/>
                <w:szCs w:val="40"/>
                <w:lang w:val="fr-CH"/>
              </w:rPr>
              <w:t>3</w:t>
            </w:r>
            <w:r w:rsidR="000E7890">
              <w:rPr>
                <w:b/>
                <w:sz w:val="40"/>
                <w:szCs w:val="40"/>
                <w:lang w:val="fr-CH"/>
              </w:rPr>
              <w:t>7</w:t>
            </w:r>
          </w:p>
          <w:p w14:paraId="05839FA7"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8D5CD3" w:rsidRPr="008D5CD3" w14:paraId="479F18F4" w14:textId="77777777" w:rsidTr="00165735">
        <w:tc>
          <w:tcPr>
            <w:tcW w:w="9645" w:type="dxa"/>
            <w:gridSpan w:val="2"/>
            <w:tcMar>
              <w:top w:w="142" w:type="dxa"/>
              <w:left w:w="108" w:type="dxa"/>
              <w:bottom w:w="142" w:type="dxa"/>
              <w:right w:w="108" w:type="dxa"/>
            </w:tcMar>
          </w:tcPr>
          <w:p w14:paraId="32998C10" w14:textId="467F2597" w:rsidR="00645A0B" w:rsidRPr="008D5CD3" w:rsidRDefault="00645A0B" w:rsidP="00EF4C18">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F25D46">
              <w:rPr>
                <w:b/>
              </w:rPr>
              <w:t>2</w:t>
            </w:r>
            <w:r w:rsidR="0037620F">
              <w:rPr>
                <w:b/>
              </w:rPr>
              <w:t>5</w:t>
            </w:r>
            <w:r w:rsidR="00F25D46">
              <w:rPr>
                <w:b/>
              </w:rPr>
              <w:t xml:space="preserve"> June 2019</w:t>
            </w:r>
          </w:p>
        </w:tc>
      </w:tr>
      <w:tr w:rsidR="00645A0B" w:rsidRPr="001039FD" w14:paraId="31CCF690" w14:textId="77777777" w:rsidTr="00165735">
        <w:tc>
          <w:tcPr>
            <w:tcW w:w="4652" w:type="dxa"/>
            <w:tcMar>
              <w:top w:w="57" w:type="dxa"/>
              <w:left w:w="108" w:type="dxa"/>
              <w:bottom w:w="0" w:type="dxa"/>
              <w:right w:w="108" w:type="dxa"/>
            </w:tcMar>
            <w:vAlign w:val="center"/>
          </w:tcPr>
          <w:p w14:paraId="3D8D2BFF"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1039FD" w:rsidRDefault="00645A0B" w:rsidP="00165735">
            <w:pPr>
              <w:spacing w:before="120"/>
              <w:rPr>
                <w:b/>
              </w:rPr>
            </w:pPr>
          </w:p>
        </w:tc>
      </w:tr>
      <w:tr w:rsidR="00645A0B" w:rsidRPr="001039FD" w14:paraId="13AC65FF" w14:textId="77777777" w:rsidTr="00165735">
        <w:tc>
          <w:tcPr>
            <w:tcW w:w="4652" w:type="dxa"/>
            <w:tcMar>
              <w:top w:w="57" w:type="dxa"/>
              <w:left w:w="108" w:type="dxa"/>
              <w:bottom w:w="0" w:type="dxa"/>
              <w:right w:w="108" w:type="dxa"/>
            </w:tcMar>
          </w:tcPr>
          <w:p w14:paraId="1F1BC9C2" w14:textId="77777777" w:rsidR="00645A0B" w:rsidRPr="00E601C0" w:rsidRDefault="00E601C0" w:rsidP="005900D8">
            <w:pPr>
              <w:ind w:left="34" w:hanging="34"/>
              <w:rPr>
                <w:b/>
              </w:rPr>
            </w:pPr>
            <w:r w:rsidRPr="00E601C0">
              <w:rPr>
                <w:b/>
              </w:rPr>
              <w:t>F</w:t>
            </w:r>
            <w:r w:rsidR="00E2792B">
              <w:rPr>
                <w:b/>
              </w:rPr>
              <w:t>ifty</w:t>
            </w:r>
            <w:r w:rsidR="001B3102">
              <w:rPr>
                <w:b/>
              </w:rPr>
              <w:t>-</w:t>
            </w:r>
            <w:r w:rsidR="00233FA1">
              <w:rPr>
                <w:b/>
              </w:rPr>
              <w:t>fif</w:t>
            </w:r>
            <w:r w:rsidR="00AB3D4E">
              <w:rPr>
                <w:b/>
              </w:rPr>
              <w:t>th</w:t>
            </w:r>
            <w:r w:rsidR="00645A0B" w:rsidRPr="00E601C0">
              <w:rPr>
                <w:b/>
              </w:rPr>
              <w:t xml:space="preserve"> session</w:t>
            </w:r>
          </w:p>
        </w:tc>
        <w:tc>
          <w:tcPr>
            <w:tcW w:w="4993" w:type="dxa"/>
            <w:tcMar>
              <w:top w:w="57" w:type="dxa"/>
              <w:left w:w="108" w:type="dxa"/>
              <w:bottom w:w="0" w:type="dxa"/>
              <w:right w:w="108" w:type="dxa"/>
            </w:tcMar>
          </w:tcPr>
          <w:p w14:paraId="0817C9FB" w14:textId="77777777" w:rsidR="00645A0B" w:rsidRPr="00D06F88" w:rsidRDefault="00645A0B" w:rsidP="005900D8">
            <w:pPr>
              <w:rPr>
                <w:b/>
                <w:highlight w:val="yellow"/>
              </w:rPr>
            </w:pPr>
          </w:p>
        </w:tc>
      </w:tr>
      <w:tr w:rsidR="00645A0B" w:rsidRPr="001039FD" w14:paraId="6BC25810" w14:textId="77777777" w:rsidTr="00165735">
        <w:tc>
          <w:tcPr>
            <w:tcW w:w="4652" w:type="dxa"/>
            <w:tcMar>
              <w:top w:w="28" w:type="dxa"/>
              <w:left w:w="108" w:type="dxa"/>
              <w:bottom w:w="0" w:type="dxa"/>
              <w:right w:w="108" w:type="dxa"/>
            </w:tcMar>
          </w:tcPr>
          <w:p w14:paraId="57D1A9DF" w14:textId="77777777" w:rsidR="00645A0B" w:rsidRPr="00061070" w:rsidRDefault="00645A0B" w:rsidP="005900D8">
            <w:pPr>
              <w:tabs>
                <w:tab w:val="left" w:pos="0"/>
                <w:tab w:val="left" w:pos="6361"/>
                <w:tab w:val="left" w:pos="6939"/>
              </w:tabs>
              <w:ind w:left="34" w:hanging="34"/>
              <w:outlineLvl w:val="0"/>
              <w:rPr>
                <w:bCs/>
              </w:rPr>
            </w:pPr>
            <w:r w:rsidRPr="00061070">
              <w:rPr>
                <w:bCs/>
              </w:rPr>
              <w:t xml:space="preserve">Geneva, </w:t>
            </w:r>
            <w:r w:rsidR="00233FA1">
              <w:t>1-5 July 2019</w:t>
            </w:r>
          </w:p>
          <w:p w14:paraId="216EBFBB" w14:textId="6EA760D5" w:rsidR="00645A0B" w:rsidRPr="00061070" w:rsidRDefault="00645A0B" w:rsidP="005900D8">
            <w:pPr>
              <w:ind w:left="34" w:hanging="34"/>
            </w:pPr>
            <w:r w:rsidRPr="00061070">
              <w:t xml:space="preserve">Item </w:t>
            </w:r>
            <w:r w:rsidR="000E7890">
              <w:t>3</w:t>
            </w:r>
            <w:r w:rsidRPr="00061070">
              <w:t xml:space="preserve"> of the provisional agenda</w:t>
            </w:r>
          </w:p>
          <w:p w14:paraId="30BE3C1B" w14:textId="0AE5AE43" w:rsidR="00645A0B" w:rsidRPr="000E7890" w:rsidRDefault="000E7890" w:rsidP="005900D8">
            <w:pPr>
              <w:ind w:left="34" w:hanging="34"/>
              <w:rPr>
                <w:b/>
                <w:bCs/>
              </w:rPr>
            </w:pPr>
            <w:r w:rsidRPr="000E7890">
              <w:rPr>
                <w:b/>
                <w:bCs/>
              </w:rPr>
              <w:t>Listing, classification and packing</w:t>
            </w:r>
          </w:p>
        </w:tc>
        <w:tc>
          <w:tcPr>
            <w:tcW w:w="4993" w:type="dxa"/>
            <w:tcMar>
              <w:top w:w="28" w:type="dxa"/>
              <w:left w:w="108" w:type="dxa"/>
              <w:bottom w:w="0" w:type="dxa"/>
              <w:right w:w="108" w:type="dxa"/>
            </w:tcMar>
          </w:tcPr>
          <w:p w14:paraId="0D14A31D" w14:textId="77777777" w:rsidR="00645A0B" w:rsidRPr="001039FD" w:rsidRDefault="00645A0B" w:rsidP="005900D8">
            <w:pPr>
              <w:rPr>
                <w:b/>
                <w:bCs/>
              </w:rPr>
            </w:pPr>
          </w:p>
        </w:tc>
      </w:tr>
    </w:tbl>
    <w:p w14:paraId="214D411E" w14:textId="43347703" w:rsidR="000E7890" w:rsidRDefault="000E7890" w:rsidP="000E7890">
      <w:pPr>
        <w:pStyle w:val="HChG"/>
      </w:pPr>
      <w:r>
        <w:tab/>
      </w:r>
      <w:r>
        <w:tab/>
        <w:t xml:space="preserve">Comments on: “Carriage of </w:t>
      </w:r>
      <w:proofErr w:type="spellStart"/>
      <w:r>
        <w:t>packagings</w:t>
      </w:r>
      <w:proofErr w:type="spellEnd"/>
      <w:r>
        <w:t xml:space="preserve"> for disposal or recycling” ST/SG/AC.10/C.3/2019/28</w:t>
      </w:r>
    </w:p>
    <w:p w14:paraId="2B34CA01" w14:textId="33143338" w:rsidR="000E7890" w:rsidRDefault="000E7890" w:rsidP="000E7890">
      <w:pPr>
        <w:pStyle w:val="H1G"/>
      </w:pPr>
      <w:r>
        <w:tab/>
      </w:r>
      <w:r>
        <w:tab/>
        <w:t xml:space="preserve">Transmitted by the International Confederation of Container </w:t>
      </w:r>
      <w:proofErr w:type="spellStart"/>
      <w:r>
        <w:t>Reconditioners</w:t>
      </w:r>
      <w:proofErr w:type="spellEnd"/>
      <w:r>
        <w:t xml:space="preserve"> (ICCR)</w:t>
      </w:r>
    </w:p>
    <w:p w14:paraId="60F4400F" w14:textId="33B0932F" w:rsidR="000E7890" w:rsidRDefault="000E7890" w:rsidP="000E7890">
      <w:pPr>
        <w:pStyle w:val="SingleTxtG"/>
      </w:pPr>
      <w:r>
        <w:t>1</w:t>
      </w:r>
      <w:r w:rsidR="00190E8B">
        <w:rPr>
          <w:lang w:val="fr-CH"/>
        </w:rPr>
        <w:t>.</w:t>
      </w:r>
      <w:r>
        <w:tab/>
        <w:t xml:space="preserve">The proposal from Switzerland is to facilitate the transport of </w:t>
      </w:r>
      <w:proofErr w:type="spellStart"/>
      <w:r>
        <w:t>packagings</w:t>
      </w:r>
      <w:proofErr w:type="spellEnd"/>
      <w:r>
        <w:t xml:space="preserve"> containing residue of dangerous goods “even if they are not in compliance with the provisions of the Model Regulations.”</w:t>
      </w:r>
    </w:p>
    <w:p w14:paraId="652A05AF" w14:textId="0DD0A4A4" w:rsidR="000E7890" w:rsidRDefault="000E7890" w:rsidP="000E7890">
      <w:pPr>
        <w:pStyle w:val="SingleTxtG"/>
      </w:pPr>
      <w:r>
        <w:t>2.</w:t>
      </w:r>
      <w:r>
        <w:tab/>
        <w:t xml:space="preserve">In 2012, ICCR opposed the adoption of a new UN number and series of provisions into the Model Regulations having global applicability, in order to address what appeared to be an issue primarily affecting a single market and a single mode of transport, notably the handling of emptied packaging by highway within Europe. We believed then and contend today that European dangerous goods transport codes should have been utilized for this regional problem.  As a result of this adoption into the UN, ICAO, IMO, and national codes such as those in the United States had to be amended to </w:t>
      </w:r>
      <w:r>
        <w:rPr>
          <w:i/>
          <w:iCs/>
        </w:rPr>
        <w:t>exclude</w:t>
      </w:r>
      <w:r>
        <w:t xml:space="preserve"> this provision of the Model Regulations. ICCR continues to believe UN 3509 and related provisions should be removed from the Model Regulations.</w:t>
      </w:r>
    </w:p>
    <w:p w14:paraId="772821A3" w14:textId="42BD8D34" w:rsidR="000E7890" w:rsidRDefault="000E7890" w:rsidP="000E7890">
      <w:pPr>
        <w:pStyle w:val="SingleTxtG"/>
      </w:pPr>
      <w:r>
        <w:t>3.</w:t>
      </w:r>
      <w:r>
        <w:tab/>
        <w:t xml:space="preserve">In the </w:t>
      </w:r>
      <w:r w:rsidR="00190E8B">
        <w:rPr>
          <w:lang w:val="fr-CH"/>
        </w:rPr>
        <w:t>meantime</w:t>
      </w:r>
      <w:bookmarkStart w:id="0" w:name="_GoBack"/>
      <w:bookmarkEnd w:id="0"/>
      <w:r>
        <w:t>, European transport codes have been amended to impose further limitations on this UN number. The Swiss paper proposes even further but different limitations, this time in the Model Regulations instead of European transport codes.  We urge that UN 3509, if not removed from the Model Regulations, at least be no longer the subject of additional adjustments that should appear in European codes.</w:t>
      </w:r>
    </w:p>
    <w:p w14:paraId="539FDE2B" w14:textId="3C8D0AD4" w:rsidR="000E7890" w:rsidRDefault="000E7890" w:rsidP="000E7890">
      <w:pPr>
        <w:pStyle w:val="SingleTxtG"/>
      </w:pPr>
      <w:r>
        <w:t>4.</w:t>
      </w:r>
      <w:r>
        <w:tab/>
        <w:t xml:space="preserve">In addition, in the years since the 2012 adoption of UN 3509, that shipping description is having unintended consequences. Special provision 374 says this shipping description should not include </w:t>
      </w:r>
      <w:proofErr w:type="spellStart"/>
      <w:r>
        <w:t>packagings</w:t>
      </w:r>
      <w:proofErr w:type="spellEnd"/>
      <w:r>
        <w:t xml:space="preserve"> consigned for reconditioning, repair, routine maintenance, remanufacturing, or reuse.  Reconditioning, remanufacturing and reuse of packaging is the highest expression of the principles of circular economy and, therefore, should be encouraged ahead of recycling and disposal.</w:t>
      </w:r>
    </w:p>
    <w:p w14:paraId="22518F26" w14:textId="76768950" w:rsidR="000E7890" w:rsidRDefault="000E7890" w:rsidP="000E7890">
      <w:pPr>
        <w:pStyle w:val="SingleTxtG"/>
      </w:pPr>
      <w:r>
        <w:t>5.</w:t>
      </w:r>
      <w:r>
        <w:tab/>
        <w:t>Major industries that empty packaging, however, have begun to use UN 3509 for all their emptied packaging, a practice that discourages reuse and encourages environmentally less advantageous practices of recycling and disposal. It appears the phrasing of Special provision 374 may be subject to varying interpretations. We encourage the Sub-Committee to recognize circular economy principles when examining UN 3905. If UN 3509 and Special provision 374 continue to appear in the Model Regulations, ICCR proposes this clarifying amendment to Special provision 374:</w:t>
      </w:r>
    </w:p>
    <w:p w14:paraId="03DF9DC0" w14:textId="6BE5F864" w:rsidR="000E7890" w:rsidRDefault="000E7890" w:rsidP="000E7890">
      <w:pPr>
        <w:pStyle w:val="SingleTxtG"/>
        <w:ind w:left="1701"/>
      </w:pPr>
      <w:r>
        <w:lastRenderedPageBreak/>
        <w:t>374</w:t>
      </w:r>
      <w:r>
        <w:tab/>
        <w:t xml:space="preserve">This entry </w:t>
      </w:r>
      <w:r>
        <w:rPr>
          <w:strike/>
        </w:rPr>
        <w:t>may</w:t>
      </w:r>
      <w:r>
        <w:t xml:space="preserve"> </w:t>
      </w:r>
      <w:r>
        <w:rPr>
          <w:u w:val="single"/>
        </w:rPr>
        <w:t>shall</w:t>
      </w:r>
      <w:r>
        <w:t xml:space="preserve"> only be used, as authorized by the competent authority, for </w:t>
      </w:r>
      <w:proofErr w:type="spellStart"/>
      <w:r>
        <w:t>packagings</w:t>
      </w:r>
      <w:proofErr w:type="spellEnd"/>
      <w:r>
        <w:t xml:space="preserve">, large </w:t>
      </w:r>
      <w:proofErr w:type="spellStart"/>
      <w:r>
        <w:t>packagings</w:t>
      </w:r>
      <w:proofErr w:type="spellEnd"/>
      <w:r>
        <w:t xml:space="preserve"> or intermediate bulk containers (IBC), or parts thereof, which have contained dangerous goods, other than radioactive material, which are transported for disposal, recycling or recovery of their material, </w:t>
      </w:r>
      <w:r>
        <w:rPr>
          <w:strike/>
        </w:rPr>
        <w:t>other than reconditioning, repair, routine maintenance, remanufacturing or reuse,</w:t>
      </w:r>
      <w:r>
        <w:t xml:space="preserve"> and which have been emptied to the extent that only residues of dangerous goods adhering to the packaging parts are present when they are handed over for transport. </w:t>
      </w:r>
      <w:r>
        <w:rPr>
          <w:u w:val="single"/>
        </w:rPr>
        <w:t xml:space="preserve">This entry shall not be used for </w:t>
      </w:r>
      <w:proofErr w:type="spellStart"/>
      <w:r>
        <w:rPr>
          <w:u w:val="single"/>
        </w:rPr>
        <w:t>packagings</w:t>
      </w:r>
      <w:proofErr w:type="spellEnd"/>
      <w:r>
        <w:rPr>
          <w:u w:val="single"/>
        </w:rPr>
        <w:t xml:space="preserve">, large </w:t>
      </w:r>
      <w:proofErr w:type="spellStart"/>
      <w:r>
        <w:rPr>
          <w:u w:val="single"/>
        </w:rPr>
        <w:t>packagings</w:t>
      </w:r>
      <w:proofErr w:type="spellEnd"/>
      <w:r>
        <w:rPr>
          <w:u w:val="single"/>
        </w:rPr>
        <w:t xml:space="preserve"> or intermediate bulk containers (IBC) which are transported for reconditioning, repair, routine maintenance, remanufacturing or reuse.</w:t>
      </w:r>
    </w:p>
    <w:p w14:paraId="34B39243" w14:textId="651500D1" w:rsidR="000E7890" w:rsidRPr="000E7890" w:rsidRDefault="000E7890" w:rsidP="000E7890">
      <w:pPr>
        <w:spacing w:before="240"/>
        <w:jc w:val="center"/>
        <w:rPr>
          <w:u w:val="single"/>
        </w:rPr>
      </w:pPr>
      <w:r>
        <w:rPr>
          <w:u w:val="single"/>
        </w:rPr>
        <w:tab/>
      </w:r>
      <w:r>
        <w:rPr>
          <w:u w:val="single"/>
        </w:rPr>
        <w:tab/>
      </w:r>
      <w:r>
        <w:rPr>
          <w:u w:val="single"/>
        </w:rPr>
        <w:tab/>
      </w:r>
    </w:p>
    <w:p w14:paraId="6FE4A4B6" w14:textId="77777777" w:rsidR="000E7890" w:rsidRPr="000E7890" w:rsidRDefault="000E7890" w:rsidP="000E7890">
      <w:pPr>
        <w:pStyle w:val="SingleTxtG"/>
      </w:pPr>
    </w:p>
    <w:sectPr w:rsidR="000E7890" w:rsidRPr="000E7890" w:rsidSect="005900D8">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70C3" w14:textId="77777777" w:rsidR="00E6234C" w:rsidRDefault="00E6234C"/>
  </w:endnote>
  <w:endnote w:type="continuationSeparator" w:id="0">
    <w:p w14:paraId="1CF723A1" w14:textId="77777777" w:rsidR="00E6234C" w:rsidRDefault="00E6234C"/>
  </w:endnote>
  <w:endnote w:type="continuationNotice" w:id="1">
    <w:p w14:paraId="429FEB0B" w14:textId="77777777" w:rsidR="00E6234C" w:rsidRDefault="00E6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55E1E705"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E1B42">
      <w:rPr>
        <w:rStyle w:val="PageNumber"/>
        <w:noProof/>
      </w:rPr>
      <w:t>2</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165B243F"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5D46">
      <w:rPr>
        <w:rStyle w:val="PageNumber"/>
        <w:noProof/>
      </w:rPr>
      <w:t>9</w:t>
    </w:r>
    <w:r>
      <w:rPr>
        <w:rStyle w:val="PageNumber"/>
      </w:rPr>
      <w:fldChar w:fldCharType="end"/>
    </w:r>
  </w:p>
  <w:p w14:paraId="0DB949B8" w14:textId="77777777" w:rsidR="00343100" w:rsidRDefault="00343100" w:rsidP="005408D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34FB" w14:textId="77777777" w:rsidR="00E6234C" w:rsidRPr="000B175B" w:rsidRDefault="00E6234C" w:rsidP="000B175B">
      <w:pPr>
        <w:tabs>
          <w:tab w:val="right" w:pos="2155"/>
        </w:tabs>
        <w:spacing w:after="80"/>
        <w:ind w:left="680"/>
        <w:rPr>
          <w:u w:val="single"/>
        </w:rPr>
      </w:pPr>
      <w:r>
        <w:rPr>
          <w:u w:val="single"/>
        </w:rPr>
        <w:tab/>
      </w:r>
    </w:p>
  </w:footnote>
  <w:footnote w:type="continuationSeparator" w:id="0">
    <w:p w14:paraId="6D1DCAEE" w14:textId="77777777" w:rsidR="00E6234C" w:rsidRPr="00FC68B7" w:rsidRDefault="00E6234C" w:rsidP="00FC68B7">
      <w:pPr>
        <w:tabs>
          <w:tab w:val="left" w:pos="2155"/>
        </w:tabs>
        <w:spacing w:after="80"/>
        <w:ind w:left="680"/>
        <w:rPr>
          <w:u w:val="single"/>
        </w:rPr>
      </w:pPr>
      <w:r>
        <w:rPr>
          <w:u w:val="single"/>
        </w:rPr>
        <w:tab/>
      </w:r>
    </w:p>
  </w:footnote>
  <w:footnote w:type="continuationNotice" w:id="1">
    <w:p w14:paraId="155C2A18" w14:textId="77777777" w:rsidR="00E6234C" w:rsidRDefault="00E62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1FB810D9" w:rsidR="00343100" w:rsidRDefault="00343100" w:rsidP="00EA597A">
    <w:pPr>
      <w:pStyle w:val="Header"/>
      <w:spacing w:after="240"/>
    </w:pPr>
    <w:r w:rsidRPr="00162E11">
      <w:rPr>
        <w:lang w:val="nl-NL"/>
      </w:rPr>
      <w:t>UN/SCETDG/5</w:t>
    </w:r>
    <w:r w:rsidR="003B5218">
      <w:rPr>
        <w:lang w:val="nl-NL"/>
      </w:rPr>
      <w:t>5</w:t>
    </w:r>
    <w:r w:rsidRPr="00162E11">
      <w:rPr>
        <w:lang w:val="nl-NL"/>
      </w:rPr>
      <w:t>/INF.</w:t>
    </w:r>
    <w:r w:rsidR="000E7890">
      <w:rPr>
        <w:lang w:val="nl-NL"/>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4E8B0C1A" w:rsidR="00343100" w:rsidRPr="00EA597A" w:rsidRDefault="00343100" w:rsidP="00EA597A">
    <w:pPr>
      <w:pStyle w:val="Header"/>
      <w:spacing w:after="240"/>
      <w:jc w:val="right"/>
    </w:pPr>
    <w:r w:rsidRPr="00162E11">
      <w:rPr>
        <w:lang w:val="nl-NL"/>
      </w:rPr>
      <w:t>UN/SCETDG/5</w:t>
    </w:r>
    <w:r w:rsidR="003B5218">
      <w:rPr>
        <w:lang w:val="nl-NL"/>
      </w:rPr>
      <w:t>5</w:t>
    </w:r>
    <w:r w:rsidRPr="00162E11">
      <w:rPr>
        <w:lang w:val="nl-NL"/>
      </w:rPr>
      <w:t>/INF.</w:t>
    </w:r>
    <w:r w:rsidR="00F878B8">
      <w:rPr>
        <w:lang w:val="nl-N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nl-NL"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E7890"/>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C50"/>
    <w:rsid w:val="001406F4"/>
    <w:rsid w:val="00141820"/>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0E8B"/>
    <w:rsid w:val="00192A3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E1DF8"/>
    <w:rsid w:val="001E32DA"/>
    <w:rsid w:val="001E616A"/>
    <w:rsid w:val="001E7074"/>
    <w:rsid w:val="001E797C"/>
    <w:rsid w:val="00201157"/>
    <w:rsid w:val="00201542"/>
    <w:rsid w:val="00211B12"/>
    <w:rsid w:val="00211E0B"/>
    <w:rsid w:val="0021481D"/>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6F12"/>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130"/>
    <w:rsid w:val="00316FF9"/>
    <w:rsid w:val="00321716"/>
    <w:rsid w:val="003229D8"/>
    <w:rsid w:val="00327700"/>
    <w:rsid w:val="00327887"/>
    <w:rsid w:val="00327D0A"/>
    <w:rsid w:val="00334CEA"/>
    <w:rsid w:val="00343100"/>
    <w:rsid w:val="003517C3"/>
    <w:rsid w:val="00351D63"/>
    <w:rsid w:val="00355502"/>
    <w:rsid w:val="00356BC7"/>
    <w:rsid w:val="00357A20"/>
    <w:rsid w:val="00360F96"/>
    <w:rsid w:val="00361A5F"/>
    <w:rsid w:val="00363AA5"/>
    <w:rsid w:val="00372F06"/>
    <w:rsid w:val="003734CA"/>
    <w:rsid w:val="0037620F"/>
    <w:rsid w:val="0038279B"/>
    <w:rsid w:val="00382E41"/>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18C9"/>
    <w:rsid w:val="003C2CC4"/>
    <w:rsid w:val="003C2D54"/>
    <w:rsid w:val="003C655D"/>
    <w:rsid w:val="003D4B23"/>
    <w:rsid w:val="003D7567"/>
    <w:rsid w:val="003E67AD"/>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2D10"/>
    <w:rsid w:val="004533A7"/>
    <w:rsid w:val="00454036"/>
    <w:rsid w:val="004542D7"/>
    <w:rsid w:val="00454461"/>
    <w:rsid w:val="004562AA"/>
    <w:rsid w:val="0046443A"/>
    <w:rsid w:val="004653B3"/>
    <w:rsid w:val="004654C4"/>
    <w:rsid w:val="00466033"/>
    <w:rsid w:val="0046668F"/>
    <w:rsid w:val="0046773D"/>
    <w:rsid w:val="0046788D"/>
    <w:rsid w:val="00475030"/>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124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4CB5"/>
    <w:rsid w:val="005D0AED"/>
    <w:rsid w:val="005D0C6C"/>
    <w:rsid w:val="005D4B5B"/>
    <w:rsid w:val="005D5D19"/>
    <w:rsid w:val="005E13AA"/>
    <w:rsid w:val="005E22DD"/>
    <w:rsid w:val="005E5946"/>
    <w:rsid w:val="005E597D"/>
    <w:rsid w:val="005E69A8"/>
    <w:rsid w:val="005F1AB7"/>
    <w:rsid w:val="005F2A48"/>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986"/>
    <w:rsid w:val="00637542"/>
    <w:rsid w:val="00640B26"/>
    <w:rsid w:val="00641194"/>
    <w:rsid w:val="00643042"/>
    <w:rsid w:val="00645A0B"/>
    <w:rsid w:val="0064658E"/>
    <w:rsid w:val="006500BA"/>
    <w:rsid w:val="006506DB"/>
    <w:rsid w:val="00651BE1"/>
    <w:rsid w:val="006523F5"/>
    <w:rsid w:val="006576E3"/>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BFC"/>
    <w:rsid w:val="006E0FC4"/>
    <w:rsid w:val="006E3B65"/>
    <w:rsid w:val="006E564B"/>
    <w:rsid w:val="006F0C15"/>
    <w:rsid w:val="006F7A18"/>
    <w:rsid w:val="007025C0"/>
    <w:rsid w:val="00704C9C"/>
    <w:rsid w:val="00707F04"/>
    <w:rsid w:val="007101BE"/>
    <w:rsid w:val="00711637"/>
    <w:rsid w:val="00714F4F"/>
    <w:rsid w:val="00723AA6"/>
    <w:rsid w:val="007240C8"/>
    <w:rsid w:val="007245CD"/>
    <w:rsid w:val="0072632A"/>
    <w:rsid w:val="00736E6A"/>
    <w:rsid w:val="00741F59"/>
    <w:rsid w:val="007434AA"/>
    <w:rsid w:val="0074697D"/>
    <w:rsid w:val="0075168C"/>
    <w:rsid w:val="00755EBE"/>
    <w:rsid w:val="00755F90"/>
    <w:rsid w:val="0076062E"/>
    <w:rsid w:val="00760CA1"/>
    <w:rsid w:val="00761619"/>
    <w:rsid w:val="0076177C"/>
    <w:rsid w:val="00763C3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2672"/>
    <w:rsid w:val="0079343A"/>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39AF"/>
    <w:rsid w:val="007D5E9A"/>
    <w:rsid w:val="007D7BC6"/>
    <w:rsid w:val="007E313F"/>
    <w:rsid w:val="007E4BD3"/>
    <w:rsid w:val="007E5D7C"/>
    <w:rsid w:val="007E7225"/>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2A1D"/>
    <w:rsid w:val="00833007"/>
    <w:rsid w:val="00834479"/>
    <w:rsid w:val="00834518"/>
    <w:rsid w:val="00834C79"/>
    <w:rsid w:val="00835598"/>
    <w:rsid w:val="00843AB2"/>
    <w:rsid w:val="00843F6E"/>
    <w:rsid w:val="00846809"/>
    <w:rsid w:val="00851BD2"/>
    <w:rsid w:val="00855BB3"/>
    <w:rsid w:val="0085725A"/>
    <w:rsid w:val="008604BA"/>
    <w:rsid w:val="00860785"/>
    <w:rsid w:val="0086107D"/>
    <w:rsid w:val="0086120F"/>
    <w:rsid w:val="00864251"/>
    <w:rsid w:val="00871FD5"/>
    <w:rsid w:val="008740C2"/>
    <w:rsid w:val="00877DD4"/>
    <w:rsid w:val="00881213"/>
    <w:rsid w:val="008813D6"/>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1F2C"/>
    <w:rsid w:val="009139FC"/>
    <w:rsid w:val="00921BEF"/>
    <w:rsid w:val="00923019"/>
    <w:rsid w:val="009242B0"/>
    <w:rsid w:val="0092432D"/>
    <w:rsid w:val="00924B63"/>
    <w:rsid w:val="00927132"/>
    <w:rsid w:val="0093469B"/>
    <w:rsid w:val="00934AD5"/>
    <w:rsid w:val="00935C0F"/>
    <w:rsid w:val="009363B6"/>
    <w:rsid w:val="00940F46"/>
    <w:rsid w:val="00941ECC"/>
    <w:rsid w:val="00943CB2"/>
    <w:rsid w:val="00945A5D"/>
    <w:rsid w:val="00946A0D"/>
    <w:rsid w:val="00947C90"/>
    <w:rsid w:val="00947F38"/>
    <w:rsid w:val="00950B65"/>
    <w:rsid w:val="00951D05"/>
    <w:rsid w:val="00954823"/>
    <w:rsid w:val="00955109"/>
    <w:rsid w:val="00955C3D"/>
    <w:rsid w:val="00955C6A"/>
    <w:rsid w:val="00957621"/>
    <w:rsid w:val="0096157B"/>
    <w:rsid w:val="00963B67"/>
    <w:rsid w:val="00963CBA"/>
    <w:rsid w:val="009701ED"/>
    <w:rsid w:val="0097253A"/>
    <w:rsid w:val="00984471"/>
    <w:rsid w:val="00985F37"/>
    <w:rsid w:val="00986CFE"/>
    <w:rsid w:val="009879EA"/>
    <w:rsid w:val="009908A5"/>
    <w:rsid w:val="0099124E"/>
    <w:rsid w:val="00991261"/>
    <w:rsid w:val="009950A3"/>
    <w:rsid w:val="009953D5"/>
    <w:rsid w:val="009A1D29"/>
    <w:rsid w:val="009A3CA5"/>
    <w:rsid w:val="009A4740"/>
    <w:rsid w:val="009A6D19"/>
    <w:rsid w:val="009B140E"/>
    <w:rsid w:val="009B798F"/>
    <w:rsid w:val="009C1808"/>
    <w:rsid w:val="009C31D5"/>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4FAD"/>
    <w:rsid w:val="00B45F08"/>
    <w:rsid w:val="00B47274"/>
    <w:rsid w:val="00B5392B"/>
    <w:rsid w:val="00B64269"/>
    <w:rsid w:val="00B64A8B"/>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FF8"/>
    <w:rsid w:val="00BE4967"/>
    <w:rsid w:val="00BE50CA"/>
    <w:rsid w:val="00BE618E"/>
    <w:rsid w:val="00BE61E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50FC"/>
    <w:rsid w:val="00CB6380"/>
    <w:rsid w:val="00CB71EE"/>
    <w:rsid w:val="00CC4CA6"/>
    <w:rsid w:val="00CD0009"/>
    <w:rsid w:val="00CD0711"/>
    <w:rsid w:val="00CD30EE"/>
    <w:rsid w:val="00CD3225"/>
    <w:rsid w:val="00CD5998"/>
    <w:rsid w:val="00CE1B42"/>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2415"/>
    <w:rsid w:val="00D43252"/>
    <w:rsid w:val="00D46231"/>
    <w:rsid w:val="00D46B42"/>
    <w:rsid w:val="00D477C4"/>
    <w:rsid w:val="00D477E3"/>
    <w:rsid w:val="00D47CC4"/>
    <w:rsid w:val="00D47F84"/>
    <w:rsid w:val="00D5409C"/>
    <w:rsid w:val="00D57C13"/>
    <w:rsid w:val="00D57FD9"/>
    <w:rsid w:val="00D60685"/>
    <w:rsid w:val="00D610C1"/>
    <w:rsid w:val="00D62CEF"/>
    <w:rsid w:val="00D658FA"/>
    <w:rsid w:val="00D660EF"/>
    <w:rsid w:val="00D730E3"/>
    <w:rsid w:val="00D753D8"/>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DF66D3"/>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234C"/>
    <w:rsid w:val="00E631BA"/>
    <w:rsid w:val="00E6613A"/>
    <w:rsid w:val="00E67816"/>
    <w:rsid w:val="00E7260F"/>
    <w:rsid w:val="00E730D8"/>
    <w:rsid w:val="00E73EB3"/>
    <w:rsid w:val="00E769C0"/>
    <w:rsid w:val="00E81230"/>
    <w:rsid w:val="00E826D5"/>
    <w:rsid w:val="00E829DA"/>
    <w:rsid w:val="00E8535A"/>
    <w:rsid w:val="00E864BE"/>
    <w:rsid w:val="00E90647"/>
    <w:rsid w:val="00E928F8"/>
    <w:rsid w:val="00E93C5C"/>
    <w:rsid w:val="00E96630"/>
    <w:rsid w:val="00EA0364"/>
    <w:rsid w:val="00EA41DB"/>
    <w:rsid w:val="00EA48C4"/>
    <w:rsid w:val="00EA5700"/>
    <w:rsid w:val="00EA597A"/>
    <w:rsid w:val="00EA772F"/>
    <w:rsid w:val="00EA7C74"/>
    <w:rsid w:val="00EB17D1"/>
    <w:rsid w:val="00EB291B"/>
    <w:rsid w:val="00EB2AE3"/>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7A2A"/>
    <w:rsid w:val="00EE1B32"/>
    <w:rsid w:val="00EE2247"/>
    <w:rsid w:val="00EE2363"/>
    <w:rsid w:val="00EE3EB7"/>
    <w:rsid w:val="00EE4D59"/>
    <w:rsid w:val="00EE4D76"/>
    <w:rsid w:val="00EE724B"/>
    <w:rsid w:val="00EE73C3"/>
    <w:rsid w:val="00EF0C6C"/>
    <w:rsid w:val="00EF0FC6"/>
    <w:rsid w:val="00EF1D7F"/>
    <w:rsid w:val="00EF4AAC"/>
    <w:rsid w:val="00EF4C18"/>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357A"/>
    <w:rsid w:val="00F25D46"/>
    <w:rsid w:val="00F30A69"/>
    <w:rsid w:val="00F30A8A"/>
    <w:rsid w:val="00F34267"/>
    <w:rsid w:val="00F3433D"/>
    <w:rsid w:val="00F3574D"/>
    <w:rsid w:val="00F40295"/>
    <w:rsid w:val="00F40E75"/>
    <w:rsid w:val="00F412D3"/>
    <w:rsid w:val="00F42A5D"/>
    <w:rsid w:val="00F444E3"/>
    <w:rsid w:val="00F5087E"/>
    <w:rsid w:val="00F51BAB"/>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878B8"/>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rsid w:val="00A8523D"/>
    <w:rPr>
      <w:rFonts w:ascii="Times New Roman" w:hAnsi="Times New Roman"/>
      <w:sz w:val="18"/>
      <w:vertAlign w:val="superscript"/>
    </w:rPr>
  </w:style>
  <w:style w:type="paragraph" w:styleId="FootnoteText">
    <w:name w:val="footnote text"/>
    <w:aliases w:val="5_G,5_GR"/>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 w:type="character" w:customStyle="1" w:styleId="tlid-translation">
    <w:name w:val="tlid-translation"/>
    <w:basedOn w:val="DefaultParagraphFont"/>
    <w:rsid w:val="00B64A8B"/>
  </w:style>
  <w:style w:type="paragraph" w:styleId="NoSpacing">
    <w:name w:val="No Spacing"/>
    <w:uiPriority w:val="1"/>
    <w:qFormat/>
    <w:rsid w:val="000E789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D034-5560-4299-89A0-38F52C27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2</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Manager/>
  <Company>CSD</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2019-06-25T14:16:00Z</cp:lastPrinted>
  <dcterms:created xsi:type="dcterms:W3CDTF">2019-06-25T14:11:00Z</dcterms:created>
  <dcterms:modified xsi:type="dcterms:W3CDTF">2019-06-25T15:06:00Z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