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A4F3B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0A4F3B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0A4F3B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009A20C2" w:rsidR="00FC215C" w:rsidRPr="000A4F3B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0A4F3B">
              <w:rPr>
                <w:b/>
                <w:sz w:val="40"/>
                <w:szCs w:val="40"/>
              </w:rPr>
              <w:t>UN/SCETDG/</w:t>
            </w:r>
            <w:r w:rsidR="00CE74ED" w:rsidRPr="000A4F3B">
              <w:rPr>
                <w:b/>
                <w:sz w:val="40"/>
                <w:szCs w:val="40"/>
              </w:rPr>
              <w:t>5</w:t>
            </w:r>
            <w:r w:rsidR="006A53DC" w:rsidRPr="000A4F3B">
              <w:rPr>
                <w:b/>
                <w:sz w:val="40"/>
                <w:szCs w:val="40"/>
              </w:rPr>
              <w:t>5</w:t>
            </w:r>
            <w:r w:rsidRPr="000A4F3B">
              <w:rPr>
                <w:b/>
                <w:sz w:val="40"/>
                <w:szCs w:val="40"/>
              </w:rPr>
              <w:t>/INF.</w:t>
            </w:r>
            <w:r w:rsidR="00340E2C">
              <w:rPr>
                <w:b/>
                <w:sz w:val="40"/>
                <w:szCs w:val="40"/>
              </w:rPr>
              <w:t>3</w:t>
            </w:r>
            <w:r w:rsidR="00D6123A">
              <w:rPr>
                <w:b/>
                <w:sz w:val="40"/>
                <w:szCs w:val="40"/>
              </w:rPr>
              <w:t>3</w:t>
            </w:r>
          </w:p>
          <w:p w14:paraId="23600409" w14:textId="77777777" w:rsidR="000216CC" w:rsidRPr="000A4F3B" w:rsidRDefault="000216CC" w:rsidP="00497711">
            <w:pPr>
              <w:jc w:val="right"/>
            </w:pPr>
          </w:p>
        </w:tc>
      </w:tr>
    </w:tbl>
    <w:p w14:paraId="2C8AD83B" w14:textId="77777777" w:rsidR="000019B8" w:rsidRPr="000A4F3B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A4F3B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320216E9" w:rsidR="00645A0B" w:rsidRPr="000A4F3B" w:rsidRDefault="00645A0B" w:rsidP="000B6AD1">
            <w:pPr>
              <w:tabs>
                <w:tab w:val="right" w:pos="9214"/>
              </w:tabs>
            </w:pPr>
            <w:r w:rsidRPr="000A4F3B">
              <w:rPr>
                <w:b/>
                <w:sz w:val="24"/>
                <w:szCs w:val="24"/>
              </w:rPr>
              <w:t>Committee of Experts on the Transport of Dangerous Goods</w:t>
            </w:r>
            <w:r w:rsidRPr="000A4F3B">
              <w:rPr>
                <w:b/>
                <w:sz w:val="24"/>
                <w:szCs w:val="24"/>
              </w:rPr>
              <w:tab/>
            </w:r>
            <w:r w:rsidRPr="000A4F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A4F3B">
              <w:rPr>
                <w:b/>
                <w:sz w:val="24"/>
                <w:szCs w:val="24"/>
              </w:rPr>
              <w:br/>
              <w:t>and Labelling of Chemicals</w:t>
            </w:r>
            <w:r w:rsidRPr="000A4F3B">
              <w:rPr>
                <w:b/>
              </w:rPr>
              <w:tab/>
            </w:r>
            <w:r w:rsidR="00D6123A">
              <w:rPr>
                <w:b/>
              </w:rPr>
              <w:t>20</w:t>
            </w:r>
            <w:r w:rsidR="00E422B7" w:rsidRPr="000A4F3B">
              <w:rPr>
                <w:b/>
              </w:rPr>
              <w:t xml:space="preserve"> June</w:t>
            </w:r>
            <w:r w:rsidR="006216A1" w:rsidRPr="000A4F3B">
              <w:rPr>
                <w:b/>
              </w:rPr>
              <w:t xml:space="preserve"> </w:t>
            </w:r>
            <w:r w:rsidR="006A53DC" w:rsidRPr="000A4F3B">
              <w:rPr>
                <w:b/>
              </w:rPr>
              <w:t>2019</w:t>
            </w:r>
          </w:p>
        </w:tc>
      </w:tr>
      <w:tr w:rsidR="00645A0B" w:rsidRPr="000A4F3B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0A4F3B" w:rsidRDefault="00645A0B" w:rsidP="00D73803">
            <w:pPr>
              <w:spacing w:before="40"/>
              <w:rPr>
                <w:b/>
              </w:rPr>
            </w:pPr>
            <w:r w:rsidRPr="000A4F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0A4F3B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A4F3B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7777777" w:rsidR="00645A0B" w:rsidRPr="000A4F3B" w:rsidRDefault="00CE74ED" w:rsidP="00D73803">
            <w:pPr>
              <w:spacing w:line="240" w:lineRule="auto"/>
              <w:ind w:left="34" w:hanging="34"/>
              <w:rPr>
                <w:b/>
              </w:rPr>
            </w:pPr>
            <w:r w:rsidRPr="000A4F3B">
              <w:rPr>
                <w:b/>
              </w:rPr>
              <w:t>Fifty-</w:t>
            </w:r>
            <w:r w:rsidR="006A53DC" w:rsidRPr="000A4F3B">
              <w:rPr>
                <w:b/>
              </w:rPr>
              <w:t>fifth</w:t>
            </w:r>
            <w:r w:rsidRPr="000A4F3B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0A4F3B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0A4F3B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77777777" w:rsidR="00CE74ED" w:rsidRPr="000A4F3B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A4F3B">
              <w:t xml:space="preserve">Geneva, </w:t>
            </w:r>
            <w:r w:rsidR="006A53DC" w:rsidRPr="000A4F3B">
              <w:t>1</w:t>
            </w:r>
            <w:r w:rsidR="00340E2C">
              <w:t>-</w:t>
            </w:r>
            <w:r w:rsidR="006A53DC" w:rsidRPr="000A4F3B">
              <w:t>5</w:t>
            </w:r>
            <w:r w:rsidRPr="000A4F3B">
              <w:t xml:space="preserve"> </w:t>
            </w:r>
            <w:r w:rsidR="006A53DC" w:rsidRPr="000A4F3B">
              <w:t>July 2019</w:t>
            </w:r>
          </w:p>
          <w:p w14:paraId="178DA8E0" w14:textId="7F07B5D6" w:rsidR="00645A0B" w:rsidRPr="000A4F3B" w:rsidRDefault="00A83451" w:rsidP="00EA48C4">
            <w:pPr>
              <w:spacing w:before="40"/>
              <w:ind w:left="34" w:hanging="34"/>
            </w:pPr>
            <w:r w:rsidRPr="000A4F3B">
              <w:t xml:space="preserve">Item </w:t>
            </w:r>
            <w:r w:rsidR="00D6123A">
              <w:t>2</w:t>
            </w:r>
            <w:r w:rsidR="004248D6">
              <w:t xml:space="preserve"> (</w:t>
            </w:r>
            <w:r w:rsidR="00D6123A">
              <w:t>l</w:t>
            </w:r>
            <w:r w:rsidR="004248D6">
              <w:t>)</w:t>
            </w:r>
            <w:r w:rsidRPr="000A4F3B">
              <w:t xml:space="preserve"> of the provisional agenda</w:t>
            </w:r>
          </w:p>
          <w:p w14:paraId="3094528C" w14:textId="520DEC17" w:rsidR="00645A0B" w:rsidRPr="00D6123A" w:rsidRDefault="00D6123A" w:rsidP="00EA48C4">
            <w:pPr>
              <w:spacing w:before="40"/>
              <w:ind w:left="34" w:hanging="34"/>
              <w:rPr>
                <w:b/>
                <w:bCs/>
              </w:rPr>
            </w:pPr>
            <w:r w:rsidRPr="00D6123A">
              <w:rPr>
                <w:b/>
                <w:bCs/>
              </w:rPr>
              <w:t>Explosives and related matters: 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0A4F3B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8EDE3E5" w14:textId="77777777" w:rsidR="00D6123A" w:rsidRPr="00DB1B43" w:rsidRDefault="00D6123A" w:rsidP="00D6123A">
      <w:pPr>
        <w:pStyle w:val="HChG"/>
        <w:spacing w:before="240" w:after="120"/>
        <w:ind w:left="0" w:firstLine="0"/>
        <w:rPr>
          <w:lang w:val="en-US"/>
        </w:rPr>
      </w:pP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</w:r>
      <w:bookmarkStart w:id="0" w:name="_GoBack"/>
      <w:r>
        <w:rPr>
          <w:rFonts w:eastAsia="Arial Unicode MS" w:cs="Arial Unicode MS"/>
          <w:lang w:val="en-US"/>
        </w:rPr>
        <w:t>Classification of a pyrotechnic article “</w:t>
      </w:r>
      <w:proofErr w:type="spellStart"/>
      <w:r>
        <w:rPr>
          <w:rFonts w:eastAsia="Arial Unicode MS" w:cs="Arial Unicode MS"/>
          <w:lang w:val="en-US"/>
        </w:rPr>
        <w:t>Aquaflame</w:t>
      </w:r>
      <w:proofErr w:type="spellEnd"/>
      <w:r>
        <w:rPr>
          <w:rFonts w:eastAsia="Arial Unicode MS" w:cs="Arial Unicode MS"/>
          <w:lang w:val="en-US"/>
        </w:rPr>
        <w:t xml:space="preserve">” </w:t>
      </w:r>
      <w:bookmarkEnd w:id="0"/>
    </w:p>
    <w:p w14:paraId="294C7646" w14:textId="77777777" w:rsidR="00D6123A" w:rsidRPr="00DB1B43" w:rsidRDefault="00D6123A" w:rsidP="00D6123A">
      <w:pPr>
        <w:pStyle w:val="H1G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Transmitted by the expert from Germany</w:t>
      </w:r>
    </w:p>
    <w:p w14:paraId="75622A1A" w14:textId="77777777" w:rsidR="00D6123A" w:rsidRPr="00DB1B43" w:rsidRDefault="00D6123A" w:rsidP="00D6123A">
      <w:pPr>
        <w:pStyle w:val="HChG"/>
        <w:rPr>
          <w:lang w:val="en-US"/>
        </w:rPr>
      </w:pPr>
      <w:r>
        <w:rPr>
          <w:rFonts w:eastAsia="Arial Unicode MS" w:cs="Arial Unicode MS"/>
          <w:lang w:val="en-US"/>
        </w:rPr>
        <w:tab/>
      </w:r>
      <w:r>
        <w:rPr>
          <w:rFonts w:eastAsia="Arial Unicode MS" w:cs="Arial Unicode MS"/>
          <w:lang w:val="en-US"/>
        </w:rPr>
        <w:tab/>
        <w:t xml:space="preserve">Introduction </w:t>
      </w:r>
    </w:p>
    <w:p w14:paraId="51F61D02" w14:textId="5C791907" w:rsidR="00D6123A" w:rsidRDefault="00D6123A" w:rsidP="00D6123A">
      <w:pPr>
        <w:pStyle w:val="SingleTxtG"/>
      </w:pPr>
      <w:r>
        <w:tab/>
      </w:r>
      <w:r>
        <w:rPr>
          <w:lang w:val="fr-CH"/>
        </w:rPr>
        <w:t>1.</w:t>
      </w:r>
      <w:r>
        <w:tab/>
      </w:r>
      <w:r w:rsidR="003B0C98">
        <w:rPr>
          <w:lang w:val="fr-CH"/>
        </w:rPr>
        <w:t xml:space="preserve">The German </w:t>
      </w:r>
      <w:proofErr w:type="spellStart"/>
      <w:r w:rsidR="003B0C98">
        <w:t>Bundes</w:t>
      </w:r>
      <w:r w:rsidR="003B0C98">
        <w:rPr>
          <w:lang w:val="fr-CH"/>
        </w:rPr>
        <w:t>amt</w:t>
      </w:r>
      <w:proofErr w:type="spellEnd"/>
      <w:r w:rsidR="003B0C98">
        <w:t xml:space="preserve"> </w:t>
      </w:r>
      <w:proofErr w:type="spellStart"/>
      <w:r w:rsidR="003B0C98">
        <w:t>für</w:t>
      </w:r>
      <w:proofErr w:type="spellEnd"/>
      <w:r w:rsidR="003B0C98">
        <w:t xml:space="preserve"> </w:t>
      </w:r>
      <w:proofErr w:type="spellStart"/>
      <w:r w:rsidR="003B0C98">
        <w:t>Materialforschung</w:t>
      </w:r>
      <w:proofErr w:type="spellEnd"/>
      <w:r w:rsidR="003B0C98">
        <w:t xml:space="preserve"> </w:t>
      </w:r>
      <w:r w:rsidR="003B0C98">
        <w:rPr>
          <w:lang w:val="fr-CH"/>
        </w:rPr>
        <w:t>« </w:t>
      </w:r>
      <w:r w:rsidRPr="003B0C98">
        <w:t>BAM</w:t>
      </w:r>
      <w:r w:rsidR="003B0C98">
        <w:rPr>
          <w:lang w:val="fr-CH"/>
        </w:rPr>
        <w:t> »</w:t>
      </w:r>
      <w:r w:rsidRPr="00AF1800">
        <w:t xml:space="preserve"> was </w:t>
      </w:r>
      <w:r>
        <w:t>approached</w:t>
      </w:r>
      <w:r w:rsidRPr="00AF1800">
        <w:t xml:space="preserve"> </w:t>
      </w:r>
      <w:r>
        <w:t>for the classification of</w:t>
      </w:r>
      <w:r w:rsidRPr="00AF1800">
        <w:t xml:space="preserve"> an </w:t>
      </w:r>
      <w:r>
        <w:t xml:space="preserve">pyrotechnic </w:t>
      </w:r>
      <w:r w:rsidRPr="00AF1800">
        <w:t xml:space="preserve">article </w:t>
      </w:r>
      <w:r>
        <w:t>in</w:t>
      </w:r>
      <w:r w:rsidRPr="00AF1800">
        <w:t xml:space="preserve"> class </w:t>
      </w:r>
      <w:proofErr w:type="gramStart"/>
      <w:r w:rsidRPr="00AF1800">
        <w:t>1</w:t>
      </w:r>
      <w:r>
        <w:t>;</w:t>
      </w:r>
      <w:proofErr w:type="gramEnd"/>
      <w:r>
        <w:t xml:space="preserve"> the correct compatibility group could not be assigned easily for the following reasons:</w:t>
      </w:r>
    </w:p>
    <w:p w14:paraId="69C3AF6A" w14:textId="79AC9E9B" w:rsidR="00D6123A" w:rsidRPr="00F32100" w:rsidRDefault="003B0C98" w:rsidP="003B0C98">
      <w:pPr>
        <w:pStyle w:val="SingleTxtG"/>
        <w:ind w:left="2268" w:hanging="567"/>
      </w:pPr>
      <w:r>
        <w:rPr>
          <w:lang w:val="fr-CH"/>
        </w:rPr>
        <w:t>(a)</w:t>
      </w:r>
      <w:r>
        <w:rPr>
          <w:lang w:val="fr-CH"/>
        </w:rPr>
        <w:tab/>
      </w:r>
      <w:r w:rsidR="00D6123A">
        <w:t xml:space="preserve">The pyrotechnic </w:t>
      </w:r>
      <w:r w:rsidR="00D6123A" w:rsidRPr="00AF1800">
        <w:t xml:space="preserve">article contains </w:t>
      </w:r>
      <w:r w:rsidR="00D6123A">
        <w:t>a special composition of S</w:t>
      </w:r>
      <w:r w:rsidR="00D6123A" w:rsidRPr="00AF1800">
        <w:t xml:space="preserve">odium </w:t>
      </w:r>
      <w:r w:rsidR="00D6123A">
        <w:t>H</w:t>
      </w:r>
      <w:r w:rsidR="00D6123A" w:rsidRPr="00AF1800">
        <w:t xml:space="preserve">ydroxide, </w:t>
      </w:r>
      <w:proofErr w:type="spellStart"/>
      <w:r w:rsidR="00D6123A">
        <w:t>A</w:t>
      </w:r>
      <w:r w:rsidR="00D6123A" w:rsidRPr="00AF1800">
        <w:t>luminum</w:t>
      </w:r>
      <w:proofErr w:type="spellEnd"/>
      <w:r w:rsidR="00D6123A" w:rsidRPr="00AF1800">
        <w:t xml:space="preserve"> powder, </w:t>
      </w:r>
      <w:r w:rsidR="00D6123A">
        <w:t>S</w:t>
      </w:r>
      <w:r w:rsidR="00D6123A" w:rsidRPr="00AF1800">
        <w:t xml:space="preserve">odium </w:t>
      </w:r>
      <w:r w:rsidR="00D6123A">
        <w:t>N</w:t>
      </w:r>
      <w:r w:rsidR="00D6123A" w:rsidRPr="00AF1800">
        <w:t xml:space="preserve">itrate, </w:t>
      </w:r>
      <w:r w:rsidR="00D6123A">
        <w:t>S</w:t>
      </w:r>
      <w:r w:rsidR="00D6123A" w:rsidRPr="00AF1800">
        <w:t xml:space="preserve">ulphur and </w:t>
      </w:r>
      <w:r w:rsidR="00D6123A">
        <w:t>S</w:t>
      </w:r>
      <w:r w:rsidR="00D6123A" w:rsidRPr="00AF1800">
        <w:t xml:space="preserve">ucrose. The intended use is </w:t>
      </w:r>
      <w:r w:rsidR="00D6123A">
        <w:t xml:space="preserve">the </w:t>
      </w:r>
      <w:r w:rsidR="00D6123A" w:rsidRPr="00AF1800">
        <w:t>lighting</w:t>
      </w:r>
      <w:r w:rsidR="00D6123A">
        <w:t xml:space="preserve"> of</w:t>
      </w:r>
      <w:r w:rsidR="00D6123A" w:rsidRPr="00AF1800">
        <w:t xml:space="preserve"> a fire</w:t>
      </w:r>
      <w:r w:rsidR="00D6123A">
        <w:t xml:space="preserve">, e.g. for </w:t>
      </w:r>
      <w:r w:rsidR="00D6123A" w:rsidRPr="00AF1800">
        <w:t>barbecue, a fireplace,</w:t>
      </w:r>
      <w:r w:rsidR="00D6123A">
        <w:t xml:space="preserve"> or</w:t>
      </w:r>
      <w:r w:rsidR="00D6123A" w:rsidRPr="00AF1800">
        <w:t xml:space="preserve"> a bonfir</w:t>
      </w:r>
      <w:r w:rsidR="00D6123A">
        <w:t>e</w:t>
      </w:r>
      <w:r w:rsidR="00D6123A" w:rsidRPr="00AF1800">
        <w:t>.</w:t>
      </w:r>
    </w:p>
    <w:p w14:paraId="132D5F9C" w14:textId="1393D60B" w:rsidR="00D6123A" w:rsidRDefault="003B0C98" w:rsidP="003B0C98">
      <w:pPr>
        <w:pStyle w:val="SingleTxtG"/>
        <w:ind w:left="2268" w:hanging="567"/>
      </w:pPr>
      <w:r>
        <w:rPr>
          <w:lang w:val="fr-CH"/>
        </w:rPr>
        <w:t>(b)</w:t>
      </w:r>
      <w:r w:rsidR="00D6123A">
        <w:tab/>
        <w:t>The article is designed to contain</w:t>
      </w:r>
      <w:r w:rsidR="00D6123A" w:rsidRPr="00AF1800">
        <w:t xml:space="preserve"> two</w:t>
      </w:r>
      <w:r w:rsidR="00D6123A">
        <w:t xml:space="preserve"> compartments with two</w:t>
      </w:r>
      <w:r w:rsidR="00D6123A" w:rsidRPr="00AF1800">
        <w:t xml:space="preserve"> components and </w:t>
      </w:r>
      <w:r w:rsidR="00D6123A">
        <w:t>would</w:t>
      </w:r>
      <w:r w:rsidR="00D6123A" w:rsidRPr="00AF1800">
        <w:t xml:space="preserve"> be activated with water. </w:t>
      </w:r>
      <w:r w:rsidR="00D6123A">
        <w:t>Once</w:t>
      </w:r>
      <w:r w:rsidR="00D6123A" w:rsidRPr="00AF1800">
        <w:t xml:space="preserve"> wetted </w:t>
      </w:r>
      <w:r w:rsidR="00D6123A">
        <w:t>the S</w:t>
      </w:r>
      <w:r w:rsidR="00D6123A" w:rsidRPr="00AF1800">
        <w:t xml:space="preserve">odium </w:t>
      </w:r>
      <w:r w:rsidR="00D6123A">
        <w:t>H</w:t>
      </w:r>
      <w:r w:rsidR="00D6123A" w:rsidRPr="00AF1800">
        <w:t xml:space="preserve">ydroxide produces an exothermic reaction which activates </w:t>
      </w:r>
      <w:r w:rsidR="00D6123A">
        <w:t xml:space="preserve">the </w:t>
      </w:r>
      <w:r w:rsidR="00D6123A" w:rsidRPr="00AF1800">
        <w:t>combustion of the second component (</w:t>
      </w:r>
      <w:r w:rsidR="00D6123A">
        <w:t xml:space="preserve">a </w:t>
      </w:r>
      <w:r w:rsidR="00D6123A" w:rsidRPr="00AF1800">
        <w:t>mix</w:t>
      </w:r>
      <w:r w:rsidR="00D6123A">
        <w:t>ture</w:t>
      </w:r>
      <w:r w:rsidR="00D6123A" w:rsidRPr="00AF1800">
        <w:t xml:space="preserve"> of </w:t>
      </w:r>
      <w:r w:rsidR="00D6123A">
        <w:t>A</w:t>
      </w:r>
      <w:r w:rsidR="00D6123A" w:rsidRPr="00AF1800">
        <w:t xml:space="preserve">luminum powder, </w:t>
      </w:r>
      <w:r w:rsidR="00D6123A">
        <w:t>S</w:t>
      </w:r>
      <w:r w:rsidR="00D6123A" w:rsidRPr="00AF1800">
        <w:t xml:space="preserve">odium </w:t>
      </w:r>
      <w:r w:rsidR="00D6123A">
        <w:t>N</w:t>
      </w:r>
      <w:r w:rsidR="00D6123A" w:rsidRPr="00AF1800">
        <w:t xml:space="preserve">itrate, </w:t>
      </w:r>
      <w:r w:rsidR="00D6123A">
        <w:t>S</w:t>
      </w:r>
      <w:r w:rsidR="00D6123A" w:rsidRPr="00AF1800">
        <w:t xml:space="preserve">ulphur and </w:t>
      </w:r>
      <w:r w:rsidR="00D6123A">
        <w:t>S</w:t>
      </w:r>
      <w:r w:rsidR="00D6123A" w:rsidRPr="00AF1800">
        <w:t xml:space="preserve">ucrose). The flame </w:t>
      </w:r>
      <w:r w:rsidR="00D6123A" w:rsidRPr="00AF1800">
        <w:rPr>
          <w:bCs/>
        </w:rPr>
        <w:t>is</w:t>
      </w:r>
      <w:r w:rsidR="00D6123A" w:rsidRPr="00AF1800">
        <w:t xml:space="preserve"> emitted by the second component.</w:t>
      </w:r>
    </w:p>
    <w:p w14:paraId="4EB99EF1" w14:textId="324A5C64" w:rsidR="00D6123A" w:rsidRDefault="00D6123A" w:rsidP="00D6123A">
      <w:pPr>
        <w:pStyle w:val="SingleTxtG"/>
      </w:pPr>
      <w:r>
        <w:tab/>
      </w:r>
      <w:r w:rsidR="003B0C98">
        <w:rPr>
          <w:lang w:val="fr-CH"/>
        </w:rPr>
        <w:t>2</w:t>
      </w:r>
      <w:r>
        <w:rPr>
          <w:lang w:val="fr-CH"/>
        </w:rPr>
        <w:t>.</w:t>
      </w:r>
      <w:r>
        <w:tab/>
        <w:t xml:space="preserve">The packaging is as </w:t>
      </w:r>
      <w:proofErr w:type="gramStart"/>
      <w:r>
        <w:t>follows:</w:t>
      </w:r>
      <w:proofErr w:type="gramEnd"/>
      <w:r>
        <w:t xml:space="preserve"> </w:t>
      </w:r>
    </w:p>
    <w:p w14:paraId="42135107" w14:textId="7EFB0E41" w:rsidR="00D6123A" w:rsidRDefault="00D6123A" w:rsidP="00D6123A">
      <w:pPr>
        <w:pStyle w:val="SingleTxtG"/>
      </w:pPr>
      <w:r>
        <w:tab/>
      </w:r>
      <w:r>
        <w:tab/>
        <w:t xml:space="preserve">Inner packaging: each article </w:t>
      </w:r>
      <w:r w:rsidRPr="00AF1800">
        <w:t>sealed in a plastic foil</w:t>
      </w:r>
      <w:r>
        <w:t xml:space="preserve"> (</w:t>
      </w:r>
      <w:r w:rsidRPr="00AF1800">
        <w:rPr>
          <w:bCs/>
        </w:rPr>
        <w:t>waterproof</w:t>
      </w:r>
      <w:r>
        <w:rPr>
          <w:bCs/>
        </w:rPr>
        <w:t>)</w:t>
      </w:r>
      <w:r w:rsidRPr="00AF1800">
        <w:t>.</w:t>
      </w:r>
    </w:p>
    <w:p w14:paraId="7A184C56" w14:textId="51D3E088" w:rsidR="00D6123A" w:rsidRDefault="00D6123A" w:rsidP="00D6123A">
      <w:pPr>
        <w:pStyle w:val="SingleTxtG"/>
      </w:pPr>
      <w:r>
        <w:tab/>
      </w:r>
      <w:r>
        <w:tab/>
        <w:t xml:space="preserve">Outer packaging: several articles in a </w:t>
      </w:r>
      <w:proofErr w:type="spellStart"/>
      <w:r>
        <w:t>fiberboard</w:t>
      </w:r>
      <w:proofErr w:type="spellEnd"/>
      <w:r>
        <w:t xml:space="preserve"> box (4G).</w:t>
      </w:r>
    </w:p>
    <w:p w14:paraId="558BF974" w14:textId="2FDF48DF" w:rsidR="00D6123A" w:rsidRDefault="00D6123A" w:rsidP="00D6123A">
      <w:pPr>
        <w:pStyle w:val="HChG"/>
      </w:pPr>
      <w:r>
        <w:tab/>
      </w:r>
      <w:r>
        <w:tab/>
      </w:r>
      <w:r w:rsidRPr="00027B47">
        <w:t xml:space="preserve">Discussion </w:t>
      </w:r>
    </w:p>
    <w:p w14:paraId="3C2C8D87" w14:textId="1A7C11BB" w:rsidR="00D6123A" w:rsidRPr="002E6668" w:rsidRDefault="00D6123A" w:rsidP="00D6123A">
      <w:pPr>
        <w:pStyle w:val="SingleTxtG"/>
      </w:pPr>
      <w:r>
        <w:tab/>
      </w:r>
      <w:r w:rsidR="003B0C98">
        <w:rPr>
          <w:lang w:val="fr-CH"/>
        </w:rPr>
        <w:t>3</w:t>
      </w:r>
      <w:r>
        <w:rPr>
          <w:lang w:val="fr-CH"/>
        </w:rPr>
        <w:t>.</w:t>
      </w:r>
      <w:r>
        <w:tab/>
      </w:r>
      <w:r w:rsidRPr="002E6668">
        <w:t xml:space="preserve">The above described article contains typical pyrotechnic substances, which would justify the use of the compatibility group G. </w:t>
      </w:r>
      <w:r>
        <w:t xml:space="preserve">On the other hand, </w:t>
      </w:r>
      <w:r w:rsidRPr="002E6668">
        <w:t xml:space="preserve">the article has a </w:t>
      </w:r>
      <w:r>
        <w:t>particular</w:t>
      </w:r>
      <w:r w:rsidRPr="002E6668">
        <w:t xml:space="preserve"> hazard, </w:t>
      </w:r>
      <w:r>
        <w:t xml:space="preserve">which is that </w:t>
      </w:r>
      <w:r w:rsidRPr="002E6668">
        <w:t>it can be activated by water</w:t>
      </w:r>
      <w:r>
        <w:t xml:space="preserve">. This would rather require assignment of </w:t>
      </w:r>
      <w:r w:rsidRPr="002E6668">
        <w:t xml:space="preserve">compatibility group L. </w:t>
      </w:r>
    </w:p>
    <w:p w14:paraId="32E8C3AD" w14:textId="171A9E68" w:rsidR="00D6123A" w:rsidRDefault="00D6123A" w:rsidP="00D6123A">
      <w:pPr>
        <w:pStyle w:val="SingleTxtG"/>
      </w:pPr>
      <w:r>
        <w:tab/>
      </w:r>
      <w:r w:rsidR="003B0C98">
        <w:rPr>
          <w:lang w:val="fr-CH"/>
        </w:rPr>
        <w:t>4</w:t>
      </w:r>
      <w:r>
        <w:rPr>
          <w:lang w:val="fr-CH"/>
        </w:rPr>
        <w:t>.</w:t>
      </w:r>
      <w:r>
        <w:tab/>
      </w:r>
      <w:r w:rsidRPr="0046657F">
        <w:t xml:space="preserve">Water activated explosive articles or substances </w:t>
      </w:r>
      <w:r>
        <w:t>can</w:t>
      </w:r>
      <w:r w:rsidRPr="0046657F">
        <w:t xml:space="preserve"> be classified </w:t>
      </w:r>
      <w:r>
        <w:t>as</w:t>
      </w:r>
      <w:r w:rsidRPr="0046657F">
        <w:t xml:space="preserve"> 1.1L, 1.2L or 1.3L.</w:t>
      </w:r>
      <w:r>
        <w:rPr>
          <w:lang w:val="fr-CH"/>
        </w:rPr>
        <w:t xml:space="preserve"> </w:t>
      </w:r>
      <w:r w:rsidRPr="0046657F">
        <w:t xml:space="preserve">There is no </w:t>
      </w:r>
      <w:r>
        <w:t>entry with a classification</w:t>
      </w:r>
      <w:r w:rsidRPr="0046657F">
        <w:t xml:space="preserve"> 1.4L</w:t>
      </w:r>
      <w:r>
        <w:t xml:space="preserve"> and consequently no applicable UN number.</w:t>
      </w:r>
    </w:p>
    <w:p w14:paraId="6358CEF0" w14:textId="40184513" w:rsidR="00D6123A" w:rsidRDefault="00D6123A" w:rsidP="00D6123A">
      <w:pPr>
        <w:pStyle w:val="HChG"/>
      </w:pPr>
      <w:r>
        <w:tab/>
      </w:r>
      <w:r>
        <w:tab/>
        <w:t>Conclusion</w:t>
      </w:r>
    </w:p>
    <w:p w14:paraId="00686925" w14:textId="54887F98" w:rsidR="00D6123A" w:rsidRPr="0046657F" w:rsidRDefault="00D6123A" w:rsidP="00D6123A">
      <w:pPr>
        <w:pStyle w:val="SingleTxtG"/>
      </w:pPr>
      <w:r>
        <w:tab/>
      </w:r>
      <w:r w:rsidR="003B0C98">
        <w:rPr>
          <w:lang w:val="fr-CH"/>
        </w:rPr>
        <w:t>5</w:t>
      </w:r>
      <w:r>
        <w:rPr>
          <w:lang w:val="fr-CH"/>
        </w:rPr>
        <w:t>.</w:t>
      </w:r>
      <w:r>
        <w:tab/>
        <w:t>BAM’s</w:t>
      </w:r>
      <w:r w:rsidRPr="0046657F">
        <w:t xml:space="preserve"> </w:t>
      </w:r>
      <w:r>
        <w:t>conclusion</w:t>
      </w:r>
      <w:r w:rsidRPr="0046657F">
        <w:t xml:space="preserve"> is to classify this article </w:t>
      </w:r>
      <w:r>
        <w:t>into hazard division</w:t>
      </w:r>
      <w:r w:rsidRPr="0046657F">
        <w:t xml:space="preserve"> 1.4</w:t>
      </w:r>
      <w:r>
        <w:t>, given the test outcome allows this,</w:t>
      </w:r>
      <w:r w:rsidRPr="0046657F">
        <w:t xml:space="preserve"> and</w:t>
      </w:r>
      <w:r>
        <w:t xml:space="preserve"> to assign</w:t>
      </w:r>
      <w:r w:rsidRPr="0046657F">
        <w:t xml:space="preserve"> compatibility group S </w:t>
      </w:r>
      <w:r>
        <w:t>or</w:t>
      </w:r>
      <w:r w:rsidRPr="0046657F">
        <w:t xml:space="preserve"> G</w:t>
      </w:r>
      <w:r>
        <w:t>,</w:t>
      </w:r>
      <w:r w:rsidRPr="0046657F">
        <w:t xml:space="preserve"> </w:t>
      </w:r>
      <w:r>
        <w:t>even though</w:t>
      </w:r>
      <w:r w:rsidRPr="0046657F">
        <w:t xml:space="preserve"> it i</w:t>
      </w:r>
      <w:r>
        <w:t xml:space="preserve">s designed to function by </w:t>
      </w:r>
      <w:r w:rsidRPr="0046657F">
        <w:t xml:space="preserve">water-activation. </w:t>
      </w:r>
      <w:r>
        <w:t>The Working Group of Explosives should be requested to provide its opinion, also in regard of whether there is a gap in the dangerous goods listing for a generic 1.4L article or not.</w:t>
      </w:r>
    </w:p>
    <w:p w14:paraId="29D0FDD4" w14:textId="0B6C330A" w:rsidR="00D6123A" w:rsidRPr="00D6123A" w:rsidRDefault="00D6123A" w:rsidP="00D6123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23A" w:rsidRPr="00D6123A" w:rsidSect="008A490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192E" w14:textId="77777777" w:rsidR="006870AE" w:rsidRDefault="006870AE"/>
  </w:endnote>
  <w:endnote w:type="continuationSeparator" w:id="0">
    <w:p w14:paraId="61018110" w14:textId="77777777" w:rsidR="006870AE" w:rsidRDefault="006870AE"/>
  </w:endnote>
  <w:endnote w:type="continuationNotice" w:id="1">
    <w:p w14:paraId="3A8BAC49" w14:textId="77777777" w:rsidR="006870AE" w:rsidRDefault="00687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4F6DF4" w:rsidRPr="00F257D1" w:rsidRDefault="004F6DF4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2BBB" w14:textId="77777777" w:rsidR="006870AE" w:rsidRPr="000B175B" w:rsidRDefault="006870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C89A82" w14:textId="77777777" w:rsidR="006870AE" w:rsidRPr="00FC68B7" w:rsidRDefault="006870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A1DD36" w14:textId="77777777" w:rsidR="006870AE" w:rsidRDefault="00687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77777777" w:rsidR="004F6DF4" w:rsidRPr="00B5392B" w:rsidRDefault="004F6DF4">
    <w:pPr>
      <w:pStyle w:val="Header"/>
      <w:rPr>
        <w:lang w:val="nl-NL"/>
      </w:rPr>
    </w:pPr>
    <w:r w:rsidRPr="00340E2C">
      <w:rPr>
        <w:lang w:val="nl-NL"/>
      </w:rPr>
      <w:t>UN/SCE</w:t>
    </w:r>
    <w:r w:rsidR="0060673A" w:rsidRPr="00340E2C">
      <w:rPr>
        <w:lang w:val="nl-NL"/>
      </w:rPr>
      <w:t>TDG</w:t>
    </w:r>
    <w:r w:rsidRPr="00340E2C">
      <w:rPr>
        <w:lang w:val="nl-NL"/>
      </w:rPr>
      <w:t>/</w:t>
    </w:r>
    <w:r w:rsidR="0060673A" w:rsidRPr="00340E2C">
      <w:rPr>
        <w:lang w:val="nl-NL"/>
      </w:rPr>
      <w:t>5</w:t>
    </w:r>
    <w:r w:rsidR="00E422B7" w:rsidRPr="00340E2C">
      <w:rPr>
        <w:lang w:val="nl-NL"/>
      </w:rPr>
      <w:t>5</w:t>
    </w:r>
    <w:r w:rsidRPr="00340E2C">
      <w:rPr>
        <w:lang w:val="nl-NL"/>
      </w:rPr>
      <w:t>/INF.</w:t>
    </w:r>
    <w:r w:rsidR="00340E2C" w:rsidRPr="00340E2C">
      <w:rPr>
        <w:lang w:val="nl-NL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77777777" w:rsidR="004F6DF4" w:rsidRPr="000216CC" w:rsidRDefault="004F6DF4" w:rsidP="000216CC">
    <w:pPr>
      <w:pStyle w:val="Header"/>
      <w:jc w:val="right"/>
    </w:pPr>
    <w:r w:rsidRPr="0059131E">
      <w:t>UN/SCETDG/5</w:t>
    </w:r>
    <w:r w:rsidR="008A490A">
      <w:t>5</w:t>
    </w:r>
    <w:r w:rsidRPr="0059131E">
      <w:t>/INF.</w:t>
    </w:r>
    <w:r w:rsidR="00340E2C"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8CE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28E0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90092A"/>
    <w:rsid w:val="009045EE"/>
    <w:rsid w:val="00904EBC"/>
    <w:rsid w:val="00906C3D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1404-0201-4E00-9F19-BD55110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2019-06-20T12:32:00Z</cp:lastPrinted>
  <dcterms:created xsi:type="dcterms:W3CDTF">2019-06-19T15:12:00Z</dcterms:created>
  <dcterms:modified xsi:type="dcterms:W3CDTF">2019-06-20T12:32:00Z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