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5A13353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3634F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58F7D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E7451" w14:textId="77777777" w:rsidR="00E52109" w:rsidRDefault="00D57F64" w:rsidP="00D57F64">
            <w:pPr>
              <w:suppressAutoHyphens w:val="0"/>
              <w:jc w:val="right"/>
            </w:pPr>
            <w:r w:rsidRPr="00D57F64">
              <w:rPr>
                <w:sz w:val="40"/>
              </w:rPr>
              <w:t>ST</w:t>
            </w:r>
            <w:r>
              <w:t>/SG/AC.10/C.3/2019/</w:t>
            </w:r>
            <w:r w:rsidR="00F648CC">
              <w:t>71</w:t>
            </w:r>
          </w:p>
        </w:tc>
      </w:tr>
      <w:tr w:rsidR="00E52109" w14:paraId="7C79FEA7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3AC035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359018" wp14:editId="39E5F31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EC8EE9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3382CB" w14:textId="77777777" w:rsidR="00D94B05" w:rsidRDefault="00D57F64" w:rsidP="00D57F64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352D9338" w14:textId="77777777" w:rsidR="00D57F64" w:rsidRDefault="00775A2F" w:rsidP="00D57F64">
            <w:pPr>
              <w:suppressAutoHyphens w:val="0"/>
              <w:spacing w:line="240" w:lineRule="exact"/>
            </w:pPr>
            <w:r w:rsidRPr="00775A2F">
              <w:t>20</w:t>
            </w:r>
            <w:r w:rsidR="00D57F64" w:rsidRPr="00775A2F">
              <w:t xml:space="preserve"> September 2019</w:t>
            </w:r>
          </w:p>
          <w:p w14:paraId="30758D48" w14:textId="77777777" w:rsidR="00D57F64" w:rsidRDefault="00D57F64" w:rsidP="00D57F64">
            <w:pPr>
              <w:suppressAutoHyphens w:val="0"/>
              <w:spacing w:line="240" w:lineRule="exact"/>
            </w:pPr>
          </w:p>
          <w:p w14:paraId="28B9D701" w14:textId="77777777" w:rsidR="00D57F64" w:rsidRDefault="00D57F64" w:rsidP="00D57F64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6F2B3CD5" w14:textId="77777777" w:rsidR="006D0865" w:rsidRPr="006500BA" w:rsidRDefault="006D0865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C9B46F" w14:textId="77777777" w:rsidR="006D0865" w:rsidRPr="006500BA" w:rsidRDefault="006D0865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D1BE64F" w14:textId="77777777" w:rsidR="006D0865" w:rsidRPr="00775A2F" w:rsidRDefault="00B330B3" w:rsidP="004858F5">
      <w:pPr>
        <w:spacing w:before="120"/>
        <w:rPr>
          <w:b/>
        </w:rPr>
      </w:pPr>
      <w:r w:rsidRPr="00775A2F">
        <w:rPr>
          <w:b/>
        </w:rPr>
        <w:t>Fifty-sixth</w:t>
      </w:r>
      <w:r w:rsidR="006D0865" w:rsidRPr="00775A2F">
        <w:rPr>
          <w:b/>
        </w:rPr>
        <w:t xml:space="preserve"> session</w:t>
      </w:r>
    </w:p>
    <w:p w14:paraId="525F3253" w14:textId="77777777" w:rsidR="006D0865" w:rsidRPr="00775A2F" w:rsidRDefault="00D20A95" w:rsidP="004858F5">
      <w:r w:rsidRPr="00775A2F">
        <w:t>Geneva, 2</w:t>
      </w:r>
      <w:r w:rsidR="00B330B3" w:rsidRPr="00775A2F">
        <w:t>-11 December 2019</w:t>
      </w:r>
      <w:r w:rsidR="006D0865" w:rsidRPr="00775A2F">
        <w:t xml:space="preserve"> </w:t>
      </w:r>
    </w:p>
    <w:p w14:paraId="291A7AE3" w14:textId="77777777" w:rsidR="006D0865" w:rsidRPr="00775A2F" w:rsidRDefault="006D0865" w:rsidP="004858F5">
      <w:r w:rsidRPr="00775A2F">
        <w:t>Item 6 (e) of the provisional agenda</w:t>
      </w:r>
    </w:p>
    <w:p w14:paraId="77E91D0B" w14:textId="77777777" w:rsidR="0035091E" w:rsidRPr="0035091E" w:rsidRDefault="0035091E" w:rsidP="0035091E">
      <w:pPr>
        <w:rPr>
          <w:b/>
          <w:bCs/>
        </w:rPr>
      </w:pPr>
      <w:r w:rsidRPr="00775A2F">
        <w:rPr>
          <w:b/>
          <w:bCs/>
        </w:rPr>
        <w:t xml:space="preserve">Miscellaneous proposals for amendments to the Model Regulations </w:t>
      </w:r>
      <w:r w:rsidRPr="00775A2F">
        <w:rPr>
          <w:b/>
          <w:bCs/>
        </w:rPr>
        <w:br/>
        <w:t>on the Transport of Dangerous Goods: other miscellaneous proposals</w:t>
      </w:r>
    </w:p>
    <w:p w14:paraId="450C333F" w14:textId="77777777" w:rsidR="0035091E" w:rsidRDefault="0035091E" w:rsidP="0035091E">
      <w:pPr>
        <w:pStyle w:val="HChG"/>
      </w:pPr>
      <w:r>
        <w:tab/>
      </w:r>
      <w:r>
        <w:tab/>
        <w:t>Reorganization of section 37.4</w:t>
      </w:r>
    </w:p>
    <w:p w14:paraId="0016C24B" w14:textId="77777777" w:rsidR="0035091E" w:rsidRDefault="0035091E" w:rsidP="0035091E">
      <w:pPr>
        <w:pStyle w:val="H1G"/>
        <w:rPr>
          <w:lang w:eastAsia="en-GB" w:bidi="en-GB"/>
        </w:rPr>
      </w:pPr>
      <w:r>
        <w:tab/>
      </w:r>
      <w:r>
        <w:tab/>
        <w:t>Note by the secretariat</w:t>
      </w:r>
      <w:r>
        <w:rPr>
          <w:rStyle w:val="FootnoteReference"/>
          <w:lang w:eastAsia="en-GB" w:bidi="en-GB"/>
        </w:rPr>
        <w:footnoteReference w:customMarkFollows="1" w:id="2"/>
        <w:t>*</w:t>
      </w:r>
    </w:p>
    <w:p w14:paraId="042878E3" w14:textId="77777777" w:rsidR="0035091E" w:rsidRDefault="0035091E" w:rsidP="0035091E">
      <w:pPr>
        <w:pStyle w:val="HChG"/>
      </w:pPr>
      <w:r>
        <w:tab/>
      </w:r>
      <w:r>
        <w:tab/>
        <w:t>Introduction</w:t>
      </w:r>
    </w:p>
    <w:p w14:paraId="1FB25471" w14:textId="77777777" w:rsidR="0035091E" w:rsidRDefault="0035091E" w:rsidP="0035091E">
      <w:pPr>
        <w:pStyle w:val="SingleTxtG"/>
      </w:pPr>
      <w:r>
        <w:t>1.</w:t>
      </w:r>
      <w:r>
        <w:tab/>
        <w:t>During the preparation of the consolidated version of the Manual</w:t>
      </w:r>
      <w:r w:rsidR="0059112E">
        <w:t xml:space="preserve"> of Tests and Criteria</w:t>
      </w:r>
      <w:r>
        <w:t xml:space="preserve">, </w:t>
      </w:r>
      <w:r w:rsidR="0059112E">
        <w:t xml:space="preserve">Revision 7, </w:t>
      </w:r>
      <w:r>
        <w:t xml:space="preserve">the Secretariat identified an inconsistency in the organization of Test C.1 in </w:t>
      </w:r>
      <w:r w:rsidR="0059112E">
        <w:t>s</w:t>
      </w:r>
      <w:r>
        <w:t>ection 37.4.</w:t>
      </w:r>
    </w:p>
    <w:p w14:paraId="175E281F" w14:textId="77777777" w:rsidR="0035091E" w:rsidRDefault="0035091E" w:rsidP="0035091E">
      <w:pPr>
        <w:pStyle w:val="SingleTxtG"/>
      </w:pPr>
      <w:r>
        <w:t>2.</w:t>
      </w:r>
      <w:r>
        <w:tab/>
        <w:t>The current configuration for section 37.4 is as follows:</w:t>
      </w:r>
    </w:p>
    <w:p w14:paraId="1235EFF3" w14:textId="77777777" w:rsidR="0035091E" w:rsidRDefault="0035091E" w:rsidP="0035091E">
      <w:pPr>
        <w:pStyle w:val="SingleTxtG"/>
        <w:ind w:left="1701"/>
      </w:pPr>
      <w:r>
        <w:t>37.4</w:t>
      </w:r>
      <w:r w:rsidR="0059112E">
        <w:tab/>
      </w:r>
      <w:r w:rsidR="0059112E">
        <w:tab/>
      </w:r>
      <w:r>
        <w:t>Test methods for corrosion to metals</w:t>
      </w:r>
    </w:p>
    <w:p w14:paraId="3A430A14" w14:textId="77777777" w:rsidR="0035091E" w:rsidRDefault="0035091E" w:rsidP="0035091E">
      <w:pPr>
        <w:pStyle w:val="SingleTxtG"/>
        <w:ind w:left="1701"/>
      </w:pPr>
      <w:r>
        <w:t>37.4.1</w:t>
      </w:r>
      <w:r w:rsidR="0059112E">
        <w:tab/>
      </w:r>
      <w:r w:rsidR="0059112E">
        <w:tab/>
      </w:r>
      <w:r>
        <w:t>Introduction</w:t>
      </w:r>
    </w:p>
    <w:p w14:paraId="38E68213" w14:textId="77777777" w:rsidR="0035091E" w:rsidRDefault="0035091E" w:rsidP="0035091E">
      <w:pPr>
        <w:pStyle w:val="SingleTxtG"/>
        <w:ind w:left="1701"/>
      </w:pPr>
      <w:r>
        <w:t>37.4.1.1</w:t>
      </w:r>
      <w:r w:rsidR="0059112E">
        <w:tab/>
      </w:r>
      <w:r>
        <w:t>Test C.1: Test for determining...</w:t>
      </w:r>
    </w:p>
    <w:p w14:paraId="7E18E073" w14:textId="77777777" w:rsidR="0035091E" w:rsidRDefault="0035091E" w:rsidP="0035091E">
      <w:pPr>
        <w:pStyle w:val="SingleTxtG"/>
        <w:ind w:left="1701"/>
      </w:pPr>
      <w:r>
        <w:t>37.4.2</w:t>
      </w:r>
      <w:r w:rsidR="0059112E">
        <w:tab/>
      </w:r>
      <w:r w:rsidR="0059112E">
        <w:tab/>
      </w:r>
      <w:r>
        <w:t>Apparatus and materials</w:t>
      </w:r>
    </w:p>
    <w:p w14:paraId="1B679BE8" w14:textId="77777777" w:rsidR="0035091E" w:rsidRDefault="0035091E" w:rsidP="0035091E">
      <w:pPr>
        <w:pStyle w:val="SingleTxtG"/>
        <w:ind w:left="1701"/>
      </w:pPr>
      <w:r>
        <w:t>37.4.3</w:t>
      </w:r>
      <w:r w:rsidR="0059112E">
        <w:tab/>
      </w:r>
      <w:r w:rsidR="0059112E">
        <w:tab/>
      </w:r>
      <w:r>
        <w:t>Procedure</w:t>
      </w:r>
    </w:p>
    <w:p w14:paraId="70D4DE22" w14:textId="77777777" w:rsidR="0035091E" w:rsidRDefault="0035091E" w:rsidP="0035091E">
      <w:pPr>
        <w:pStyle w:val="SingleTxtG"/>
        <w:ind w:left="1701"/>
      </w:pPr>
      <w:r>
        <w:t>37.4.4</w:t>
      </w:r>
      <w:r w:rsidR="0059112E">
        <w:tab/>
      </w:r>
      <w:r w:rsidR="0059112E">
        <w:tab/>
      </w:r>
      <w:r>
        <w:t>Test criteria and method of assessing results</w:t>
      </w:r>
    </w:p>
    <w:p w14:paraId="315AA9CD" w14:textId="77777777" w:rsidR="0035091E" w:rsidRDefault="0035091E" w:rsidP="0035091E">
      <w:pPr>
        <w:pStyle w:val="SingleTxtG"/>
      </w:pPr>
      <w:r>
        <w:t>3.</w:t>
      </w:r>
      <w:r w:rsidR="001E3D58">
        <w:tab/>
      </w:r>
      <w:r>
        <w:t>This configuration does not follow the standard configuration which is presented in 1.2.3 and which is followed throughout the rest of the Manual. Furthermore, it is ambiguous,</w:t>
      </w:r>
      <w:r w:rsidR="00D20A95">
        <w:t xml:space="preserve"> since</w:t>
      </w:r>
      <w:r>
        <w:t xml:space="preserve"> </w:t>
      </w:r>
      <w:r w:rsidR="00D20A95">
        <w:t>37.4.2-37.4.4 are not subsections of Test C.1 and it is therefore</w:t>
      </w:r>
      <w:r>
        <w:t xml:space="preserve"> not clear whether </w:t>
      </w:r>
      <w:r w:rsidR="00D20A95">
        <w:t>they apply</w:t>
      </w:r>
      <w:r>
        <w:t xml:space="preserve"> to Test C.1.</w:t>
      </w:r>
    </w:p>
    <w:p w14:paraId="7E30E33A" w14:textId="77777777" w:rsidR="0035091E" w:rsidRDefault="0035091E" w:rsidP="0035091E">
      <w:pPr>
        <w:pStyle w:val="SingleTxtG"/>
      </w:pPr>
      <w:r>
        <w:t>4.</w:t>
      </w:r>
      <w:r w:rsidR="001E3D58">
        <w:tab/>
      </w:r>
      <w:r>
        <w:t xml:space="preserve">It is proposed to </w:t>
      </w:r>
      <w:r w:rsidR="006A3CB9">
        <w:t>move</w:t>
      </w:r>
      <w:r>
        <w:t xml:space="preserve"> 37.4.1.1 out of the introduction, renumber it as 37.4.1 and renumber sections 37.4.1-37.4.4 as 37.4.1.1-37.4.1.4 to make clear that they are subsections of Test C.1.</w:t>
      </w:r>
    </w:p>
    <w:p w14:paraId="348A2C65" w14:textId="77777777" w:rsidR="0035091E" w:rsidRDefault="001E3D58" w:rsidP="0035091E">
      <w:pPr>
        <w:pStyle w:val="SingleTxtG"/>
      </w:pPr>
      <w:r>
        <w:t>5.</w:t>
      </w:r>
      <w:r>
        <w:tab/>
      </w:r>
      <w:r w:rsidR="0035091E">
        <w:t>Since by doing this, the “Introduction” section would be</w:t>
      </w:r>
      <w:r w:rsidR="0059112E">
        <w:t>come</w:t>
      </w:r>
      <w:r w:rsidR="0035091E">
        <w:t xml:space="preserve"> empty, it is proposed to add the following sentence: “</w:t>
      </w:r>
      <w:r w:rsidR="0059112E" w:rsidRPr="0059112E">
        <w:t xml:space="preserve">This test is used for determining the corrosive properties of </w:t>
      </w:r>
      <w:r w:rsidR="0059112E" w:rsidRPr="0059112E">
        <w:lastRenderedPageBreak/>
        <w:t>liquids and solids that may become liquid as a substance corrosive to metal, packing group III/category 1.</w:t>
      </w:r>
      <w:r w:rsidR="0035091E">
        <w:t>”.</w:t>
      </w:r>
    </w:p>
    <w:p w14:paraId="33D5F024" w14:textId="77777777" w:rsidR="0035091E" w:rsidRDefault="001E3D58" w:rsidP="0035091E">
      <w:pPr>
        <w:pStyle w:val="SingleTxtG"/>
      </w:pPr>
      <w:r>
        <w:t>6</w:t>
      </w:r>
      <w:r w:rsidR="0035091E">
        <w:t>.</w:t>
      </w:r>
      <w:r w:rsidR="0035091E">
        <w:tab/>
        <w:t xml:space="preserve">The Secretariat has checked for cross references that might need to be updated in the Manual, the </w:t>
      </w:r>
      <w:r w:rsidR="007116F5">
        <w:t>Model Regulations</w:t>
      </w:r>
      <w:r w:rsidR="0035091E">
        <w:t xml:space="preserve"> and the GHS, without finding any</w:t>
      </w:r>
      <w:r w:rsidR="007116F5">
        <w:t xml:space="preserve"> besides those in section 37.4 itself and in the table of contents of the Manual</w:t>
      </w:r>
      <w:r w:rsidR="0035091E">
        <w:t>.</w:t>
      </w:r>
    </w:p>
    <w:p w14:paraId="316A5990" w14:textId="77777777" w:rsidR="0035091E" w:rsidRDefault="0035091E" w:rsidP="0035091E">
      <w:pPr>
        <w:pStyle w:val="HChG"/>
      </w:pPr>
      <w:r>
        <w:tab/>
      </w:r>
      <w:r>
        <w:tab/>
        <w:t>Proposal</w:t>
      </w:r>
    </w:p>
    <w:p w14:paraId="57FAC3E6" w14:textId="77777777" w:rsidR="00AF5DE1" w:rsidRDefault="001E3D58" w:rsidP="0035091E">
      <w:pPr>
        <w:pStyle w:val="SingleTxtG"/>
      </w:pPr>
      <w:r>
        <w:t>7</w:t>
      </w:r>
      <w:r w:rsidR="0035091E">
        <w:t>.</w:t>
      </w:r>
      <w:r w:rsidR="0035091E">
        <w:tab/>
        <w:t>Amend section 37.4 as follows (new text underlined, deleted text strikethrough):</w:t>
      </w:r>
    </w:p>
    <w:p w14:paraId="4A3A3F8C" w14:textId="77777777" w:rsidR="0059112E" w:rsidRDefault="0059112E" w:rsidP="0059112E">
      <w:pPr>
        <w:pStyle w:val="SingleTxtG"/>
        <w:ind w:left="1701"/>
      </w:pPr>
      <w:r>
        <w:tab/>
        <w:t>37.4</w:t>
      </w:r>
      <w:r>
        <w:tab/>
      </w:r>
      <w:r>
        <w:tab/>
        <w:t>Test methods for corrosion to metals</w:t>
      </w:r>
    </w:p>
    <w:p w14:paraId="37A4B467" w14:textId="77777777" w:rsidR="0059112E" w:rsidRPr="0059112E" w:rsidRDefault="0059112E" w:rsidP="0059112E">
      <w:pPr>
        <w:pStyle w:val="SingleTxtG"/>
        <w:ind w:left="1701"/>
        <w:rPr>
          <w:strike/>
        </w:rPr>
      </w:pPr>
      <w:r w:rsidRPr="0059112E">
        <w:rPr>
          <w:strike/>
        </w:rPr>
        <w:tab/>
        <w:t>37.4.1</w:t>
      </w:r>
      <w:r w:rsidRPr="0059112E">
        <w:rPr>
          <w:strike/>
        </w:rPr>
        <w:tab/>
        <w:t>Introduction</w:t>
      </w:r>
    </w:p>
    <w:p w14:paraId="44A9A564" w14:textId="77777777" w:rsidR="0059112E" w:rsidRDefault="0059112E" w:rsidP="0059112E">
      <w:pPr>
        <w:pStyle w:val="SingleTxtG"/>
        <w:ind w:left="1701"/>
      </w:pPr>
      <w:r>
        <w:tab/>
        <w:t>37.4.1</w:t>
      </w:r>
      <w:r w:rsidRPr="0059112E">
        <w:rPr>
          <w:strike/>
        </w:rPr>
        <w:t>.1</w:t>
      </w:r>
      <w:r>
        <w:tab/>
        <w:t>Test C.1: Test for determining the corrosive properties of liquids and solids that may become liquid as a substance corrosive to metal, packing group III/category 1.</w:t>
      </w:r>
    </w:p>
    <w:p w14:paraId="3B3ABC3A" w14:textId="77777777" w:rsidR="0059112E" w:rsidRPr="0059112E" w:rsidRDefault="0059112E" w:rsidP="0059112E">
      <w:pPr>
        <w:pStyle w:val="SingleTxtG"/>
        <w:ind w:left="1701"/>
        <w:rPr>
          <w:u w:val="single"/>
        </w:rPr>
      </w:pPr>
      <w:r w:rsidRPr="0059112E">
        <w:rPr>
          <w:u w:val="single"/>
        </w:rPr>
        <w:tab/>
        <w:t>37.4.1.1</w:t>
      </w:r>
      <w:r w:rsidRPr="0059112E">
        <w:rPr>
          <w:u w:val="single"/>
        </w:rPr>
        <w:tab/>
        <w:t>Introduction</w:t>
      </w:r>
    </w:p>
    <w:p w14:paraId="5753E12C" w14:textId="77777777" w:rsidR="0059112E" w:rsidRPr="0059112E" w:rsidRDefault="0059112E" w:rsidP="0059112E">
      <w:pPr>
        <w:pStyle w:val="SingleTxtG"/>
        <w:ind w:left="170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9112E">
        <w:rPr>
          <w:u w:val="single"/>
        </w:rPr>
        <w:t>This test is used for determining the corrosive properties of liquids and solids that may become liquid as a substance corrosive to metal, packing group III/category 1.</w:t>
      </w:r>
    </w:p>
    <w:p w14:paraId="47F24899" w14:textId="77777777" w:rsidR="00405152" w:rsidRDefault="0059112E" w:rsidP="0059112E">
      <w:pPr>
        <w:pStyle w:val="SingleTxtG"/>
        <w:ind w:left="1701"/>
      </w:pPr>
      <w:r>
        <w:tab/>
        <w:t>37.4</w:t>
      </w:r>
      <w:r>
        <w:rPr>
          <w:u w:val="single"/>
        </w:rPr>
        <w:t>.1</w:t>
      </w:r>
      <w:r>
        <w:t>.2</w:t>
      </w:r>
      <w:r>
        <w:tab/>
        <w:t>Apparatus and material</w:t>
      </w:r>
    </w:p>
    <w:p w14:paraId="34D7F9D6" w14:textId="77777777" w:rsidR="0059112E" w:rsidRDefault="0059112E" w:rsidP="0059112E">
      <w:pPr>
        <w:pStyle w:val="SingleTxtG"/>
        <w:ind w:left="1701"/>
      </w:pPr>
      <w:r>
        <w:tab/>
      </w:r>
      <w:r>
        <w:tab/>
      </w:r>
      <w:r>
        <w:tab/>
        <w:t>[...]</w:t>
      </w:r>
    </w:p>
    <w:p w14:paraId="5C9861EE" w14:textId="77777777" w:rsidR="0059112E" w:rsidRDefault="0059112E" w:rsidP="0059112E">
      <w:pPr>
        <w:pStyle w:val="SingleTxtG"/>
        <w:ind w:left="1701"/>
      </w:pPr>
      <w:r w:rsidRPr="0059112E">
        <w:tab/>
        <w:t>37.4</w:t>
      </w:r>
      <w:r>
        <w:rPr>
          <w:u w:val="single"/>
        </w:rPr>
        <w:t>.1</w:t>
      </w:r>
      <w:r w:rsidRPr="0059112E">
        <w:t>.3</w:t>
      </w:r>
      <w:r w:rsidRPr="0059112E">
        <w:tab/>
        <w:t>Procedure</w:t>
      </w:r>
    </w:p>
    <w:p w14:paraId="5CF1C379" w14:textId="77777777" w:rsidR="0059112E" w:rsidRDefault="0059112E" w:rsidP="0059112E">
      <w:pPr>
        <w:pStyle w:val="SingleTxtG"/>
        <w:ind w:left="1701"/>
      </w:pPr>
      <w:r>
        <w:tab/>
      </w:r>
      <w:r>
        <w:tab/>
      </w:r>
      <w:r>
        <w:tab/>
        <w:t>[...]</w:t>
      </w:r>
    </w:p>
    <w:p w14:paraId="41E4D4E5" w14:textId="77777777" w:rsidR="0059112E" w:rsidRDefault="0059112E" w:rsidP="0059112E">
      <w:pPr>
        <w:pStyle w:val="SingleTxtG"/>
        <w:ind w:left="1701"/>
      </w:pPr>
      <w:r w:rsidRPr="0059112E">
        <w:tab/>
        <w:t>37.4</w:t>
      </w:r>
      <w:r>
        <w:rPr>
          <w:u w:val="single"/>
        </w:rPr>
        <w:t>.1</w:t>
      </w:r>
      <w:r w:rsidRPr="0059112E">
        <w:t>.4</w:t>
      </w:r>
      <w:r w:rsidRPr="0059112E">
        <w:tab/>
        <w:t>Test criteria and method of assessing results</w:t>
      </w:r>
    </w:p>
    <w:p w14:paraId="02C82A2A" w14:textId="77777777" w:rsidR="0059112E" w:rsidRDefault="0059112E" w:rsidP="0059112E">
      <w:pPr>
        <w:pStyle w:val="SingleTxtG"/>
        <w:ind w:left="1701"/>
      </w:pPr>
      <w:r>
        <w:tab/>
      </w:r>
      <w:r>
        <w:tab/>
      </w:r>
      <w:r>
        <w:tab/>
        <w:t>[...]</w:t>
      </w:r>
    </w:p>
    <w:p w14:paraId="54063FFC" w14:textId="77777777" w:rsidR="0059112E" w:rsidRDefault="0059112E" w:rsidP="0059112E">
      <w:pPr>
        <w:pStyle w:val="SingleTxtG"/>
        <w:ind w:left="1701"/>
      </w:pPr>
      <w:r w:rsidRPr="0059112E">
        <w:tab/>
        <w:t>37.4</w:t>
      </w:r>
      <w:r>
        <w:rPr>
          <w:u w:val="single"/>
        </w:rPr>
        <w:t>.1</w:t>
      </w:r>
      <w:r w:rsidRPr="0059112E">
        <w:t>.4.1</w:t>
      </w:r>
      <w:r w:rsidRPr="0059112E">
        <w:tab/>
        <w:t>Test evaluatio</w:t>
      </w:r>
      <w:bookmarkStart w:id="0" w:name="_GoBack"/>
      <w:bookmarkEnd w:id="0"/>
      <w:r w:rsidRPr="0059112E">
        <w:t>n at uniform corrosion</w:t>
      </w:r>
    </w:p>
    <w:p w14:paraId="0ED17F45" w14:textId="77777777" w:rsidR="0059112E" w:rsidRDefault="0059112E" w:rsidP="0059112E">
      <w:pPr>
        <w:pStyle w:val="SingleTxtG"/>
        <w:ind w:left="1701"/>
      </w:pPr>
      <w:r>
        <w:tab/>
      </w:r>
      <w:r>
        <w:tab/>
      </w:r>
      <w:r>
        <w:tab/>
        <w:t>[...]</w:t>
      </w:r>
    </w:p>
    <w:p w14:paraId="160C2095" w14:textId="77777777" w:rsidR="0059112E" w:rsidRDefault="0059112E" w:rsidP="0059112E">
      <w:pPr>
        <w:pStyle w:val="SingleTxtG"/>
        <w:ind w:left="1701"/>
      </w:pPr>
      <w:r w:rsidRPr="0059112E">
        <w:tab/>
        <w:t>37.4</w:t>
      </w:r>
      <w:r>
        <w:rPr>
          <w:u w:val="single"/>
        </w:rPr>
        <w:t>.1</w:t>
      </w:r>
      <w:r w:rsidRPr="0059112E">
        <w:t>.4.2</w:t>
      </w:r>
      <w:r w:rsidRPr="0059112E">
        <w:tab/>
        <w:t>Test evaluation at localised corrosion</w:t>
      </w:r>
    </w:p>
    <w:p w14:paraId="6A4AB58A" w14:textId="77777777" w:rsidR="0059112E" w:rsidRDefault="0059112E" w:rsidP="0059112E">
      <w:pPr>
        <w:pStyle w:val="SingleTxtG"/>
        <w:ind w:left="1701"/>
      </w:pPr>
      <w:r>
        <w:tab/>
      </w:r>
      <w:r>
        <w:tab/>
      </w:r>
      <w:r>
        <w:tab/>
        <w:t>[...]</w:t>
      </w:r>
    </w:p>
    <w:p w14:paraId="4F235EED" w14:textId="77777777" w:rsidR="007116F5" w:rsidRDefault="007116F5" w:rsidP="007116F5">
      <w:pPr>
        <w:pStyle w:val="SingleTxtG"/>
      </w:pPr>
      <w:r>
        <w:t>8.</w:t>
      </w:r>
      <w:r>
        <w:tab/>
        <w:t>Update internal cross references in section 37.4 and in the table of contents accordingly.</w:t>
      </w:r>
    </w:p>
    <w:p w14:paraId="1AFD843D" w14:textId="77777777" w:rsidR="00F648CC" w:rsidRPr="00F648CC" w:rsidRDefault="00F648CC" w:rsidP="00F648C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C6DF58" w14:textId="77777777" w:rsidR="00F648CC" w:rsidRDefault="00F648CC" w:rsidP="007116F5">
      <w:pPr>
        <w:pStyle w:val="SingleTxtG"/>
      </w:pPr>
    </w:p>
    <w:p w14:paraId="0A72FBE1" w14:textId="77777777" w:rsidR="00F648CC" w:rsidRPr="007116F5" w:rsidRDefault="00F648CC" w:rsidP="007116F5">
      <w:pPr>
        <w:pStyle w:val="SingleTxtG"/>
      </w:pPr>
    </w:p>
    <w:sectPr w:rsidR="00F648CC" w:rsidRPr="007116F5" w:rsidSect="00D57F64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33D09" w14:textId="77777777" w:rsidR="0004244F" w:rsidRPr="00C47B2E" w:rsidRDefault="0004244F" w:rsidP="00C47B2E">
      <w:pPr>
        <w:pStyle w:val="Footer"/>
      </w:pPr>
    </w:p>
  </w:endnote>
  <w:endnote w:type="continuationSeparator" w:id="0">
    <w:p w14:paraId="720A940D" w14:textId="77777777" w:rsidR="0004244F" w:rsidRPr="00C47B2E" w:rsidRDefault="0004244F" w:rsidP="00C47B2E">
      <w:pPr>
        <w:pStyle w:val="Footer"/>
      </w:pPr>
    </w:p>
  </w:endnote>
  <w:endnote w:type="continuationNotice" w:id="1">
    <w:p w14:paraId="6D83EF30" w14:textId="77777777" w:rsidR="0004244F" w:rsidRPr="00C47B2E" w:rsidRDefault="0004244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622C" w14:textId="77777777" w:rsidR="00D94B05" w:rsidRPr="00D57F64" w:rsidRDefault="00D57F64" w:rsidP="00D57F64">
    <w:pPr>
      <w:pStyle w:val="Footer"/>
      <w:tabs>
        <w:tab w:val="right" w:pos="9598"/>
        <w:tab w:val="right" w:pos="9638"/>
      </w:tabs>
      <w:rPr>
        <w:sz w:val="18"/>
      </w:rPr>
    </w:pPr>
    <w:r w:rsidRPr="00D57F64">
      <w:rPr>
        <w:b/>
        <w:sz w:val="18"/>
      </w:rPr>
      <w:fldChar w:fldCharType="begin"/>
    </w:r>
    <w:r w:rsidRPr="00D57F64">
      <w:rPr>
        <w:b/>
        <w:sz w:val="18"/>
      </w:rPr>
      <w:instrText xml:space="preserve"> PAGE  \* MERGEFORMAT </w:instrText>
    </w:r>
    <w:r w:rsidRPr="00D57F64">
      <w:rPr>
        <w:b/>
        <w:sz w:val="18"/>
      </w:rPr>
      <w:fldChar w:fldCharType="separate"/>
    </w:r>
    <w:r w:rsidRPr="00D57F64">
      <w:rPr>
        <w:b/>
        <w:noProof/>
        <w:sz w:val="18"/>
      </w:rPr>
      <w:t>2</w:t>
    </w:r>
    <w:r w:rsidRPr="00D57F6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C887" w14:textId="77777777" w:rsidR="00D94B05" w:rsidRPr="00D57F64" w:rsidRDefault="00D57F64" w:rsidP="00D57F64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D57F64">
      <w:rPr>
        <w:sz w:val="18"/>
      </w:rPr>
      <w:fldChar w:fldCharType="begin"/>
    </w:r>
    <w:r w:rsidRPr="00D57F64">
      <w:rPr>
        <w:sz w:val="18"/>
      </w:rPr>
      <w:instrText xml:space="preserve"> PAGE  \* MERGEFORMAT </w:instrText>
    </w:r>
    <w:r w:rsidRPr="00D57F64">
      <w:rPr>
        <w:sz w:val="18"/>
      </w:rPr>
      <w:fldChar w:fldCharType="separate"/>
    </w:r>
    <w:r w:rsidRPr="00D57F64">
      <w:rPr>
        <w:noProof/>
        <w:sz w:val="18"/>
      </w:rPr>
      <w:t>3</w:t>
    </w:r>
    <w:r w:rsidRPr="00D57F6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E6124" w14:textId="77777777" w:rsidR="0004244F" w:rsidRPr="00C47B2E" w:rsidRDefault="0004244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6886B6E5" w14:textId="77777777" w:rsidR="0004244F" w:rsidRPr="00C47B2E" w:rsidRDefault="0004244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CD4FCA5" w14:textId="77777777" w:rsidR="0004244F" w:rsidRPr="00C47B2E" w:rsidRDefault="0004244F" w:rsidP="00C47B2E">
      <w:pPr>
        <w:pStyle w:val="Footer"/>
      </w:pPr>
    </w:p>
  </w:footnote>
  <w:footnote w:id="2">
    <w:p w14:paraId="1BC23DA9" w14:textId="77777777" w:rsidR="0035091E" w:rsidRPr="00D446A3" w:rsidRDefault="0035091E" w:rsidP="0035091E">
      <w:pPr>
        <w:pStyle w:val="FootnoteText"/>
        <w:tabs>
          <w:tab w:val="left" w:pos="1418"/>
        </w:tabs>
        <w:ind w:firstLine="0"/>
        <w:jc w:val="both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  <w:t>I</w:t>
      </w:r>
      <w:r w:rsidRPr="004B6798">
        <w:t>n accordance with the programme of work of the Sub-Committee for 2019–2020 approved by the Committee at its ninth session (see ST/SG/AC.10/C.3/108, paragraph 141 and ST/SG/AC.10/46, paragraph 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A792" w14:textId="77777777" w:rsidR="00D57F64" w:rsidRPr="00B04196" w:rsidRDefault="00B04196">
    <w:pPr>
      <w:pStyle w:val="Header"/>
      <w:rPr>
        <w:lang w:val="fr-CH"/>
      </w:rPr>
    </w:pPr>
    <w:r>
      <w:rPr>
        <w:lang w:val="fr-CH"/>
      </w:rPr>
      <w:t>ST/SG/AC.10/C.3/2019/71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4E11" w14:textId="4CDC0153" w:rsidR="00D94B05" w:rsidRPr="00D57F64" w:rsidRDefault="00FE17BC" w:rsidP="00D57F6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04196">
      <w:t>ST/SG/AC.10/C.3/2019/xx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64"/>
    <w:rsid w:val="0004244F"/>
    <w:rsid w:val="00046E92"/>
    <w:rsid w:val="00063C90"/>
    <w:rsid w:val="00101B98"/>
    <w:rsid w:val="001514D1"/>
    <w:rsid w:val="001E3D58"/>
    <w:rsid w:val="00247E2C"/>
    <w:rsid w:val="002A32CB"/>
    <w:rsid w:val="002D5B2C"/>
    <w:rsid w:val="002D6C53"/>
    <w:rsid w:val="002F5595"/>
    <w:rsid w:val="00334F6A"/>
    <w:rsid w:val="00342AC8"/>
    <w:rsid w:val="00343302"/>
    <w:rsid w:val="0035091E"/>
    <w:rsid w:val="003979DE"/>
    <w:rsid w:val="003B4550"/>
    <w:rsid w:val="003D2A18"/>
    <w:rsid w:val="00405152"/>
    <w:rsid w:val="00413386"/>
    <w:rsid w:val="00461253"/>
    <w:rsid w:val="004858F5"/>
    <w:rsid w:val="004A2814"/>
    <w:rsid w:val="004C0622"/>
    <w:rsid w:val="005042C2"/>
    <w:rsid w:val="00523711"/>
    <w:rsid w:val="0059112E"/>
    <w:rsid w:val="005E716E"/>
    <w:rsid w:val="006476E1"/>
    <w:rsid w:val="006604DF"/>
    <w:rsid w:val="00671529"/>
    <w:rsid w:val="006A3CB9"/>
    <w:rsid w:val="006D0865"/>
    <w:rsid w:val="0070489D"/>
    <w:rsid w:val="007116F5"/>
    <w:rsid w:val="007268F9"/>
    <w:rsid w:val="00750282"/>
    <w:rsid w:val="00764440"/>
    <w:rsid w:val="0077101B"/>
    <w:rsid w:val="00775A2F"/>
    <w:rsid w:val="007C52B0"/>
    <w:rsid w:val="007C6033"/>
    <w:rsid w:val="008147C8"/>
    <w:rsid w:val="0081753A"/>
    <w:rsid w:val="00857D23"/>
    <w:rsid w:val="009411B4"/>
    <w:rsid w:val="00946F1D"/>
    <w:rsid w:val="009D0139"/>
    <w:rsid w:val="009D717D"/>
    <w:rsid w:val="009F5CDC"/>
    <w:rsid w:val="00A072D7"/>
    <w:rsid w:val="00A775CF"/>
    <w:rsid w:val="00AD1A9C"/>
    <w:rsid w:val="00AF5DE1"/>
    <w:rsid w:val="00B04196"/>
    <w:rsid w:val="00B06045"/>
    <w:rsid w:val="00B206DD"/>
    <w:rsid w:val="00B330B3"/>
    <w:rsid w:val="00B52EF4"/>
    <w:rsid w:val="00B777AD"/>
    <w:rsid w:val="00C03015"/>
    <w:rsid w:val="00C0358D"/>
    <w:rsid w:val="00C35A27"/>
    <w:rsid w:val="00C47B2E"/>
    <w:rsid w:val="00D20A95"/>
    <w:rsid w:val="00D57F64"/>
    <w:rsid w:val="00D63CD2"/>
    <w:rsid w:val="00D87DC2"/>
    <w:rsid w:val="00D90591"/>
    <w:rsid w:val="00D94B05"/>
    <w:rsid w:val="00E02C2B"/>
    <w:rsid w:val="00E21C27"/>
    <w:rsid w:val="00E26BCF"/>
    <w:rsid w:val="00E52109"/>
    <w:rsid w:val="00E75317"/>
    <w:rsid w:val="00EC0CE6"/>
    <w:rsid w:val="00EC7C1D"/>
    <w:rsid w:val="00ED6C48"/>
    <w:rsid w:val="00EE3045"/>
    <w:rsid w:val="00F648CC"/>
    <w:rsid w:val="00F65F5D"/>
    <w:rsid w:val="00F86A3A"/>
    <w:rsid w:val="00FE17B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3E7A5"/>
  <w15:docId w15:val="{55C3F76D-B338-4CA9-8B41-D3C31A7C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35091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1056-A4F8-4F50-8CB5-966DF2D3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12</TotalTime>
  <Pages>2</Pages>
  <Words>403</Words>
  <Characters>2560</Characters>
  <Application>Microsoft Office Word</Application>
  <DocSecurity>0</DocSecurity>
  <Lines>77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ST/SG/AC.10/C.3/2019/xx</vt:lpstr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ST/SG/AC.10/C.3/2019/xx</dc:title>
  <dc:subject/>
  <dc:creator>Editorial</dc:creator>
  <cp:lastModifiedBy>Laurence Berthet</cp:lastModifiedBy>
  <cp:revision>4</cp:revision>
  <cp:lastPrinted>2019-09-20T06:38:00Z</cp:lastPrinted>
  <dcterms:created xsi:type="dcterms:W3CDTF">2019-09-20T06:22:00Z</dcterms:created>
  <dcterms:modified xsi:type="dcterms:W3CDTF">2019-09-20T06:51:00Z</dcterms:modified>
</cp:coreProperties>
</file>