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0170286F" w14:textId="77777777" w:rsidTr="00F01738">
        <w:trPr>
          <w:trHeight w:hRule="exact" w:val="851"/>
        </w:trPr>
        <w:tc>
          <w:tcPr>
            <w:tcW w:w="1276" w:type="dxa"/>
            <w:tcBorders>
              <w:bottom w:val="single" w:sz="4" w:space="0" w:color="auto"/>
            </w:tcBorders>
          </w:tcPr>
          <w:p w14:paraId="7811989C" w14:textId="77777777" w:rsidR="00132EA9" w:rsidRPr="00DB58B5" w:rsidRDefault="00132EA9" w:rsidP="003B6F88">
            <w:bookmarkStart w:id="0" w:name="_GoBack"/>
            <w:bookmarkEnd w:id="0"/>
          </w:p>
        </w:tc>
        <w:tc>
          <w:tcPr>
            <w:tcW w:w="2268" w:type="dxa"/>
            <w:tcBorders>
              <w:bottom w:val="single" w:sz="4" w:space="0" w:color="auto"/>
            </w:tcBorders>
            <w:vAlign w:val="bottom"/>
          </w:tcPr>
          <w:p w14:paraId="561890C8"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7772918" w14:textId="77777777" w:rsidR="00132EA9" w:rsidRPr="00DB58B5" w:rsidRDefault="003B6F88" w:rsidP="003B6F88">
            <w:pPr>
              <w:jc w:val="right"/>
            </w:pPr>
            <w:r w:rsidRPr="003B6F88">
              <w:rPr>
                <w:sz w:val="40"/>
              </w:rPr>
              <w:t>ST</w:t>
            </w:r>
            <w:r>
              <w:t>/SG/AC.10/C.3/2019/65</w:t>
            </w:r>
          </w:p>
        </w:tc>
      </w:tr>
      <w:tr w:rsidR="00132EA9" w:rsidRPr="00DB58B5" w14:paraId="5A4953F6" w14:textId="77777777" w:rsidTr="00F01738">
        <w:trPr>
          <w:trHeight w:hRule="exact" w:val="2835"/>
        </w:trPr>
        <w:tc>
          <w:tcPr>
            <w:tcW w:w="1276" w:type="dxa"/>
            <w:tcBorders>
              <w:top w:val="single" w:sz="4" w:space="0" w:color="auto"/>
              <w:bottom w:val="single" w:sz="12" w:space="0" w:color="auto"/>
            </w:tcBorders>
          </w:tcPr>
          <w:p w14:paraId="46CBCBF8" w14:textId="77777777" w:rsidR="00132EA9" w:rsidRPr="00DB58B5" w:rsidRDefault="00132EA9" w:rsidP="00F01738">
            <w:pPr>
              <w:spacing w:before="120"/>
              <w:jc w:val="center"/>
            </w:pPr>
            <w:r>
              <w:rPr>
                <w:noProof/>
                <w:lang w:eastAsia="fr-CH"/>
              </w:rPr>
              <w:drawing>
                <wp:inline distT="0" distB="0" distL="0" distR="0" wp14:anchorId="75E9417B" wp14:editId="1082048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35CB1EE"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6622A551" w14:textId="77777777" w:rsidR="00132EA9" w:rsidRDefault="003B6F88" w:rsidP="00F01738">
            <w:pPr>
              <w:spacing w:before="240"/>
            </w:pPr>
            <w:proofErr w:type="spellStart"/>
            <w:r>
              <w:t>Distr</w:t>
            </w:r>
            <w:proofErr w:type="spellEnd"/>
            <w:r>
              <w:t xml:space="preserve">. </w:t>
            </w:r>
            <w:proofErr w:type="gramStart"/>
            <w:r>
              <w:t>générale</w:t>
            </w:r>
            <w:proofErr w:type="gramEnd"/>
          </w:p>
          <w:p w14:paraId="5A2CF48F" w14:textId="77777777" w:rsidR="003B6F88" w:rsidRDefault="003B6F88" w:rsidP="003B6F88">
            <w:pPr>
              <w:spacing w:line="240" w:lineRule="exact"/>
            </w:pPr>
            <w:r>
              <w:t>12 septembre 2019</w:t>
            </w:r>
          </w:p>
          <w:p w14:paraId="09AEED84" w14:textId="77777777" w:rsidR="003B6F88" w:rsidRDefault="003B6F88" w:rsidP="003B6F88">
            <w:pPr>
              <w:spacing w:line="240" w:lineRule="exact"/>
            </w:pPr>
            <w:r>
              <w:t>Français</w:t>
            </w:r>
          </w:p>
          <w:p w14:paraId="16DA9315" w14:textId="77777777" w:rsidR="003B6F88" w:rsidRPr="00DB58B5" w:rsidRDefault="003B6F88" w:rsidP="003B6F88">
            <w:pPr>
              <w:spacing w:line="240" w:lineRule="exact"/>
            </w:pPr>
            <w:r>
              <w:t>Original : anglais</w:t>
            </w:r>
          </w:p>
        </w:tc>
      </w:tr>
    </w:tbl>
    <w:p w14:paraId="4A26DB35" w14:textId="77777777" w:rsidR="003B6F88" w:rsidRPr="003B6F88" w:rsidRDefault="003B6F88" w:rsidP="003B6F88">
      <w:pPr>
        <w:spacing w:before="120"/>
        <w:rPr>
          <w:b/>
          <w:sz w:val="24"/>
          <w:szCs w:val="24"/>
        </w:rPr>
      </w:pPr>
      <w:r w:rsidRPr="003B6F88">
        <w:rPr>
          <w:b/>
          <w:sz w:val="24"/>
          <w:szCs w:val="24"/>
        </w:rPr>
        <w:t xml:space="preserve">Comité d’experts du transport des marchandises </w:t>
      </w:r>
      <w:r>
        <w:rPr>
          <w:b/>
          <w:sz w:val="24"/>
          <w:szCs w:val="24"/>
        </w:rPr>
        <w:br/>
      </w:r>
      <w:r w:rsidRPr="003B6F88">
        <w:rPr>
          <w:b/>
          <w:sz w:val="24"/>
          <w:szCs w:val="24"/>
        </w:rPr>
        <w:t xml:space="preserve">dangereuses et du Système général harmonisé </w:t>
      </w:r>
      <w:r>
        <w:rPr>
          <w:b/>
          <w:sz w:val="24"/>
          <w:szCs w:val="24"/>
        </w:rPr>
        <w:br/>
      </w:r>
      <w:r w:rsidRPr="003B6F88">
        <w:rPr>
          <w:b/>
          <w:sz w:val="24"/>
          <w:szCs w:val="24"/>
        </w:rPr>
        <w:t xml:space="preserve">de classification et d’étiquetage des produits chimiques </w:t>
      </w:r>
    </w:p>
    <w:p w14:paraId="4FB46E19" w14:textId="77777777" w:rsidR="003B6F88" w:rsidRPr="003B6F88" w:rsidRDefault="003B6F88" w:rsidP="003B6F88">
      <w:pPr>
        <w:spacing w:before="120"/>
        <w:rPr>
          <w:b/>
        </w:rPr>
      </w:pPr>
      <w:r w:rsidRPr="003B6F88">
        <w:rPr>
          <w:b/>
        </w:rPr>
        <w:t>Sous-Comité d’experts du transport des marchandises dangereuses</w:t>
      </w:r>
    </w:p>
    <w:p w14:paraId="57F099DC" w14:textId="77777777" w:rsidR="003B6F88" w:rsidRPr="003B6F88" w:rsidRDefault="003B6F88" w:rsidP="003B6F88">
      <w:pPr>
        <w:spacing w:before="120"/>
        <w:rPr>
          <w:b/>
        </w:rPr>
      </w:pPr>
      <w:r w:rsidRPr="003B6F88">
        <w:rPr>
          <w:b/>
        </w:rPr>
        <w:t>Cinquante-sixième session</w:t>
      </w:r>
    </w:p>
    <w:p w14:paraId="444B7286" w14:textId="77777777" w:rsidR="003B6F88" w:rsidRDefault="003B6F88" w:rsidP="003B6F88">
      <w:r>
        <w:t>Genève, 2-11 décembre 2019</w:t>
      </w:r>
    </w:p>
    <w:p w14:paraId="1D756436" w14:textId="77777777" w:rsidR="003B6F88" w:rsidRDefault="003B6F88" w:rsidP="003B6F88">
      <w:r>
        <w:t>Point 6 a) de l’ordre du jour provisoire</w:t>
      </w:r>
    </w:p>
    <w:p w14:paraId="3B9223D0" w14:textId="77777777" w:rsidR="00446FE5" w:rsidRDefault="003B6F88" w:rsidP="003B6F88">
      <w:pPr>
        <w:rPr>
          <w:b/>
        </w:rPr>
      </w:pPr>
      <w:r w:rsidRPr="003B6F88">
        <w:rPr>
          <w:b/>
        </w:rPr>
        <w:t xml:space="preserve">Propositions diverses d’amendements au Règlement type </w:t>
      </w:r>
      <w:r>
        <w:rPr>
          <w:b/>
        </w:rPr>
        <w:br/>
      </w:r>
      <w:r w:rsidRPr="003B6F88">
        <w:rPr>
          <w:b/>
        </w:rPr>
        <w:t xml:space="preserve">pour le transport des marchandises dangereuses : </w:t>
      </w:r>
      <w:r>
        <w:rPr>
          <w:b/>
        </w:rPr>
        <w:br/>
      </w:r>
      <w:r w:rsidRPr="003B6F88">
        <w:rPr>
          <w:b/>
        </w:rPr>
        <w:t>Marquage et étiquetage</w:t>
      </w:r>
    </w:p>
    <w:p w14:paraId="7074C53E" w14:textId="77777777" w:rsidR="003B6F88" w:rsidRPr="003B6F88" w:rsidRDefault="003B6F88" w:rsidP="003B6F88">
      <w:pPr>
        <w:pStyle w:val="HChG"/>
      </w:pPr>
      <w:r w:rsidRPr="003B6F88">
        <w:tab/>
      </w:r>
      <w:r w:rsidRPr="003B6F88">
        <w:tab/>
        <w:t xml:space="preserve">Communication des dangers relatifs aux oxydants </w:t>
      </w:r>
      <w:r>
        <w:br/>
      </w:r>
      <w:proofErr w:type="gramStart"/>
      <w:r w:rsidRPr="003B6F88">
        <w:t>et</w:t>
      </w:r>
      <w:proofErr w:type="gramEnd"/>
      <w:r w:rsidRPr="003B6F88">
        <w:t xml:space="preserve"> aux peroxydes organiques</w:t>
      </w:r>
    </w:p>
    <w:p w14:paraId="4ABFBDD4" w14:textId="77777777" w:rsidR="003B6F88" w:rsidRPr="003B6F88" w:rsidRDefault="003B6F88" w:rsidP="003B6F88">
      <w:pPr>
        <w:pStyle w:val="H1G"/>
        <w:rPr>
          <w:b w:val="0"/>
        </w:rPr>
      </w:pPr>
      <w:r w:rsidRPr="003B6F88">
        <w:tab/>
      </w:r>
      <w:r w:rsidRPr="003B6F88">
        <w:tab/>
        <w:t xml:space="preserve">Communication du Council on Safe Transportation of </w:t>
      </w:r>
      <w:proofErr w:type="spellStart"/>
      <w:r w:rsidRPr="003B6F88">
        <w:t>Hazardous</w:t>
      </w:r>
      <w:proofErr w:type="spellEnd"/>
      <w:r w:rsidRPr="003B6F88">
        <w:t xml:space="preserve"> Articles (COSTHA)</w:t>
      </w:r>
      <w:r w:rsidRPr="00427220">
        <w:rPr>
          <w:rStyle w:val="FootnoteReference"/>
          <w:b w:val="0"/>
          <w:sz w:val="20"/>
          <w:vertAlign w:val="baseline"/>
        </w:rPr>
        <w:footnoteReference w:customMarkFollows="1" w:id="2"/>
        <w:t>*</w:t>
      </w:r>
    </w:p>
    <w:p w14:paraId="38E253D8" w14:textId="77777777" w:rsidR="003B6F88" w:rsidRPr="003B6F88" w:rsidRDefault="003B6F88" w:rsidP="003B6F88">
      <w:pPr>
        <w:pStyle w:val="HChG"/>
      </w:pPr>
      <w:r w:rsidRPr="003B6F88">
        <w:tab/>
      </w:r>
      <w:r w:rsidRPr="003B6F88">
        <w:tab/>
        <w:t>Introduction</w:t>
      </w:r>
    </w:p>
    <w:p w14:paraId="5DB75989" w14:textId="77777777" w:rsidR="003B6F88" w:rsidRPr="003B6F88" w:rsidRDefault="003B6F88" w:rsidP="003B6F88">
      <w:pPr>
        <w:pStyle w:val="SingleTxtG"/>
      </w:pPr>
      <w:r>
        <w:t>1.</w:t>
      </w:r>
      <w:r>
        <w:tab/>
      </w:r>
      <w:r w:rsidRPr="003B6F88">
        <w:t xml:space="preserve">À sa vingt-cinquième session, le Sous-Comité a adopté provisoirement une proposition de la Norvège (voir ST/SG/AC.10/C.3/2004/21) visant à modifier l’étiquette des </w:t>
      </w:r>
      <w:bookmarkStart w:id="1" w:name="_Hlk21944985"/>
      <w:r w:rsidRPr="003B6F88">
        <w:t>peroxydes organiques</w:t>
      </w:r>
      <w:bookmarkEnd w:id="1"/>
      <w:r w:rsidRPr="003B6F88">
        <w:t xml:space="preserve">. À sa vingt-sixième session, le Sous-Comité a provisoirement adopté une proposition des États-Unis d’Amérique visant à remplacer le symbole apposé sur l’étiquette des peroxydes organiques, à savoir une flamme sur un cercle, par une flamme, pour mieux représenter les véritables dangers liés aux </w:t>
      </w:r>
      <w:bookmarkStart w:id="2" w:name="_Hlk21944795"/>
      <w:r w:rsidRPr="003B6F88">
        <w:t xml:space="preserve">peroxydes organiques </w:t>
      </w:r>
      <w:bookmarkEnd w:id="2"/>
      <w:r w:rsidRPr="003B6F88">
        <w:t>et mieux distinguer l’étiquette des oxydants de celle des peroxydes organiques, et à autoriser l’utilisation de symboles noirs ou blancs comme pour les autres étiquettes du 5.2.2.2.2. Le</w:t>
      </w:r>
      <w:r>
        <w:t> </w:t>
      </w:r>
      <w:r w:rsidRPr="003B6F88">
        <w:t>Sous-Comité a reconnu que les peroxydes organiques et les agents oxydants, qui appartiennent tous deux à la classe</w:t>
      </w:r>
      <w:r w:rsidR="00427220">
        <w:t> </w:t>
      </w:r>
      <w:r w:rsidRPr="003B6F88">
        <w:t>5, sont fondamentalement différents, et qu’il est nécessaire de modifier l’étiquette et la plaque-étiquette des peroxydes organiques pour mieux les distinguer des oxydants. Il est demandé dans le présent document que le Sous</w:t>
      </w:r>
      <w:r w:rsidR="00427220">
        <w:noBreakHyphen/>
      </w:r>
      <w:r w:rsidRPr="003B6F88">
        <w:t>Comité envisage de remplacer les numéros de division figurant dans la partie inférieure des étiquettes par des numéros de classe de danger, comme sur les autres étiquettes présentées dans le 5.2.2.2.2.</w:t>
      </w:r>
    </w:p>
    <w:p w14:paraId="5DF2D554" w14:textId="77777777" w:rsidR="003B6F88" w:rsidRPr="003B6F88" w:rsidRDefault="003B6F88" w:rsidP="003B6F88">
      <w:pPr>
        <w:pStyle w:val="HChG"/>
      </w:pPr>
      <w:r w:rsidRPr="003B6F88">
        <w:lastRenderedPageBreak/>
        <w:tab/>
      </w:r>
      <w:r w:rsidRPr="003B6F88">
        <w:tab/>
        <w:t>Discussion</w:t>
      </w:r>
    </w:p>
    <w:p w14:paraId="47EEDB52" w14:textId="77777777" w:rsidR="003B6F88" w:rsidRPr="003B6F88" w:rsidRDefault="003B6F88" w:rsidP="003B6F88">
      <w:pPr>
        <w:pStyle w:val="SingleTxtG"/>
      </w:pPr>
      <w:r>
        <w:t>2.</w:t>
      </w:r>
      <w:r>
        <w:tab/>
      </w:r>
      <w:r w:rsidRPr="003B6F88">
        <w:t xml:space="preserve">Modifier la couleur de fond et le symbole figurant sur l’étiquette des </w:t>
      </w:r>
      <w:bookmarkStart w:id="3" w:name="_Hlk21956520"/>
      <w:r w:rsidRPr="003B6F88">
        <w:t xml:space="preserve">peroxydes organiques </w:t>
      </w:r>
      <w:bookmarkEnd w:id="3"/>
      <w:r w:rsidRPr="003B6F88">
        <w:t xml:space="preserve">permet de mieux les distinguer des </w:t>
      </w:r>
      <w:bookmarkStart w:id="4" w:name="_Hlk21957303"/>
      <w:r w:rsidRPr="003B6F88">
        <w:t>oxydants</w:t>
      </w:r>
      <w:bookmarkEnd w:id="4"/>
      <w:r w:rsidRPr="003B6F88">
        <w:t xml:space="preserve"> et d’être mieux informé des dangers qu’ils présentent. Il n’est alors plus nécessaire d’utiliser les numéros de division pour différencier les peroxydes organiques des oxydants. </w:t>
      </w:r>
    </w:p>
    <w:p w14:paraId="3160B088" w14:textId="77777777" w:rsidR="003B6F88" w:rsidRPr="003B6F88" w:rsidRDefault="003B6F88" w:rsidP="003B6F88">
      <w:pPr>
        <w:pStyle w:val="SingleTxtG"/>
      </w:pPr>
      <w:r>
        <w:t>3.</w:t>
      </w:r>
      <w:r>
        <w:tab/>
      </w:r>
      <w:r w:rsidRPr="003B6F88">
        <w:t xml:space="preserve">Tout comme dans les documents ST-SG-AC10-C3-2011-5, ST-SG-AC10-C3-2011-32e et ST-SG-AC10-C3-2012-32e examinés aux trente-neuvième, quarantième et quarante et </w:t>
      </w:r>
      <w:proofErr w:type="gramStart"/>
      <w:r w:rsidRPr="003B6F88">
        <w:t>unième sessions</w:t>
      </w:r>
      <w:proofErr w:type="gramEnd"/>
      <w:r w:rsidRPr="003B6F88">
        <w:t xml:space="preserve"> du Sous-Comité, il est demandé dans le présent document que les étiquettes des oxydants et des peroxydes organiques portent les numéros de classe plutôt que les numéros de division, afin d’harmoniser les étiquettes. L’harmonisation facilite le respect et l’application de la réglementation relative aux marchandises dangereuses. </w:t>
      </w:r>
    </w:p>
    <w:p w14:paraId="65611FC7" w14:textId="77777777" w:rsidR="003B6F88" w:rsidRPr="003B6F88" w:rsidRDefault="003B6F88" w:rsidP="003B6F88">
      <w:pPr>
        <w:pStyle w:val="HChG"/>
      </w:pPr>
      <w:r w:rsidRPr="003B6F88">
        <w:tab/>
      </w:r>
      <w:r w:rsidRPr="003B6F88">
        <w:tab/>
        <w:t>Proposition</w:t>
      </w:r>
    </w:p>
    <w:p w14:paraId="5A0D1558" w14:textId="77777777" w:rsidR="003B6F88" w:rsidRPr="003B6F88" w:rsidRDefault="003B6F88" w:rsidP="003B6F88">
      <w:pPr>
        <w:pStyle w:val="SingleTxtG"/>
      </w:pPr>
      <w:r>
        <w:t>4.</w:t>
      </w:r>
      <w:r>
        <w:tab/>
      </w:r>
      <w:r w:rsidRPr="003B6F88">
        <w:t>Le COSTHA propose les modifications suivantes :</w:t>
      </w:r>
    </w:p>
    <w:p w14:paraId="42F8BB11" w14:textId="77777777" w:rsidR="003B6F88" w:rsidRPr="003B6F88" w:rsidRDefault="003B6F88" w:rsidP="003B6F88">
      <w:pPr>
        <w:pStyle w:val="SingleTxtG"/>
        <w:ind w:left="1701" w:hanging="567"/>
      </w:pPr>
      <w:r w:rsidRPr="003B6F88">
        <w:tab/>
        <w:t>a)</w:t>
      </w:r>
      <w:r w:rsidRPr="003B6F88">
        <w:tab/>
        <w:t>5.2.2.2.1.1 « *</w:t>
      </w:r>
      <w:r>
        <w:t> </w:t>
      </w:r>
      <w:r w:rsidRPr="003B6F88">
        <w:t xml:space="preserve">Le numéro de la classe </w:t>
      </w:r>
      <w:r w:rsidRPr="003B6F88">
        <w:rPr>
          <w:strike/>
        </w:rPr>
        <w:t xml:space="preserve">ou, pour les divisions 5.1 et 5.2, le numéro de la division </w:t>
      </w:r>
      <w:r w:rsidRPr="003B6F88">
        <w:t>doit figurer dans l’angle inférieur. »</w:t>
      </w:r>
      <w:r>
        <w:t> </w:t>
      </w:r>
      <w:r w:rsidRPr="003B6F88">
        <w:t>;</w:t>
      </w:r>
    </w:p>
    <w:p w14:paraId="5B2D5CCE" w14:textId="77777777" w:rsidR="003B6F88" w:rsidRDefault="003B6F88" w:rsidP="003B6F88">
      <w:pPr>
        <w:pStyle w:val="SingleTxtG"/>
      </w:pPr>
      <w:r w:rsidRPr="003B6F88">
        <w:tab/>
        <w:t>b)</w:t>
      </w:r>
      <w:r w:rsidRPr="003B6F88">
        <w:tab/>
        <w:t>Modifier le 5.2.2.2.2 comme suit :</w:t>
      </w:r>
    </w:p>
    <w:p w14:paraId="764E3EAC" w14:textId="77777777" w:rsidR="003B6F88" w:rsidRDefault="003B6F88" w:rsidP="003B6F88">
      <w:pPr>
        <w:pStyle w:val="SingleTxtG"/>
      </w:pPr>
    </w:p>
    <w:p w14:paraId="32C745A5" w14:textId="77777777" w:rsidR="002E24F3" w:rsidRDefault="002E24F3" w:rsidP="003B6F88">
      <w:pPr>
        <w:pStyle w:val="SingleTxtG"/>
        <w:sectPr w:rsidR="002E24F3" w:rsidSect="003B6F8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tbl>
      <w:tblPr>
        <w:tblStyle w:val="TableGrid"/>
        <w:tblW w:w="0" w:type="auto"/>
        <w:tblLook w:val="04A0" w:firstRow="1" w:lastRow="0" w:firstColumn="1" w:lastColumn="0" w:noHBand="0" w:noVBand="1"/>
      </w:tblPr>
      <w:tblGrid>
        <w:gridCol w:w="1137"/>
        <w:gridCol w:w="2264"/>
        <w:gridCol w:w="2356"/>
        <w:gridCol w:w="1748"/>
        <w:gridCol w:w="1615"/>
        <w:gridCol w:w="3485"/>
        <w:gridCol w:w="1672"/>
      </w:tblGrid>
      <w:tr w:rsidR="002E24F3" w:rsidRPr="00CD4622" w14:paraId="499F171C" w14:textId="77777777" w:rsidTr="002E24F3">
        <w:trPr>
          <w:cantSplit/>
          <w:trHeight w:val="841"/>
        </w:trPr>
        <w:tc>
          <w:tcPr>
            <w:tcW w:w="1139" w:type="dxa"/>
          </w:tcPr>
          <w:p w14:paraId="21C799D8" w14:textId="77777777" w:rsidR="003B6F88" w:rsidRPr="00CD4622" w:rsidRDefault="003B6F88" w:rsidP="002E24F3">
            <w:pPr>
              <w:spacing w:before="120" w:after="120"/>
              <w:jc w:val="center"/>
            </w:pPr>
            <w:r w:rsidRPr="00CD4622">
              <w:rPr>
                <w:b/>
              </w:rPr>
              <w:lastRenderedPageBreak/>
              <w:t>N</w:t>
            </w:r>
            <w:r w:rsidRPr="002E24F3">
              <w:rPr>
                <w:b/>
                <w:vertAlign w:val="superscript"/>
              </w:rPr>
              <w:t>o</w:t>
            </w:r>
            <w:r w:rsidR="002E24F3">
              <w:rPr>
                <w:b/>
              </w:rPr>
              <w:t> </w:t>
            </w:r>
            <w:r>
              <w:rPr>
                <w:b/>
              </w:rPr>
              <w:t>du modèle d’étiquette</w:t>
            </w:r>
          </w:p>
        </w:tc>
        <w:tc>
          <w:tcPr>
            <w:tcW w:w="2268" w:type="dxa"/>
          </w:tcPr>
          <w:p w14:paraId="0165B137" w14:textId="77777777" w:rsidR="003B6F88" w:rsidRPr="00CD4622" w:rsidRDefault="003B6F88" w:rsidP="002E24F3">
            <w:pPr>
              <w:spacing w:before="120" w:after="120"/>
              <w:jc w:val="center"/>
            </w:pPr>
            <w:r w:rsidRPr="00CD4622">
              <w:rPr>
                <w:b/>
              </w:rPr>
              <w:t xml:space="preserve">Division </w:t>
            </w:r>
            <w:r>
              <w:rPr>
                <w:b/>
              </w:rPr>
              <w:t>ou catégorie</w:t>
            </w:r>
          </w:p>
        </w:tc>
        <w:tc>
          <w:tcPr>
            <w:tcW w:w="2360" w:type="dxa"/>
          </w:tcPr>
          <w:p w14:paraId="354C31DF" w14:textId="77777777" w:rsidR="003B6F88" w:rsidRPr="000A24B3" w:rsidRDefault="003B6F88" w:rsidP="002E24F3">
            <w:pPr>
              <w:spacing w:before="120" w:after="120"/>
              <w:jc w:val="center"/>
              <w:rPr>
                <w:b/>
              </w:rPr>
            </w:pPr>
            <w:r w:rsidRPr="000A24B3">
              <w:rPr>
                <w:b/>
              </w:rPr>
              <w:t>Signe conventionnel et</w:t>
            </w:r>
            <w:r w:rsidR="002E24F3">
              <w:rPr>
                <w:b/>
              </w:rPr>
              <w:t> </w:t>
            </w:r>
            <w:r w:rsidRPr="000A24B3">
              <w:rPr>
                <w:b/>
              </w:rPr>
              <w:t>couleur d</w:t>
            </w:r>
            <w:r>
              <w:rPr>
                <w:b/>
              </w:rPr>
              <w:t>u signe</w:t>
            </w:r>
          </w:p>
        </w:tc>
        <w:tc>
          <w:tcPr>
            <w:tcW w:w="1751" w:type="dxa"/>
          </w:tcPr>
          <w:p w14:paraId="4721F5E7" w14:textId="77777777" w:rsidR="003B6F88" w:rsidRPr="00CD4622" w:rsidRDefault="003B6F88" w:rsidP="002E24F3">
            <w:pPr>
              <w:spacing w:before="120" w:after="120"/>
              <w:jc w:val="center"/>
            </w:pPr>
            <w:r>
              <w:rPr>
                <w:b/>
              </w:rPr>
              <w:t>Fond</w:t>
            </w:r>
          </w:p>
        </w:tc>
        <w:tc>
          <w:tcPr>
            <w:tcW w:w="1618" w:type="dxa"/>
          </w:tcPr>
          <w:p w14:paraId="7CE3859B" w14:textId="77777777" w:rsidR="003B6F88" w:rsidRPr="000A24B3" w:rsidRDefault="003B6F88" w:rsidP="002E24F3">
            <w:pPr>
              <w:spacing w:before="120" w:after="120"/>
              <w:jc w:val="center"/>
              <w:rPr>
                <w:b/>
              </w:rPr>
            </w:pPr>
            <w:r w:rsidRPr="000A24B3">
              <w:rPr>
                <w:b/>
              </w:rPr>
              <w:t xml:space="preserve">Chiffre figurant dans le coin inférieur </w:t>
            </w:r>
            <w:r w:rsidRPr="000A24B3">
              <w:rPr>
                <w:b/>
              </w:rPr>
              <w:br/>
              <w:t>(</w:t>
            </w:r>
            <w:r>
              <w:rPr>
                <w:b/>
              </w:rPr>
              <w:t>et couleur du chiffre</w:t>
            </w:r>
            <w:r w:rsidRPr="000A24B3">
              <w:rPr>
                <w:b/>
              </w:rPr>
              <w:t>)</w:t>
            </w:r>
          </w:p>
        </w:tc>
        <w:tc>
          <w:tcPr>
            <w:tcW w:w="3485" w:type="dxa"/>
          </w:tcPr>
          <w:p w14:paraId="3F897602" w14:textId="77777777" w:rsidR="003B6F88" w:rsidRPr="00CD4622" w:rsidRDefault="003B6F88" w:rsidP="002E24F3">
            <w:pPr>
              <w:spacing w:before="120" w:after="120"/>
              <w:jc w:val="center"/>
            </w:pPr>
            <w:r>
              <w:rPr>
                <w:b/>
              </w:rPr>
              <w:t>Modèles d’étiquettes</w:t>
            </w:r>
          </w:p>
        </w:tc>
        <w:tc>
          <w:tcPr>
            <w:tcW w:w="1676" w:type="dxa"/>
          </w:tcPr>
          <w:p w14:paraId="1780F762" w14:textId="77777777" w:rsidR="003B6F88" w:rsidRPr="00CD4622" w:rsidRDefault="003B6F88" w:rsidP="002E24F3">
            <w:pPr>
              <w:spacing w:before="120" w:after="120"/>
              <w:jc w:val="center"/>
            </w:pPr>
            <w:r w:rsidRPr="00CD4622">
              <w:rPr>
                <w:b/>
              </w:rPr>
              <w:t>Not</w:t>
            </w:r>
            <w:r>
              <w:rPr>
                <w:b/>
              </w:rPr>
              <w:t>a</w:t>
            </w:r>
          </w:p>
        </w:tc>
      </w:tr>
      <w:tr w:rsidR="003B6F88" w:rsidRPr="007D277E" w14:paraId="624F76BE" w14:textId="77777777" w:rsidTr="002E24F3">
        <w:tc>
          <w:tcPr>
            <w:tcW w:w="14297" w:type="dxa"/>
            <w:gridSpan w:val="7"/>
            <w:vAlign w:val="center"/>
          </w:tcPr>
          <w:p w14:paraId="774662F6" w14:textId="77777777" w:rsidR="003B6F88" w:rsidRPr="007D277E" w:rsidRDefault="003B6F88" w:rsidP="002E24F3">
            <w:pPr>
              <w:spacing w:before="120" w:after="120"/>
              <w:jc w:val="center"/>
            </w:pPr>
            <w:r w:rsidRPr="007D277E">
              <w:rPr>
                <w:b/>
              </w:rPr>
              <w:t>Classe 5</w:t>
            </w:r>
            <w:r>
              <w:rPr>
                <w:b/>
              </w:rPr>
              <w:t> :</w:t>
            </w:r>
            <w:r w:rsidRPr="007D277E">
              <w:rPr>
                <w:b/>
              </w:rPr>
              <w:t xml:space="preserve"> </w:t>
            </w:r>
            <w:r>
              <w:rPr>
                <w:b/>
              </w:rPr>
              <w:t>Ma</w:t>
            </w:r>
            <w:r w:rsidRPr="007D277E">
              <w:rPr>
                <w:b/>
              </w:rPr>
              <w:t>tières comburantes et peroxydes organiques</w:t>
            </w:r>
          </w:p>
        </w:tc>
      </w:tr>
      <w:tr w:rsidR="002E24F3" w:rsidRPr="00CD4622" w14:paraId="17D157D5" w14:textId="77777777" w:rsidTr="002E24F3">
        <w:tc>
          <w:tcPr>
            <w:tcW w:w="1139" w:type="dxa"/>
          </w:tcPr>
          <w:p w14:paraId="1D8B4F23" w14:textId="77777777" w:rsidR="003B6F88" w:rsidRPr="00CD4622" w:rsidRDefault="003B6F88" w:rsidP="002E24F3">
            <w:pPr>
              <w:spacing w:before="120" w:after="120"/>
              <w:jc w:val="center"/>
            </w:pPr>
            <w:r w:rsidRPr="00CD4622">
              <w:t>5.1</w:t>
            </w:r>
          </w:p>
        </w:tc>
        <w:tc>
          <w:tcPr>
            <w:tcW w:w="2268" w:type="dxa"/>
          </w:tcPr>
          <w:p w14:paraId="0467ABB7" w14:textId="77777777" w:rsidR="003B6F88" w:rsidRPr="00CD4622" w:rsidRDefault="003B6F88" w:rsidP="002E24F3">
            <w:pPr>
              <w:spacing w:before="120" w:after="120"/>
              <w:jc w:val="center"/>
            </w:pPr>
            <w:r w:rsidRPr="00CD4622">
              <w:t>Division 5.1</w:t>
            </w:r>
            <w:r w:rsidR="002E24F3">
              <w:t> </w:t>
            </w:r>
            <w:r w:rsidRPr="00CD4622">
              <w:t xml:space="preserve">: </w:t>
            </w:r>
            <w:r w:rsidRPr="00CD4622">
              <w:br/>
            </w:r>
            <w:r>
              <w:t>Matières comburantes</w:t>
            </w:r>
          </w:p>
        </w:tc>
        <w:tc>
          <w:tcPr>
            <w:tcW w:w="2360" w:type="dxa"/>
          </w:tcPr>
          <w:p w14:paraId="18332F39" w14:textId="77777777" w:rsidR="003B6F88" w:rsidRPr="000A24B3" w:rsidRDefault="003B6F88" w:rsidP="002E24F3">
            <w:pPr>
              <w:spacing w:before="120" w:after="120"/>
              <w:jc w:val="center"/>
            </w:pPr>
            <w:r w:rsidRPr="000A24B3">
              <w:t>Flamme au-dessus d</w:t>
            </w:r>
            <w:r>
              <w:t>’</w:t>
            </w:r>
            <w:r w:rsidRPr="000A24B3">
              <w:t>un</w:t>
            </w:r>
            <w:r w:rsidR="002E24F3">
              <w:t> </w:t>
            </w:r>
            <w:r w:rsidRPr="000A24B3">
              <w:t>c</w:t>
            </w:r>
            <w:r>
              <w:t>ercle : noir</w:t>
            </w:r>
          </w:p>
        </w:tc>
        <w:tc>
          <w:tcPr>
            <w:tcW w:w="1751" w:type="dxa"/>
          </w:tcPr>
          <w:p w14:paraId="7EA769D5" w14:textId="77777777" w:rsidR="003B6F88" w:rsidRPr="00CD4622" w:rsidRDefault="003B6F88" w:rsidP="002E24F3">
            <w:pPr>
              <w:spacing w:before="120" w:after="120"/>
              <w:jc w:val="center"/>
            </w:pPr>
            <w:r>
              <w:t>Jaune</w:t>
            </w:r>
          </w:p>
        </w:tc>
        <w:tc>
          <w:tcPr>
            <w:tcW w:w="1618" w:type="dxa"/>
          </w:tcPr>
          <w:p w14:paraId="7793FF32" w14:textId="77777777" w:rsidR="003B6F88" w:rsidRPr="00CD4622" w:rsidRDefault="003B6F88" w:rsidP="002E24F3">
            <w:pPr>
              <w:spacing w:before="120" w:after="120"/>
              <w:jc w:val="center"/>
            </w:pPr>
            <w:r w:rsidRPr="00CD4622">
              <w:t>5</w:t>
            </w:r>
            <w:r w:rsidRPr="00CD4622">
              <w:rPr>
                <w:strike/>
              </w:rPr>
              <w:t>.1</w:t>
            </w:r>
          </w:p>
          <w:p w14:paraId="03B213E2" w14:textId="77777777" w:rsidR="003B6F88" w:rsidRPr="00CD4622" w:rsidRDefault="003B6F88" w:rsidP="002E24F3">
            <w:pPr>
              <w:spacing w:before="120" w:after="120"/>
              <w:jc w:val="center"/>
            </w:pPr>
            <w:r w:rsidRPr="00CD4622">
              <w:t>(</w:t>
            </w:r>
            <w:proofErr w:type="gramStart"/>
            <w:r>
              <w:t>noir</w:t>
            </w:r>
            <w:proofErr w:type="gramEnd"/>
            <w:r w:rsidRPr="00CD4622">
              <w:t>)</w:t>
            </w:r>
          </w:p>
        </w:tc>
        <w:tc>
          <w:tcPr>
            <w:tcW w:w="3485" w:type="dxa"/>
          </w:tcPr>
          <w:p w14:paraId="61B17C2C" w14:textId="77777777" w:rsidR="003B6F88" w:rsidRPr="00CD4622" w:rsidRDefault="003B6F88" w:rsidP="002E24F3">
            <w:pPr>
              <w:spacing w:before="120" w:after="120"/>
              <w:jc w:val="center"/>
            </w:pPr>
            <w:r w:rsidRPr="00CD4622">
              <w:rPr>
                <w:noProof/>
              </w:rPr>
              <w:drawing>
                <wp:inline distT="0" distB="0" distL="0" distR="0" wp14:anchorId="19C89D6D" wp14:editId="404C0F9A">
                  <wp:extent cx="1066057" cy="1073682"/>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4852" cy="1132897"/>
                          </a:xfrm>
                          <a:prstGeom prst="rect">
                            <a:avLst/>
                          </a:prstGeom>
                          <a:noFill/>
                          <a:ln>
                            <a:noFill/>
                          </a:ln>
                        </pic:spPr>
                      </pic:pic>
                    </a:graphicData>
                  </a:graphic>
                </wp:inline>
              </w:drawing>
            </w:r>
          </w:p>
        </w:tc>
        <w:tc>
          <w:tcPr>
            <w:tcW w:w="1676" w:type="dxa"/>
            <w:vAlign w:val="center"/>
          </w:tcPr>
          <w:p w14:paraId="70F5913A" w14:textId="77777777" w:rsidR="003B6F88" w:rsidRPr="00CD4622" w:rsidRDefault="002E24F3" w:rsidP="002E24F3">
            <w:pPr>
              <w:spacing w:before="120" w:after="120"/>
              <w:jc w:val="center"/>
            </w:pPr>
            <w:r>
              <w:t>–</w:t>
            </w:r>
          </w:p>
        </w:tc>
      </w:tr>
      <w:tr w:rsidR="002E24F3" w:rsidRPr="00CD4622" w14:paraId="4A4BAD0F" w14:textId="77777777" w:rsidTr="002E24F3">
        <w:tc>
          <w:tcPr>
            <w:tcW w:w="1139" w:type="dxa"/>
          </w:tcPr>
          <w:p w14:paraId="5523404C" w14:textId="77777777" w:rsidR="003B6F88" w:rsidRPr="00CD4622" w:rsidRDefault="003B6F88" w:rsidP="002E24F3">
            <w:pPr>
              <w:spacing w:before="120" w:after="120"/>
              <w:jc w:val="center"/>
            </w:pPr>
            <w:r w:rsidRPr="00CD4622">
              <w:t>5.2</w:t>
            </w:r>
          </w:p>
        </w:tc>
        <w:tc>
          <w:tcPr>
            <w:tcW w:w="2268" w:type="dxa"/>
          </w:tcPr>
          <w:p w14:paraId="44668D1C" w14:textId="77777777" w:rsidR="003B6F88" w:rsidRPr="00CD4622" w:rsidRDefault="003B6F88" w:rsidP="002E24F3">
            <w:pPr>
              <w:spacing w:before="120" w:after="120"/>
              <w:jc w:val="center"/>
            </w:pPr>
            <w:r w:rsidRPr="00CD4622">
              <w:t>Division 5.2</w:t>
            </w:r>
            <w:r w:rsidR="002E24F3">
              <w:t> </w:t>
            </w:r>
            <w:r w:rsidRPr="00CD4622">
              <w:t>:</w:t>
            </w:r>
          </w:p>
          <w:p w14:paraId="2D403B6C" w14:textId="77777777" w:rsidR="003B6F88" w:rsidRPr="00CD4622" w:rsidRDefault="003B6F88" w:rsidP="002E24F3">
            <w:pPr>
              <w:spacing w:before="120" w:after="120"/>
              <w:jc w:val="center"/>
            </w:pPr>
            <w:r>
              <w:t>Peroxydes organiques</w:t>
            </w:r>
          </w:p>
        </w:tc>
        <w:tc>
          <w:tcPr>
            <w:tcW w:w="2360" w:type="dxa"/>
          </w:tcPr>
          <w:p w14:paraId="14346652" w14:textId="77777777" w:rsidR="003B6F88" w:rsidRPr="00CD4622" w:rsidRDefault="003B6F88" w:rsidP="002E24F3">
            <w:pPr>
              <w:spacing w:before="120" w:after="120"/>
              <w:jc w:val="center"/>
            </w:pPr>
            <w:r w:rsidRPr="00CD4622">
              <w:t>Flam</w:t>
            </w:r>
            <w:r>
              <w:t>me</w:t>
            </w:r>
            <w:r w:rsidR="002E24F3">
              <w:t> </w:t>
            </w:r>
            <w:r w:rsidRPr="00CD4622">
              <w:t xml:space="preserve">: </w:t>
            </w:r>
            <w:r>
              <w:t>noir ou blanc</w:t>
            </w:r>
          </w:p>
        </w:tc>
        <w:tc>
          <w:tcPr>
            <w:tcW w:w="1751" w:type="dxa"/>
          </w:tcPr>
          <w:p w14:paraId="3946013A" w14:textId="77777777" w:rsidR="003B6F88" w:rsidRPr="000A24B3" w:rsidRDefault="003B6F88" w:rsidP="002E24F3">
            <w:pPr>
              <w:spacing w:before="120" w:after="120"/>
              <w:jc w:val="center"/>
            </w:pPr>
            <w:r w:rsidRPr="000A24B3">
              <w:t>Moitié</w:t>
            </w:r>
            <w:r w:rsidR="002E24F3">
              <w:t xml:space="preserve"> </w:t>
            </w:r>
            <w:r w:rsidRPr="000A24B3">
              <w:t>supérieure</w:t>
            </w:r>
            <w:r w:rsidR="002E24F3">
              <w:t> </w:t>
            </w:r>
            <w:r w:rsidRPr="000A24B3">
              <w:t>:</w:t>
            </w:r>
            <w:r w:rsidR="002E24F3">
              <w:t xml:space="preserve"> </w:t>
            </w:r>
            <w:r w:rsidRPr="000A24B3">
              <w:t>rouge</w:t>
            </w:r>
            <w:r w:rsidR="002E24F3">
              <w:t> </w:t>
            </w:r>
            <w:r w:rsidRPr="000A24B3">
              <w:t>;</w:t>
            </w:r>
          </w:p>
          <w:p w14:paraId="4DA9D2B4" w14:textId="77777777" w:rsidR="003B6F88" w:rsidRPr="00CD4622" w:rsidRDefault="003B6F88" w:rsidP="002E24F3">
            <w:pPr>
              <w:spacing w:before="120" w:after="120"/>
              <w:jc w:val="center"/>
            </w:pPr>
            <w:r w:rsidRPr="000A24B3">
              <w:t>Moitié</w:t>
            </w:r>
            <w:r w:rsidR="002E24F3">
              <w:t xml:space="preserve"> </w:t>
            </w:r>
            <w:r w:rsidRPr="000A24B3">
              <w:t>inférieure</w:t>
            </w:r>
            <w:r w:rsidR="002E24F3">
              <w:t> </w:t>
            </w:r>
            <w:r w:rsidRPr="000A24B3">
              <w:t>:</w:t>
            </w:r>
            <w:r w:rsidR="002E24F3">
              <w:t xml:space="preserve"> </w:t>
            </w:r>
            <w:r w:rsidRPr="000A24B3">
              <w:t>jaune</w:t>
            </w:r>
          </w:p>
        </w:tc>
        <w:tc>
          <w:tcPr>
            <w:tcW w:w="1618" w:type="dxa"/>
          </w:tcPr>
          <w:p w14:paraId="07052BEB" w14:textId="77777777" w:rsidR="003B6F88" w:rsidRPr="00CD4622" w:rsidRDefault="003B6F88" w:rsidP="002E24F3">
            <w:pPr>
              <w:spacing w:before="120" w:after="120"/>
              <w:jc w:val="center"/>
            </w:pPr>
            <w:r w:rsidRPr="00CD4622">
              <w:t>5</w:t>
            </w:r>
            <w:r w:rsidRPr="00CD4622">
              <w:rPr>
                <w:strike/>
              </w:rPr>
              <w:t>.2</w:t>
            </w:r>
          </w:p>
          <w:p w14:paraId="6C7298C1" w14:textId="77777777" w:rsidR="003B6F88" w:rsidRPr="00CD4622" w:rsidRDefault="003B6F88" w:rsidP="002E24F3">
            <w:pPr>
              <w:spacing w:before="120" w:after="120"/>
              <w:jc w:val="center"/>
            </w:pPr>
            <w:r w:rsidRPr="00CD4622">
              <w:t>(</w:t>
            </w:r>
            <w:proofErr w:type="gramStart"/>
            <w:r>
              <w:t>noir</w:t>
            </w:r>
            <w:proofErr w:type="gramEnd"/>
            <w:r w:rsidRPr="00CD4622">
              <w:t>)</w:t>
            </w:r>
          </w:p>
        </w:tc>
        <w:tc>
          <w:tcPr>
            <w:tcW w:w="3485" w:type="dxa"/>
          </w:tcPr>
          <w:p w14:paraId="035B21C6" w14:textId="77777777" w:rsidR="003B6F88" w:rsidRPr="00CD4622" w:rsidRDefault="003B6F88" w:rsidP="002E24F3">
            <w:pPr>
              <w:spacing w:before="120" w:after="120"/>
              <w:jc w:val="center"/>
            </w:pPr>
            <w:r w:rsidRPr="00CD4622">
              <w:rPr>
                <w:noProof/>
                <w:u w:val="single"/>
              </w:rPr>
              <w:drawing>
                <wp:inline distT="0" distB="0" distL="0" distR="0" wp14:anchorId="40FF58D8" wp14:editId="1F001E67">
                  <wp:extent cx="1134892" cy="2122556"/>
                  <wp:effectExtent l="1588"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pdated 5.2 images.JPG"/>
                          <pic:cNvPicPr/>
                        </pic:nvPicPr>
                        <pic:blipFill>
                          <a:blip r:embed="rId14">
                            <a:extLst>
                              <a:ext uri="{28A0092B-C50C-407E-A947-70E740481C1C}">
                                <a14:useLocalDpi xmlns:a14="http://schemas.microsoft.com/office/drawing/2010/main" val="0"/>
                              </a:ext>
                            </a:extLst>
                          </a:blip>
                          <a:stretch>
                            <a:fillRect/>
                          </a:stretch>
                        </pic:blipFill>
                        <pic:spPr>
                          <a:xfrm rot="5400000">
                            <a:off x="0" y="0"/>
                            <a:ext cx="1152092" cy="2154725"/>
                          </a:xfrm>
                          <a:prstGeom prst="rect">
                            <a:avLst/>
                          </a:prstGeom>
                        </pic:spPr>
                      </pic:pic>
                    </a:graphicData>
                  </a:graphic>
                </wp:inline>
              </w:drawing>
            </w:r>
          </w:p>
        </w:tc>
        <w:tc>
          <w:tcPr>
            <w:tcW w:w="1676" w:type="dxa"/>
            <w:vAlign w:val="center"/>
          </w:tcPr>
          <w:p w14:paraId="5A2B4D91" w14:textId="77777777" w:rsidR="003B6F88" w:rsidRPr="00CD4622" w:rsidRDefault="002E24F3" w:rsidP="002E24F3">
            <w:pPr>
              <w:spacing w:before="120" w:after="120"/>
              <w:jc w:val="center"/>
            </w:pPr>
            <w:r>
              <w:t>–</w:t>
            </w:r>
          </w:p>
        </w:tc>
      </w:tr>
    </w:tbl>
    <w:p w14:paraId="543AFC2E" w14:textId="77777777" w:rsidR="003B6F88" w:rsidRPr="002E24F3" w:rsidRDefault="002E24F3" w:rsidP="002E24F3">
      <w:pPr>
        <w:pStyle w:val="SingleTxtG"/>
        <w:spacing w:before="240" w:after="0"/>
        <w:jc w:val="center"/>
        <w:rPr>
          <w:u w:val="single"/>
        </w:rPr>
      </w:pPr>
      <w:r>
        <w:rPr>
          <w:u w:val="single"/>
        </w:rPr>
        <w:tab/>
      </w:r>
      <w:r>
        <w:rPr>
          <w:u w:val="single"/>
        </w:rPr>
        <w:tab/>
      </w:r>
      <w:r>
        <w:rPr>
          <w:u w:val="single"/>
        </w:rPr>
        <w:tab/>
      </w:r>
    </w:p>
    <w:sectPr w:rsidR="003B6F88" w:rsidRPr="002E24F3" w:rsidSect="002E24F3">
      <w:headerReference w:type="even" r:id="rId15"/>
      <w:headerReference w:type="default" r:id="rId16"/>
      <w:footerReference w:type="even" r:id="rId17"/>
      <w:footerReference w:type="default" r:id="rId18"/>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66478" w14:textId="77777777" w:rsidR="004F52B7" w:rsidRDefault="004F52B7" w:rsidP="00F95C08">
      <w:pPr>
        <w:spacing w:line="240" w:lineRule="auto"/>
      </w:pPr>
    </w:p>
  </w:endnote>
  <w:endnote w:type="continuationSeparator" w:id="0">
    <w:p w14:paraId="2376DC9F" w14:textId="77777777" w:rsidR="004F52B7" w:rsidRPr="00AC3823" w:rsidRDefault="004F52B7" w:rsidP="00AC3823">
      <w:pPr>
        <w:pStyle w:val="Footer"/>
      </w:pPr>
    </w:p>
  </w:endnote>
  <w:endnote w:type="continuationNotice" w:id="1">
    <w:p w14:paraId="201DFD18" w14:textId="77777777" w:rsidR="004F52B7" w:rsidRDefault="004F52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28475" w14:textId="77777777" w:rsidR="003B6F88" w:rsidRPr="003B6F88" w:rsidRDefault="003B6F88" w:rsidP="003B6F88">
    <w:pPr>
      <w:pStyle w:val="Footer"/>
      <w:tabs>
        <w:tab w:val="right" w:pos="9638"/>
      </w:tabs>
    </w:pPr>
    <w:r w:rsidRPr="003B6F88">
      <w:rPr>
        <w:b/>
        <w:sz w:val="18"/>
      </w:rPr>
      <w:fldChar w:fldCharType="begin"/>
    </w:r>
    <w:r w:rsidRPr="003B6F88">
      <w:rPr>
        <w:b/>
        <w:sz w:val="18"/>
      </w:rPr>
      <w:instrText xml:space="preserve"> PAGE  \* MERGEFORMAT </w:instrText>
    </w:r>
    <w:r w:rsidRPr="003B6F88">
      <w:rPr>
        <w:b/>
        <w:sz w:val="18"/>
      </w:rPr>
      <w:fldChar w:fldCharType="separate"/>
    </w:r>
    <w:r w:rsidRPr="003B6F88">
      <w:rPr>
        <w:b/>
        <w:noProof/>
        <w:sz w:val="18"/>
      </w:rPr>
      <w:t>2</w:t>
    </w:r>
    <w:r w:rsidRPr="003B6F88">
      <w:rPr>
        <w:b/>
        <w:sz w:val="18"/>
      </w:rPr>
      <w:fldChar w:fldCharType="end"/>
    </w:r>
    <w:r>
      <w:rPr>
        <w:b/>
        <w:sz w:val="18"/>
      </w:rPr>
      <w:tab/>
    </w:r>
    <w:r>
      <w:t>GE.19-15639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FEFC0" w14:textId="77777777" w:rsidR="003B6F88" w:rsidRPr="003B6F88" w:rsidRDefault="003B6F88" w:rsidP="003B6F88">
    <w:pPr>
      <w:pStyle w:val="Footer"/>
      <w:tabs>
        <w:tab w:val="right" w:pos="9638"/>
      </w:tabs>
      <w:rPr>
        <w:b/>
        <w:sz w:val="18"/>
      </w:rPr>
    </w:pPr>
    <w:r>
      <w:t>GE.19-15639</w:t>
    </w:r>
    <w:r>
      <w:tab/>
    </w:r>
    <w:r w:rsidRPr="003B6F88">
      <w:rPr>
        <w:b/>
        <w:sz w:val="18"/>
      </w:rPr>
      <w:fldChar w:fldCharType="begin"/>
    </w:r>
    <w:r w:rsidRPr="003B6F88">
      <w:rPr>
        <w:b/>
        <w:sz w:val="18"/>
      </w:rPr>
      <w:instrText xml:space="preserve"> PAGE  \* MERGEFORMAT </w:instrText>
    </w:r>
    <w:r w:rsidRPr="003B6F88">
      <w:rPr>
        <w:b/>
        <w:sz w:val="18"/>
      </w:rPr>
      <w:fldChar w:fldCharType="separate"/>
    </w:r>
    <w:r w:rsidRPr="003B6F88">
      <w:rPr>
        <w:b/>
        <w:noProof/>
        <w:sz w:val="18"/>
      </w:rPr>
      <w:t>3</w:t>
    </w:r>
    <w:r w:rsidRPr="003B6F8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71FE5" w14:textId="77777777" w:rsidR="0068456F" w:rsidRPr="003B6F88" w:rsidRDefault="003B6F88" w:rsidP="003B6F88">
    <w:pPr>
      <w:pStyle w:val="Footer"/>
      <w:spacing w:before="120"/>
      <w:rPr>
        <w:sz w:val="20"/>
      </w:rPr>
    </w:pPr>
    <w:r>
      <w:rPr>
        <w:sz w:val="20"/>
      </w:rPr>
      <w:t>GE.</w:t>
    </w:r>
    <w:r w:rsidR="0068456F">
      <w:rPr>
        <w:noProof/>
        <w:lang w:eastAsia="fr-CH"/>
      </w:rPr>
      <w:drawing>
        <wp:anchor distT="0" distB="0" distL="114300" distR="114300" simplePos="0" relativeHeight="251658240" behindDoc="0" locked="0" layoutInCell="1" allowOverlap="0" wp14:anchorId="268A8DFB" wp14:editId="2C759D3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15639  (</w:t>
    </w:r>
    <w:proofErr w:type="gramEnd"/>
    <w:r>
      <w:rPr>
        <w:sz w:val="20"/>
      </w:rPr>
      <w:t>F)</w:t>
    </w:r>
    <w:r w:rsidR="00427220">
      <w:rPr>
        <w:sz w:val="20"/>
      </w:rPr>
      <w:t xml:space="preserve">    151019    161019</w:t>
    </w:r>
    <w:r>
      <w:rPr>
        <w:sz w:val="20"/>
      </w:rPr>
      <w:br/>
    </w:r>
    <w:r w:rsidRPr="003B6F88">
      <w:rPr>
        <w:rFonts w:ascii="C39T30Lfz" w:hAnsi="C39T30Lfz"/>
        <w:sz w:val="56"/>
      </w:rPr>
      <w:t></w:t>
    </w:r>
    <w:r w:rsidRPr="003B6F88">
      <w:rPr>
        <w:rFonts w:ascii="C39T30Lfz" w:hAnsi="C39T30Lfz"/>
        <w:sz w:val="56"/>
      </w:rPr>
      <w:t></w:t>
    </w:r>
    <w:r w:rsidRPr="003B6F88">
      <w:rPr>
        <w:rFonts w:ascii="C39T30Lfz" w:hAnsi="C39T30Lfz"/>
        <w:sz w:val="56"/>
      </w:rPr>
      <w:t></w:t>
    </w:r>
    <w:r w:rsidRPr="003B6F88">
      <w:rPr>
        <w:rFonts w:ascii="C39T30Lfz" w:hAnsi="C39T30Lfz"/>
        <w:sz w:val="56"/>
      </w:rPr>
      <w:t></w:t>
    </w:r>
    <w:r w:rsidRPr="003B6F88">
      <w:rPr>
        <w:rFonts w:ascii="C39T30Lfz" w:hAnsi="C39T30Lfz"/>
        <w:sz w:val="56"/>
      </w:rPr>
      <w:t></w:t>
    </w:r>
    <w:r w:rsidRPr="003B6F88">
      <w:rPr>
        <w:rFonts w:ascii="C39T30Lfz" w:hAnsi="C39T30Lfz"/>
        <w:sz w:val="56"/>
      </w:rPr>
      <w:t></w:t>
    </w:r>
    <w:r w:rsidRPr="003B6F88">
      <w:rPr>
        <w:rFonts w:ascii="C39T30Lfz" w:hAnsi="C39T30Lfz"/>
        <w:sz w:val="56"/>
      </w:rPr>
      <w:t></w:t>
    </w:r>
    <w:r w:rsidRPr="003B6F88">
      <w:rPr>
        <w:rFonts w:ascii="C39T30Lfz" w:hAnsi="C39T30Lfz"/>
        <w:sz w:val="56"/>
      </w:rPr>
      <w:t></w:t>
    </w:r>
    <w:r w:rsidRPr="003B6F88">
      <w:rPr>
        <w:rFonts w:ascii="C39T30Lfz" w:hAnsi="C39T30Lfz"/>
        <w:sz w:val="56"/>
      </w:rPr>
      <w:t></w:t>
    </w:r>
    <w:r>
      <w:rPr>
        <w:noProof/>
        <w:sz w:val="20"/>
      </w:rPr>
      <w:drawing>
        <wp:anchor distT="0" distB="0" distL="114300" distR="114300" simplePos="0" relativeHeight="251660288" behindDoc="0" locked="0" layoutInCell="1" allowOverlap="1" wp14:anchorId="371D3F51" wp14:editId="7812D552">
          <wp:simplePos x="0" y="0"/>
          <wp:positionH relativeFrom="margin">
            <wp:posOffset>5489575</wp:posOffset>
          </wp:positionH>
          <wp:positionV relativeFrom="margin">
            <wp:posOffset>8891905</wp:posOffset>
          </wp:positionV>
          <wp:extent cx="638175" cy="638175"/>
          <wp:effectExtent l="0" t="0" r="9525" b="9525"/>
          <wp:wrapNone/>
          <wp:docPr id="3" name="Picture 1" descr="https://undocs.org/m2/QRCode.ashx?DS=ST/SG/AC.10/C.3/2019/6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6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F9CCA" w14:textId="77777777" w:rsidR="002E24F3" w:rsidRPr="002E24F3" w:rsidRDefault="002E24F3" w:rsidP="002E24F3">
    <w:pPr>
      <w:pStyle w:val="Footer"/>
    </w:pPr>
    <w:r>
      <w:rPr>
        <w:noProof/>
      </w:rPr>
      <mc:AlternateContent>
        <mc:Choice Requires="wps">
          <w:drawing>
            <wp:anchor distT="0" distB="0" distL="114300" distR="114300" simplePos="0" relativeHeight="251659264" behindDoc="0" locked="0" layoutInCell="1" allowOverlap="1" wp14:anchorId="6945F6F9" wp14:editId="3C20A6A4">
              <wp:simplePos x="0" y="0"/>
              <wp:positionH relativeFrom="margin">
                <wp:posOffset>-431800</wp:posOffset>
              </wp:positionH>
              <wp:positionV relativeFrom="margin">
                <wp:posOffset>0</wp:posOffset>
              </wp:positionV>
              <wp:extent cx="215900" cy="612013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64901F8" w14:textId="77777777" w:rsidR="002E24F3" w:rsidRPr="003B6F88" w:rsidRDefault="002E24F3" w:rsidP="002E24F3">
                          <w:pPr>
                            <w:pStyle w:val="Footer"/>
                            <w:tabs>
                              <w:tab w:val="right" w:pos="9638"/>
                            </w:tabs>
                          </w:pPr>
                          <w:r w:rsidRPr="003B6F88">
                            <w:rPr>
                              <w:b/>
                              <w:sz w:val="18"/>
                            </w:rPr>
                            <w:fldChar w:fldCharType="begin"/>
                          </w:r>
                          <w:r w:rsidRPr="003B6F88">
                            <w:rPr>
                              <w:b/>
                              <w:sz w:val="18"/>
                            </w:rPr>
                            <w:instrText xml:space="preserve"> PAGE  \* MERGEFORMAT </w:instrText>
                          </w:r>
                          <w:r w:rsidRPr="003B6F88">
                            <w:rPr>
                              <w:b/>
                              <w:sz w:val="18"/>
                            </w:rPr>
                            <w:fldChar w:fldCharType="separate"/>
                          </w:r>
                          <w:r>
                            <w:rPr>
                              <w:b/>
                              <w:sz w:val="18"/>
                            </w:rPr>
                            <w:t>6</w:t>
                          </w:r>
                          <w:r w:rsidRPr="003B6F88">
                            <w:rPr>
                              <w:b/>
                              <w:sz w:val="18"/>
                            </w:rPr>
                            <w:fldChar w:fldCharType="end"/>
                          </w:r>
                          <w:r>
                            <w:rPr>
                              <w:b/>
                              <w:sz w:val="18"/>
                            </w:rPr>
                            <w:tab/>
                          </w:r>
                          <w:r>
                            <w:t>GE.19-15639</w:t>
                          </w:r>
                        </w:p>
                        <w:p w14:paraId="39DD4D4E" w14:textId="77777777" w:rsidR="002E24F3" w:rsidRDefault="002E24F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945F6F9" id="_x0000_t202" coordsize="21600,21600" o:spt="202" path="m,l,21600r21600,l21600,xe">
              <v:stroke joinstyle="miter"/>
              <v:path gradientshapeok="t" o:connecttype="rect"/>
            </v:shapetype>
            <v:shape id="Text Box 9" o:spid="_x0000_s1028" type="#_x0000_t202" style="position:absolute;margin-left:-34pt;margin-top:0;width:17pt;height:481.9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" fillcolor="#4f81bd [3204]" stroked="f" strokeweight=".5pt">
              <v:fill opacity="0"/>
              <v:stroke joinstyle="round"/>
              <v:textbox style="layout-flow:vertical" inset="0,0,0,0">
                <w:txbxContent>
                  <w:p w14:paraId="064901F8" w14:textId="77777777" w:rsidR="002E24F3" w:rsidRPr="003B6F88" w:rsidRDefault="002E24F3" w:rsidP="002E24F3">
                    <w:pPr>
                      <w:pStyle w:val="Footer"/>
                      <w:tabs>
                        <w:tab w:val="right" w:pos="9638"/>
                      </w:tabs>
                    </w:pPr>
                    <w:r w:rsidRPr="003B6F88">
                      <w:rPr>
                        <w:b/>
                        <w:sz w:val="18"/>
                      </w:rPr>
                      <w:fldChar w:fldCharType="begin"/>
                    </w:r>
                    <w:r w:rsidRPr="003B6F88">
                      <w:rPr>
                        <w:b/>
                        <w:sz w:val="18"/>
                      </w:rPr>
                      <w:instrText xml:space="preserve"> PAGE  \* MERGEFORMAT </w:instrText>
                    </w:r>
                    <w:r w:rsidRPr="003B6F88">
                      <w:rPr>
                        <w:b/>
                        <w:sz w:val="18"/>
                      </w:rPr>
                      <w:fldChar w:fldCharType="separate"/>
                    </w:r>
                    <w:r>
                      <w:rPr>
                        <w:b/>
                        <w:sz w:val="18"/>
                      </w:rPr>
                      <w:t>6</w:t>
                    </w:r>
                    <w:r w:rsidRPr="003B6F88">
                      <w:rPr>
                        <w:b/>
                        <w:sz w:val="18"/>
                      </w:rPr>
                      <w:fldChar w:fldCharType="end"/>
                    </w:r>
                    <w:r>
                      <w:rPr>
                        <w:b/>
                        <w:sz w:val="18"/>
                      </w:rPr>
                      <w:tab/>
                    </w:r>
                    <w:r>
                      <w:t>GE.19-15639</w:t>
                    </w:r>
                  </w:p>
                  <w:p w14:paraId="39DD4D4E" w14:textId="77777777" w:rsidR="002E24F3" w:rsidRDefault="002E24F3"/>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32C1F" w14:textId="77777777" w:rsidR="002E24F3" w:rsidRPr="002E24F3" w:rsidRDefault="002E24F3" w:rsidP="002E24F3">
    <w:pPr>
      <w:pStyle w:val="Footer"/>
    </w:pPr>
    <w:r>
      <w:rPr>
        <w:noProof/>
      </w:rPr>
      <mc:AlternateContent>
        <mc:Choice Requires="wps">
          <w:drawing>
            <wp:anchor distT="0" distB="0" distL="114300" distR="114300" simplePos="0" relativeHeight="251656192" behindDoc="0" locked="0" layoutInCell="1" allowOverlap="1" wp14:anchorId="4BA5C8E7" wp14:editId="32193244">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2E42857" w14:textId="77777777" w:rsidR="002E24F3" w:rsidRPr="003B6F88" w:rsidRDefault="002E24F3" w:rsidP="002E24F3">
                          <w:pPr>
                            <w:pStyle w:val="Footer"/>
                            <w:tabs>
                              <w:tab w:val="right" w:pos="9638"/>
                            </w:tabs>
                            <w:rPr>
                              <w:b/>
                              <w:sz w:val="18"/>
                            </w:rPr>
                          </w:pPr>
                          <w:r>
                            <w:t>GE.19-15639</w:t>
                          </w:r>
                          <w:r>
                            <w:tab/>
                          </w:r>
                          <w:r w:rsidRPr="003B6F88">
                            <w:rPr>
                              <w:b/>
                              <w:sz w:val="18"/>
                            </w:rPr>
                            <w:fldChar w:fldCharType="begin"/>
                          </w:r>
                          <w:r w:rsidRPr="003B6F88">
                            <w:rPr>
                              <w:b/>
                              <w:sz w:val="18"/>
                            </w:rPr>
                            <w:instrText xml:space="preserve"> PAGE  \* MERGEFORMAT </w:instrText>
                          </w:r>
                          <w:r w:rsidRPr="003B6F88">
                            <w:rPr>
                              <w:b/>
                              <w:sz w:val="18"/>
                            </w:rPr>
                            <w:fldChar w:fldCharType="separate"/>
                          </w:r>
                          <w:r>
                            <w:rPr>
                              <w:b/>
                              <w:sz w:val="18"/>
                            </w:rPr>
                            <w:t>5</w:t>
                          </w:r>
                          <w:r w:rsidRPr="003B6F88">
                            <w:rPr>
                              <w:b/>
                              <w:sz w:val="18"/>
                            </w:rPr>
                            <w:fldChar w:fldCharType="end"/>
                          </w:r>
                        </w:p>
                        <w:p w14:paraId="15EC7E54" w14:textId="77777777" w:rsidR="002E24F3" w:rsidRDefault="002E24F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BA5C8E7" id="_x0000_t202" coordsize="21600,21600" o:spt="202" path="m,l,21600r21600,l21600,xe">
              <v:stroke joinstyle="miter"/>
              <v:path gradientshapeok="t" o:connecttype="rect"/>
            </v:shapetype>
            <v:shape id="Text Box 5" o:spid="_x0000_s1029" type="#_x0000_t202" style="position:absolute;margin-left:-34pt;margin-top:0;width:17pt;height:481.9pt;z-index:2516561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OFN&#10;54n5AgAAsw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14:paraId="52E42857" w14:textId="77777777" w:rsidR="002E24F3" w:rsidRPr="003B6F88" w:rsidRDefault="002E24F3" w:rsidP="002E24F3">
                    <w:pPr>
                      <w:pStyle w:val="Footer"/>
                      <w:tabs>
                        <w:tab w:val="right" w:pos="9638"/>
                      </w:tabs>
                      <w:rPr>
                        <w:b/>
                        <w:sz w:val="18"/>
                      </w:rPr>
                    </w:pPr>
                    <w:r>
                      <w:t>GE.19-15639</w:t>
                    </w:r>
                    <w:r>
                      <w:tab/>
                    </w:r>
                    <w:r w:rsidRPr="003B6F88">
                      <w:rPr>
                        <w:b/>
                        <w:sz w:val="18"/>
                      </w:rPr>
                      <w:fldChar w:fldCharType="begin"/>
                    </w:r>
                    <w:r w:rsidRPr="003B6F88">
                      <w:rPr>
                        <w:b/>
                        <w:sz w:val="18"/>
                      </w:rPr>
                      <w:instrText xml:space="preserve"> PAGE  \* MERGEFORMAT </w:instrText>
                    </w:r>
                    <w:r w:rsidRPr="003B6F88">
                      <w:rPr>
                        <w:b/>
                        <w:sz w:val="18"/>
                      </w:rPr>
                      <w:fldChar w:fldCharType="separate"/>
                    </w:r>
                    <w:r>
                      <w:rPr>
                        <w:b/>
                        <w:sz w:val="18"/>
                      </w:rPr>
                      <w:t>5</w:t>
                    </w:r>
                    <w:r w:rsidRPr="003B6F88">
                      <w:rPr>
                        <w:b/>
                        <w:sz w:val="18"/>
                      </w:rPr>
                      <w:fldChar w:fldCharType="end"/>
                    </w:r>
                  </w:p>
                  <w:p w14:paraId="15EC7E54" w14:textId="77777777" w:rsidR="002E24F3" w:rsidRDefault="002E24F3"/>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B1747" w14:textId="77777777" w:rsidR="004F52B7" w:rsidRPr="00AC3823" w:rsidRDefault="004F52B7" w:rsidP="00AC3823">
      <w:pPr>
        <w:pStyle w:val="Footer"/>
        <w:tabs>
          <w:tab w:val="right" w:pos="2155"/>
        </w:tabs>
        <w:spacing w:after="80" w:line="240" w:lineRule="atLeast"/>
        <w:ind w:left="680"/>
        <w:rPr>
          <w:u w:val="single"/>
        </w:rPr>
      </w:pPr>
      <w:r>
        <w:rPr>
          <w:u w:val="single"/>
        </w:rPr>
        <w:tab/>
      </w:r>
    </w:p>
  </w:footnote>
  <w:footnote w:type="continuationSeparator" w:id="0">
    <w:p w14:paraId="07CA04B0" w14:textId="77777777" w:rsidR="004F52B7" w:rsidRPr="00AC3823" w:rsidRDefault="004F52B7" w:rsidP="00AC3823">
      <w:pPr>
        <w:pStyle w:val="Footer"/>
        <w:tabs>
          <w:tab w:val="right" w:pos="2155"/>
        </w:tabs>
        <w:spacing w:after="80" w:line="240" w:lineRule="atLeast"/>
        <w:ind w:left="680"/>
        <w:rPr>
          <w:u w:val="single"/>
        </w:rPr>
      </w:pPr>
      <w:r>
        <w:rPr>
          <w:u w:val="single"/>
        </w:rPr>
        <w:tab/>
      </w:r>
    </w:p>
  </w:footnote>
  <w:footnote w:type="continuationNotice" w:id="1">
    <w:p w14:paraId="013F1B60" w14:textId="77777777" w:rsidR="004F52B7" w:rsidRPr="00AC3823" w:rsidRDefault="004F52B7">
      <w:pPr>
        <w:spacing w:line="240" w:lineRule="auto"/>
        <w:rPr>
          <w:sz w:val="2"/>
          <w:szCs w:val="2"/>
        </w:rPr>
      </w:pPr>
    </w:p>
  </w:footnote>
  <w:footnote w:id="2">
    <w:p w14:paraId="0BAA2735" w14:textId="77777777" w:rsidR="003B6F88" w:rsidRPr="003B6F88" w:rsidRDefault="003B6F88">
      <w:pPr>
        <w:pStyle w:val="FootnoteText"/>
      </w:pPr>
      <w:r>
        <w:rPr>
          <w:rStyle w:val="FootnoteReference"/>
        </w:rPr>
        <w:tab/>
      </w:r>
      <w:r w:rsidRPr="003B6F88">
        <w:rPr>
          <w:rStyle w:val="FootnoteReference"/>
          <w:sz w:val="20"/>
          <w:vertAlign w:val="baseline"/>
        </w:rPr>
        <w:t>*</w:t>
      </w:r>
      <w:r>
        <w:rPr>
          <w:rStyle w:val="FootnoteReference"/>
          <w:sz w:val="20"/>
          <w:vertAlign w:val="baseline"/>
        </w:rPr>
        <w:tab/>
      </w:r>
      <w:r w:rsidRPr="003B6F88">
        <w:rPr>
          <w:szCs w:val="18"/>
        </w:rPr>
        <w:t>Conformément au programme de travail du Sous-Comité pour la période 2019-2020, approuvé par le Comité à sa neuvième session (voir ST/SG/AC.10/C.3/108, par. 141 et ST/SG/AC.10/46,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78362" w14:textId="3401937A" w:rsidR="003B6F88" w:rsidRPr="003B6F88" w:rsidRDefault="00C63BC8">
    <w:pPr>
      <w:pStyle w:val="Header"/>
    </w:pPr>
    <w:r>
      <w:fldChar w:fldCharType="begin"/>
    </w:r>
    <w:r>
      <w:instrText xml:space="preserve"> TITLE  \* MERGEFORMAT </w:instrText>
    </w:r>
    <w:r>
      <w:fldChar w:fldCharType="separate"/>
    </w:r>
    <w:r>
      <w:t>ST/SG/AC.10/C.3/2019/65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2EABC" w14:textId="3DAAF8AA" w:rsidR="003B6F88" w:rsidRPr="003B6F88" w:rsidRDefault="00C63BC8" w:rsidP="003B6F88">
    <w:pPr>
      <w:pStyle w:val="Header"/>
      <w:jc w:val="right"/>
    </w:pPr>
    <w:r>
      <w:fldChar w:fldCharType="begin"/>
    </w:r>
    <w:r>
      <w:instrText xml:space="preserve"> TITLE  \* MERGEFORMAT </w:instrText>
    </w:r>
    <w:r>
      <w:fldChar w:fldCharType="separate"/>
    </w:r>
    <w:r>
      <w:t>ST/SG/AC.10/C.3/2019/65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B4B47" w14:textId="77777777" w:rsidR="002E24F3" w:rsidRPr="002E24F3" w:rsidRDefault="002E24F3" w:rsidP="002E24F3">
    <w:r>
      <w:rPr>
        <w:noProof/>
      </w:rPr>
      <mc:AlternateContent>
        <mc:Choice Requires="wps">
          <w:drawing>
            <wp:anchor distT="0" distB="0" distL="114300" distR="114300" simplePos="0" relativeHeight="251657216" behindDoc="0" locked="0" layoutInCell="1" allowOverlap="1" wp14:anchorId="75284C17" wp14:editId="25FBF383">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9264FD5" w14:textId="559F73C7" w:rsidR="002E24F3" w:rsidRPr="003B6F88" w:rsidRDefault="002E24F3" w:rsidP="002E24F3">
                          <w:pPr>
                            <w:pStyle w:val="Header"/>
                          </w:pPr>
                          <w:fldSimple w:instr=" TITLE  \* MERGEFORMAT ">
                            <w:r w:rsidR="00C63BC8">
                              <w:t>ST/SG/AC.10/C.3/2019/65</w:t>
                            </w:r>
                          </w:fldSimple>
                        </w:p>
                        <w:p w14:paraId="1DD157ED" w14:textId="77777777" w:rsidR="002E24F3" w:rsidRDefault="002E24F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5284C17" id="_x0000_t202" coordsize="21600,21600" o:spt="202" path="m,l,21600r21600,l21600,xe">
              <v:stroke joinstyle="miter"/>
              <v:path gradientshapeok="t" o:connecttype="rect"/>
            </v:shapetype>
            <v:shape id="Text Box 6" o:spid="_x0000_s1026" type="#_x0000_t202" style="position:absolute;margin-left:782.35pt;margin-top:0;width:17pt;height:481.9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" fillcolor="#4f81bd [3204]" stroked="f" strokeweight=".5pt">
              <v:fill opacity="0"/>
              <v:path arrowok="t"/>
              <v:textbox style="layout-flow:vertical" inset="0,0,0,0">
                <w:txbxContent>
                  <w:p w14:paraId="09264FD5" w14:textId="559F73C7" w:rsidR="002E24F3" w:rsidRPr="003B6F88" w:rsidRDefault="002E24F3" w:rsidP="002E24F3">
                    <w:pPr>
                      <w:pStyle w:val="Header"/>
                    </w:pPr>
                    <w:fldSimple w:instr=" TITLE  \* MERGEFORMAT ">
                      <w:r w:rsidR="00C63BC8">
                        <w:t>ST/SG/AC.10/C.3/2019/65</w:t>
                      </w:r>
                    </w:fldSimple>
                  </w:p>
                  <w:p w14:paraId="1DD157ED" w14:textId="77777777" w:rsidR="002E24F3" w:rsidRDefault="002E24F3"/>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5233B" w14:textId="77777777" w:rsidR="002E24F3" w:rsidRPr="002E24F3" w:rsidRDefault="002E24F3" w:rsidP="002E24F3">
    <w:r>
      <w:rPr>
        <w:noProof/>
      </w:rPr>
      <mc:AlternateContent>
        <mc:Choice Requires="wps">
          <w:drawing>
            <wp:anchor distT="0" distB="0" distL="114300" distR="114300" simplePos="0" relativeHeight="251655168" behindDoc="0" locked="0" layoutInCell="1" allowOverlap="1" wp14:anchorId="4DB9A475" wp14:editId="65E6FB5C">
              <wp:simplePos x="0" y="0"/>
              <wp:positionH relativeFrom="page">
                <wp:posOffset>9935845</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501CC78" w14:textId="0FD93E04" w:rsidR="002E24F3" w:rsidRPr="003B6F88" w:rsidRDefault="002E24F3" w:rsidP="002E24F3">
                          <w:pPr>
                            <w:pStyle w:val="Header"/>
                            <w:jc w:val="right"/>
                          </w:pPr>
                          <w:fldSimple w:instr=" TITLE  \* MERGEFORMAT ">
                            <w:r w:rsidR="00C63BC8">
                              <w:t>ST/SG/AC.10/C.3/2019/65</w:t>
                            </w:r>
                          </w:fldSimple>
                        </w:p>
                        <w:p w14:paraId="110E163A" w14:textId="77777777" w:rsidR="002E24F3" w:rsidRDefault="002E24F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DB9A475" id="_x0000_t202" coordsize="21600,21600" o:spt="202" path="m,l,21600r21600,l21600,xe">
              <v:stroke joinstyle="miter"/>
              <v:path gradientshapeok="t" o:connecttype="rect"/>
            </v:shapetype>
            <v:shape id="Text Box 4" o:spid="_x0000_s1027" type="#_x0000_t202" style="position:absolute;margin-left:782.35pt;margin-top:0;width:17pt;height:481.9pt;z-index:2516551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" fillcolor="#4f81bd [3204]" stroked="f" strokeweight=".5pt">
              <v:fill opacity="0"/>
              <v:stroke joinstyle="round"/>
              <v:textbox style="layout-flow:vertical" inset="0,0,0,0">
                <w:txbxContent>
                  <w:p w14:paraId="6501CC78" w14:textId="0FD93E04" w:rsidR="002E24F3" w:rsidRPr="003B6F88" w:rsidRDefault="002E24F3" w:rsidP="002E24F3">
                    <w:pPr>
                      <w:pStyle w:val="Header"/>
                      <w:jc w:val="right"/>
                    </w:pPr>
                    <w:fldSimple w:instr=" TITLE  \* MERGEFORMAT ">
                      <w:r w:rsidR="00C63BC8">
                        <w:t>ST/SG/AC.10/C.3/2019/65</w:t>
                      </w:r>
                    </w:fldSimple>
                  </w:p>
                  <w:p w14:paraId="110E163A" w14:textId="77777777" w:rsidR="002E24F3" w:rsidRDefault="002E24F3"/>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B7"/>
    <w:rsid w:val="00017F94"/>
    <w:rsid w:val="00023842"/>
    <w:rsid w:val="000305D3"/>
    <w:rsid w:val="000334F9"/>
    <w:rsid w:val="0007796D"/>
    <w:rsid w:val="000B7790"/>
    <w:rsid w:val="00111F2F"/>
    <w:rsid w:val="00132EA9"/>
    <w:rsid w:val="0014365E"/>
    <w:rsid w:val="0015701E"/>
    <w:rsid w:val="00176178"/>
    <w:rsid w:val="001F525A"/>
    <w:rsid w:val="00223272"/>
    <w:rsid w:val="0024779E"/>
    <w:rsid w:val="00283190"/>
    <w:rsid w:val="002832AC"/>
    <w:rsid w:val="002D7C93"/>
    <w:rsid w:val="002E24F3"/>
    <w:rsid w:val="003B6F88"/>
    <w:rsid w:val="00427220"/>
    <w:rsid w:val="00441C3B"/>
    <w:rsid w:val="00446FE5"/>
    <w:rsid w:val="00452396"/>
    <w:rsid w:val="004E468C"/>
    <w:rsid w:val="004F52B7"/>
    <w:rsid w:val="005505B7"/>
    <w:rsid w:val="00573BE5"/>
    <w:rsid w:val="00584DC4"/>
    <w:rsid w:val="00586ED3"/>
    <w:rsid w:val="00596AA9"/>
    <w:rsid w:val="0068456F"/>
    <w:rsid w:val="0071601D"/>
    <w:rsid w:val="007776EB"/>
    <w:rsid w:val="007A62E6"/>
    <w:rsid w:val="008064DC"/>
    <w:rsid w:val="0080684C"/>
    <w:rsid w:val="00871C75"/>
    <w:rsid w:val="008776DC"/>
    <w:rsid w:val="008B40CD"/>
    <w:rsid w:val="009705C8"/>
    <w:rsid w:val="009C1CF4"/>
    <w:rsid w:val="00A30353"/>
    <w:rsid w:val="00A652E9"/>
    <w:rsid w:val="00AC3823"/>
    <w:rsid w:val="00AE323C"/>
    <w:rsid w:val="00B00181"/>
    <w:rsid w:val="00B00B0D"/>
    <w:rsid w:val="00B765F7"/>
    <w:rsid w:val="00BA0CA9"/>
    <w:rsid w:val="00C02897"/>
    <w:rsid w:val="00C63BC8"/>
    <w:rsid w:val="00D3439C"/>
    <w:rsid w:val="00DB1831"/>
    <w:rsid w:val="00DD3BFD"/>
    <w:rsid w:val="00DE7388"/>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3E9901"/>
  <w15:docId w15:val="{7B3C74C6-0FD0-4E47-A4B7-2A7A3A04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JPG"/></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526</Words>
  <Characters>3002</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ST/SG/AC.10/C.3/2019/65</vt:lpstr>
      <vt:lpstr/>
    </vt:vector>
  </TitlesOfParts>
  <Company>DCM</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ST/SG/AC.10/C.3/2019/65</dc:title>
  <dc:subject/>
  <dc:creator>Thi Kim Thao VU</dc:creator>
  <cp:keywords/>
  <cp:lastModifiedBy>Laurence Berthet</cp:lastModifiedBy>
  <cp:revision>3</cp:revision>
  <cp:lastPrinted>2019-10-16T07:28:00Z</cp:lastPrinted>
  <dcterms:created xsi:type="dcterms:W3CDTF">2019-10-16T07:27:00Z</dcterms:created>
  <dcterms:modified xsi:type="dcterms:W3CDTF">2019-10-16T07:28:00Z</dcterms:modified>
</cp:coreProperties>
</file>