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E52109" w14:paraId="3DD6D33D" w14:textId="77777777" w:rsidTr="006476E1">
        <w:trPr>
          <w:trHeight w:val="851"/>
        </w:trPr>
        <w:tc>
          <w:tcPr>
            <w:tcW w:w="1259" w:type="dxa"/>
            <w:tcBorders>
              <w:top w:val="nil"/>
              <w:left w:val="nil"/>
              <w:bottom w:val="single" w:sz="4" w:space="0" w:color="auto"/>
              <w:right w:val="nil"/>
            </w:tcBorders>
          </w:tcPr>
          <w:p w14:paraId="23CABDDC" w14:textId="77777777" w:rsidR="00E52109" w:rsidRPr="002A32CB" w:rsidRDefault="00E52109" w:rsidP="004858F5"/>
        </w:tc>
        <w:tc>
          <w:tcPr>
            <w:tcW w:w="2236" w:type="dxa"/>
            <w:tcBorders>
              <w:top w:val="nil"/>
              <w:left w:val="nil"/>
              <w:bottom w:val="single" w:sz="4" w:space="0" w:color="auto"/>
              <w:right w:val="nil"/>
            </w:tcBorders>
            <w:vAlign w:val="bottom"/>
          </w:tcPr>
          <w:p w14:paraId="33E26E40" w14:textId="77777777" w:rsidR="00E52109" w:rsidRDefault="00E52109" w:rsidP="006476E1">
            <w:pPr>
              <w:spacing w:after="80" w:line="300" w:lineRule="exact"/>
              <w:rPr>
                <w:sz w:val="28"/>
                <w:szCs w:val="28"/>
              </w:rPr>
            </w:pPr>
            <w:r>
              <w:rPr>
                <w:sz w:val="28"/>
                <w:szCs w:val="28"/>
              </w:rPr>
              <w:t>United Nations</w:t>
            </w:r>
          </w:p>
        </w:tc>
        <w:tc>
          <w:tcPr>
            <w:tcW w:w="6144" w:type="dxa"/>
            <w:gridSpan w:val="2"/>
            <w:tcBorders>
              <w:top w:val="nil"/>
              <w:left w:val="nil"/>
              <w:bottom w:val="single" w:sz="4" w:space="0" w:color="auto"/>
              <w:right w:val="nil"/>
            </w:tcBorders>
            <w:vAlign w:val="bottom"/>
          </w:tcPr>
          <w:p w14:paraId="10AC521D" w14:textId="418C71B8" w:rsidR="00E52109" w:rsidRDefault="00A851B9" w:rsidP="00F01B14">
            <w:pPr>
              <w:suppressAutoHyphens w:val="0"/>
              <w:jc w:val="right"/>
            </w:pPr>
            <w:r w:rsidRPr="00A851B9">
              <w:rPr>
                <w:sz w:val="40"/>
              </w:rPr>
              <w:t>ST</w:t>
            </w:r>
            <w:r>
              <w:t>/SG/AC.10/C.3/2019/</w:t>
            </w:r>
            <w:r w:rsidR="008138ED">
              <w:t>42</w:t>
            </w:r>
          </w:p>
        </w:tc>
      </w:tr>
      <w:tr w:rsidR="00E52109" w14:paraId="38637E47" w14:textId="77777777" w:rsidTr="006476E1">
        <w:trPr>
          <w:trHeight w:val="2835"/>
        </w:trPr>
        <w:tc>
          <w:tcPr>
            <w:tcW w:w="1259" w:type="dxa"/>
            <w:tcBorders>
              <w:top w:val="single" w:sz="4" w:space="0" w:color="auto"/>
              <w:left w:val="nil"/>
              <w:bottom w:val="single" w:sz="12" w:space="0" w:color="auto"/>
              <w:right w:val="nil"/>
            </w:tcBorders>
          </w:tcPr>
          <w:p w14:paraId="7572A78B" w14:textId="77777777" w:rsidR="00E52109" w:rsidRDefault="00E52109" w:rsidP="006476E1">
            <w:pPr>
              <w:spacing w:before="120"/>
              <w:jc w:val="center"/>
            </w:pPr>
            <w:r>
              <w:rPr>
                <w:noProof/>
                <w:lang w:val="de-DE" w:eastAsia="de-DE"/>
              </w:rPr>
              <w:drawing>
                <wp:inline distT="0" distB="0" distL="0" distR="0" wp14:anchorId="37A2CA26" wp14:editId="7B31D883">
                  <wp:extent cx="714375" cy="590550"/>
                  <wp:effectExtent l="0" t="0" r="9525" b="0"/>
                  <wp:docPr id="1" name="Pictur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450" w:type="dxa"/>
            <w:gridSpan w:val="2"/>
            <w:tcBorders>
              <w:top w:val="single" w:sz="4" w:space="0" w:color="auto"/>
              <w:left w:val="nil"/>
              <w:bottom w:val="single" w:sz="12" w:space="0" w:color="auto"/>
              <w:right w:val="nil"/>
            </w:tcBorders>
          </w:tcPr>
          <w:p w14:paraId="4A927E46" w14:textId="77777777" w:rsidR="00E52109" w:rsidRDefault="00D94B05" w:rsidP="006476E1">
            <w:pPr>
              <w:spacing w:before="120" w:line="420" w:lineRule="exact"/>
              <w:rPr>
                <w:b/>
                <w:sz w:val="40"/>
                <w:szCs w:val="40"/>
              </w:rPr>
            </w:pPr>
            <w:r>
              <w:rPr>
                <w:b/>
                <w:sz w:val="40"/>
                <w:szCs w:val="40"/>
              </w:rPr>
              <w:t>Secretariat</w:t>
            </w:r>
          </w:p>
        </w:tc>
        <w:tc>
          <w:tcPr>
            <w:tcW w:w="2930" w:type="dxa"/>
            <w:tcBorders>
              <w:top w:val="single" w:sz="4" w:space="0" w:color="auto"/>
              <w:left w:val="nil"/>
              <w:bottom w:val="single" w:sz="12" w:space="0" w:color="auto"/>
              <w:right w:val="nil"/>
            </w:tcBorders>
          </w:tcPr>
          <w:p w14:paraId="71032A27" w14:textId="77777777" w:rsidR="00D94B05" w:rsidRDefault="00A851B9" w:rsidP="00A851B9">
            <w:pPr>
              <w:suppressAutoHyphens w:val="0"/>
              <w:spacing w:before="240" w:line="240" w:lineRule="exact"/>
            </w:pPr>
            <w:r>
              <w:t>Distr.: General</w:t>
            </w:r>
          </w:p>
          <w:p w14:paraId="21751B7F" w14:textId="31966E4F" w:rsidR="00A851B9" w:rsidRDefault="000433B4" w:rsidP="00A851B9">
            <w:pPr>
              <w:suppressAutoHyphens w:val="0"/>
              <w:spacing w:line="240" w:lineRule="exact"/>
            </w:pPr>
            <w:r>
              <w:t>9</w:t>
            </w:r>
            <w:r w:rsidR="008138ED">
              <w:t xml:space="preserve"> September</w:t>
            </w:r>
            <w:r w:rsidR="00A851B9">
              <w:t xml:space="preserve"> 2019</w:t>
            </w:r>
          </w:p>
          <w:p w14:paraId="6A43DB96" w14:textId="77777777" w:rsidR="008138ED" w:rsidRDefault="008138ED" w:rsidP="00A851B9">
            <w:pPr>
              <w:suppressAutoHyphens w:val="0"/>
              <w:spacing w:line="240" w:lineRule="exact"/>
            </w:pPr>
          </w:p>
          <w:p w14:paraId="0D455892" w14:textId="2418E632" w:rsidR="00A851B9" w:rsidRDefault="00A851B9" w:rsidP="00A851B9">
            <w:pPr>
              <w:suppressAutoHyphens w:val="0"/>
              <w:spacing w:line="240" w:lineRule="exact"/>
            </w:pPr>
            <w:r>
              <w:t xml:space="preserve">Original: English </w:t>
            </w:r>
          </w:p>
        </w:tc>
      </w:tr>
    </w:tbl>
    <w:p w14:paraId="5BF04E32" w14:textId="77777777" w:rsidR="00054870" w:rsidRDefault="00054870" w:rsidP="00054870">
      <w:pPr>
        <w:spacing w:before="120"/>
        <w:rPr>
          <w:b/>
          <w:sz w:val="24"/>
          <w:szCs w:val="24"/>
        </w:rPr>
      </w:pPr>
      <w:r>
        <w:rPr>
          <w:b/>
          <w:sz w:val="24"/>
          <w:szCs w:val="24"/>
        </w:rPr>
        <w:t>Committee of Experts on the Transport of Dangerous Goods</w:t>
      </w:r>
      <w:r>
        <w:rPr>
          <w:b/>
          <w:sz w:val="24"/>
          <w:szCs w:val="24"/>
        </w:rPr>
        <w:br/>
        <w:t>and on the Globally Harmonized System of Classification</w:t>
      </w:r>
      <w:r>
        <w:rPr>
          <w:b/>
          <w:sz w:val="24"/>
          <w:szCs w:val="24"/>
        </w:rPr>
        <w:br/>
        <w:t>and Labelling of Chemicals</w:t>
      </w:r>
    </w:p>
    <w:tbl>
      <w:tblPr>
        <w:tblW w:w="9639" w:type="dxa"/>
        <w:tblLayout w:type="fixed"/>
        <w:tblCellMar>
          <w:left w:w="0" w:type="dxa"/>
          <w:right w:w="0" w:type="dxa"/>
        </w:tblCellMar>
        <w:tblLook w:val="01E0" w:firstRow="1" w:lastRow="1" w:firstColumn="1" w:lastColumn="1" w:noHBand="0" w:noVBand="0"/>
      </w:tblPr>
      <w:tblGrid>
        <w:gridCol w:w="9639"/>
      </w:tblGrid>
      <w:tr w:rsidR="00054870" w14:paraId="440E93A7" w14:textId="77777777" w:rsidTr="00C27765">
        <w:tc>
          <w:tcPr>
            <w:tcW w:w="9639" w:type="dxa"/>
            <w:shd w:val="clear" w:color="auto" w:fill="auto"/>
          </w:tcPr>
          <w:p w14:paraId="2CF4BD4A" w14:textId="6C576149" w:rsidR="00054870" w:rsidRPr="006D12B1" w:rsidRDefault="00054870" w:rsidP="00C27765">
            <w:pPr>
              <w:spacing w:before="120" w:after="120"/>
              <w:ind w:right="57"/>
              <w:rPr>
                <w:b/>
              </w:rPr>
            </w:pPr>
            <w:r>
              <w:rPr>
                <w:b/>
              </w:rPr>
              <w:t xml:space="preserve">Sub-Committee of Experts on the Transport of Dangerous Goods </w:t>
            </w:r>
          </w:p>
        </w:tc>
      </w:tr>
      <w:tr w:rsidR="00054870" w:rsidRPr="00CE57DA" w14:paraId="62D518EB" w14:textId="77777777" w:rsidTr="00C27765">
        <w:tc>
          <w:tcPr>
            <w:tcW w:w="9639" w:type="dxa"/>
            <w:shd w:val="clear" w:color="auto" w:fill="auto"/>
          </w:tcPr>
          <w:p w14:paraId="7E434A5A" w14:textId="48230A8C" w:rsidR="00054870" w:rsidRPr="006133E8" w:rsidRDefault="00054870" w:rsidP="00C27765">
            <w:pPr>
              <w:spacing w:before="100"/>
              <w:rPr>
                <w:b/>
              </w:rPr>
            </w:pPr>
            <w:r>
              <w:rPr>
                <w:b/>
              </w:rPr>
              <w:t>Fifty-</w:t>
            </w:r>
            <w:r w:rsidR="00F01B14">
              <w:rPr>
                <w:b/>
              </w:rPr>
              <w:t xml:space="preserve">sixth </w:t>
            </w:r>
            <w:r>
              <w:rPr>
                <w:b/>
              </w:rPr>
              <w:t>session</w:t>
            </w:r>
          </w:p>
          <w:p w14:paraId="768852FB" w14:textId="0C09013D" w:rsidR="00054870" w:rsidRPr="001F66AB" w:rsidRDefault="00054870" w:rsidP="00C27765">
            <w:pPr>
              <w:rPr>
                <w:b/>
              </w:rPr>
            </w:pPr>
            <w:r>
              <w:t xml:space="preserve">Geneva, </w:t>
            </w:r>
            <w:r w:rsidR="00F01B14" w:rsidRPr="00F01B14">
              <w:t>2-11 December 2019</w:t>
            </w:r>
            <w:r>
              <w:br/>
              <w:t>Item 3 of the provisional agenda</w:t>
            </w:r>
          </w:p>
          <w:p w14:paraId="66E463CA" w14:textId="77777777" w:rsidR="00054870" w:rsidRPr="00530504" w:rsidRDefault="00054870" w:rsidP="00C27765">
            <w:pPr>
              <w:spacing w:after="120"/>
              <w:ind w:right="199"/>
              <w:rPr>
                <w:b/>
              </w:rPr>
            </w:pPr>
            <w:r>
              <w:rPr>
                <w:b/>
              </w:rPr>
              <w:t>Listing, classification and packaging</w:t>
            </w:r>
          </w:p>
        </w:tc>
      </w:tr>
    </w:tbl>
    <w:p w14:paraId="2429D5BA" w14:textId="77777777" w:rsidR="00054870" w:rsidRPr="006133E8" w:rsidRDefault="00054870" w:rsidP="00054870">
      <w:pPr>
        <w:pStyle w:val="HChG"/>
      </w:pPr>
      <w:r>
        <w:tab/>
      </w:r>
      <w:r>
        <w:tab/>
        <w:t>Transport of transformers with gas cylinders</w:t>
      </w:r>
    </w:p>
    <w:p w14:paraId="73F8F8B0" w14:textId="77777777" w:rsidR="00054870" w:rsidRPr="006133E8" w:rsidRDefault="00054870" w:rsidP="0017459F">
      <w:pPr>
        <w:pStyle w:val="H1G"/>
      </w:pPr>
      <w:r>
        <w:tab/>
      </w:r>
      <w:r>
        <w:tab/>
        <w:t>Transmitted by the expert from Germany</w:t>
      </w:r>
      <w:r>
        <w:rPr>
          <w:rStyle w:val="FootnoteReference"/>
        </w:rPr>
        <w:footnoteReference w:customMarkFollows="1" w:id="2"/>
        <w:t>*</w:t>
      </w:r>
    </w:p>
    <w:p w14:paraId="31697A04" w14:textId="77777777" w:rsidR="00054870" w:rsidRPr="00651163" w:rsidRDefault="0017459F" w:rsidP="0017459F">
      <w:pPr>
        <w:pStyle w:val="HChG"/>
      </w:pPr>
      <w:r>
        <w:tab/>
      </w:r>
      <w:r>
        <w:tab/>
      </w:r>
      <w:r w:rsidR="00054870">
        <w:t>Introduction</w:t>
      </w:r>
    </w:p>
    <w:p w14:paraId="0DBD16DC" w14:textId="2A0AF628" w:rsidR="006C662F" w:rsidRDefault="00054870" w:rsidP="0017459F">
      <w:pPr>
        <w:pStyle w:val="SingleTxtG"/>
      </w:pPr>
      <w:r>
        <w:t>1.</w:t>
      </w:r>
      <w:r>
        <w:tab/>
      </w:r>
      <w:r w:rsidR="00A86141">
        <w:t xml:space="preserve">The expert from Germany presented </w:t>
      </w:r>
      <w:r w:rsidR="006C662F">
        <w:t xml:space="preserve">a </w:t>
      </w:r>
      <w:r w:rsidR="00A86141">
        <w:t xml:space="preserve">document </w:t>
      </w:r>
      <w:r w:rsidR="006C662F">
        <w:t>on the transport of transformers with gas cylinders at the previous session of the Sub-Committee (</w:t>
      </w:r>
      <w:r w:rsidR="00A86141" w:rsidRPr="00A86141">
        <w:t>ST/SG/AC.10/C.3/2019/38</w:t>
      </w:r>
      <w:r w:rsidR="006C662F">
        <w:t>).</w:t>
      </w:r>
      <w:r w:rsidR="00A86141">
        <w:t xml:space="preserve"> </w:t>
      </w:r>
      <w:r w:rsidR="006C662F" w:rsidRPr="006C662F">
        <w:t>The Sub-Committee agreed to pursue the work on this topic but noted that additional issues should still be addressed</w:t>
      </w:r>
      <w:r w:rsidR="000433B4">
        <w:t>.</w:t>
      </w:r>
    </w:p>
    <w:p w14:paraId="0F285B76" w14:textId="10786BE5" w:rsidR="006C662F" w:rsidRPr="00F01B14" w:rsidRDefault="008138ED" w:rsidP="008138ED">
      <w:pPr>
        <w:pStyle w:val="HChG"/>
      </w:pPr>
      <w:r>
        <w:tab/>
      </w:r>
      <w:r>
        <w:tab/>
      </w:r>
      <w:r w:rsidR="006C662F" w:rsidRPr="00F01B14">
        <w:t>Background</w:t>
      </w:r>
    </w:p>
    <w:p w14:paraId="367AAB85" w14:textId="1A49825B" w:rsidR="00054870" w:rsidRPr="004F1115" w:rsidRDefault="006C662F" w:rsidP="008138ED">
      <w:pPr>
        <w:pStyle w:val="SingleTxtG"/>
      </w:pPr>
      <w:r>
        <w:t>2.</w:t>
      </w:r>
      <w:r>
        <w:tab/>
      </w:r>
      <w:r w:rsidR="00054870">
        <w:t xml:space="preserve">For operational reasons, transformers are pressurized with nitrogen or with synthetic or dried air or also with a mixture of these gases. However, as the transformers are not gas-tight, low quantities of gas are </w:t>
      </w:r>
      <w:r w:rsidR="00054870" w:rsidRPr="0017459F">
        <w:t>constantly</w:t>
      </w:r>
      <w:r w:rsidR="00054870">
        <w:t xml:space="preserve"> supplied through a pressure regulator from a gas cylinder connected to the transformer. So far, transformers have been transported by sea under UN 3363</w:t>
      </w:r>
      <w:r w:rsidR="009840D5">
        <w:t>,</w:t>
      </w:r>
      <w:r w:rsidR="00054870">
        <w:t xml:space="preserve"> </w:t>
      </w:r>
      <w:r w:rsidR="009840D5">
        <w:t>C</w:t>
      </w:r>
      <w:r w:rsidR="00054870">
        <w:t xml:space="preserve">lass 9. </w:t>
      </w:r>
      <w:r w:rsidR="00054870" w:rsidRPr="008138ED">
        <w:t>Due</w:t>
      </w:r>
      <w:r w:rsidR="00054870">
        <w:t xml:space="preserve"> to the quantity limit of dangerous goods in machinery or apparatus having been exceeded, an approval in accordance with special provision 301 was issued by the competent authority. For this approval, it was implicitly taken into account that the transformer is not gas-</w:t>
      </w:r>
      <w:proofErr w:type="gramStart"/>
      <w:r w:rsidR="00054870">
        <w:t>tight</w:t>
      </w:r>
      <w:proofErr w:type="gramEnd"/>
      <w:r w:rsidR="00054870">
        <w:t xml:space="preserve"> and the condition was stipulated that the transformer must be transported on deck or in a well-ventilated cargo hold.</w:t>
      </w:r>
    </w:p>
    <w:p w14:paraId="1B12CC69" w14:textId="1B61DD52" w:rsidR="00054870" w:rsidRPr="004F1115" w:rsidRDefault="006C662F" w:rsidP="0017459F">
      <w:pPr>
        <w:pStyle w:val="SingleTxtG"/>
      </w:pPr>
      <w:r>
        <w:lastRenderedPageBreak/>
        <w:t>3</w:t>
      </w:r>
      <w:r w:rsidR="00054870">
        <w:t>.</w:t>
      </w:r>
      <w:r w:rsidR="00054870">
        <w:tab/>
        <w:t>As of 1 January 2020, at the latest, such transformers will fall under UN 3538</w:t>
      </w:r>
      <w:r w:rsidR="009840D5">
        <w:t>,</w:t>
      </w:r>
      <w:r w:rsidR="00054870">
        <w:t xml:space="preserve"> </w:t>
      </w:r>
      <w:r w:rsidR="009840D5">
        <w:t xml:space="preserve">Division </w:t>
      </w:r>
      <w:r w:rsidR="00054870">
        <w:t>2.2. It must therefore be clarified how the problem of the lack of gas-tightness of the transformers should be dealt with.</w:t>
      </w:r>
    </w:p>
    <w:p w14:paraId="3B38895F" w14:textId="1DB09BD3" w:rsidR="00054870" w:rsidRPr="004F1115" w:rsidRDefault="000433B4" w:rsidP="0017459F">
      <w:pPr>
        <w:pStyle w:val="SingleTxtG"/>
      </w:pPr>
      <w:r>
        <w:t>4</w:t>
      </w:r>
      <w:r w:rsidR="00054870">
        <w:t>.</w:t>
      </w:r>
      <w:r w:rsidR="00054870">
        <w:tab/>
        <w:t xml:space="preserve">Packing instruction P006 which applies to UN 3538 provides that transformers may be </w:t>
      </w:r>
      <w:r w:rsidR="009840D5">
        <w:t>transported</w:t>
      </w:r>
      <w:r w:rsidR="00054870">
        <w:t xml:space="preserve"> unpackaged. It does not explicitly require the transformer to be gas-tight. </w:t>
      </w:r>
      <w:proofErr w:type="gramStart"/>
      <w:r w:rsidR="00054870">
        <w:t>With regard to</w:t>
      </w:r>
      <w:proofErr w:type="gramEnd"/>
      <w:r w:rsidR="00054870">
        <w:t xml:space="preserve"> the connected gas cylinder, however, (3)(d) of the packing instruction applies; therefore 4.1.6 and 6.2 must complied with. In accordance with 4.1.6.1.5, the valves shall remain closed during transport. </w:t>
      </w:r>
    </w:p>
    <w:p w14:paraId="02FAE851" w14:textId="77777777" w:rsidR="00054870" w:rsidRPr="00651163" w:rsidRDefault="0017459F" w:rsidP="0017459F">
      <w:pPr>
        <w:pStyle w:val="HChG"/>
      </w:pPr>
      <w:r>
        <w:tab/>
      </w:r>
      <w:r>
        <w:tab/>
      </w:r>
      <w:r w:rsidR="00054870">
        <w:t xml:space="preserve">Conclusion </w:t>
      </w:r>
    </w:p>
    <w:p w14:paraId="6EAF26FE" w14:textId="68A37BCD" w:rsidR="00054870" w:rsidRPr="00B814D0" w:rsidRDefault="000433B4" w:rsidP="00B814D0">
      <w:pPr>
        <w:pStyle w:val="SingleTxtG"/>
      </w:pPr>
      <w:r>
        <w:t>5</w:t>
      </w:r>
      <w:r w:rsidR="00054870" w:rsidRPr="00B814D0">
        <w:t>.</w:t>
      </w:r>
      <w:r w:rsidR="00054870" w:rsidRPr="00B814D0">
        <w:tab/>
      </w:r>
      <w:proofErr w:type="gramStart"/>
      <w:r w:rsidR="00054870" w:rsidRPr="00B814D0">
        <w:t>With regard to</w:t>
      </w:r>
      <w:proofErr w:type="gramEnd"/>
      <w:r w:rsidR="00054870" w:rsidRPr="00B814D0">
        <w:t xml:space="preserve"> safety, it generally does not present a problem if low quantities of gases which are not flammable, toxic, corrosive or oxidizing are released into the environment provided that an asphyxiant gas accumulation in confined spaces is prevented. This is also shown by the comparison with cryogenic receptacles: in the refrigerated liquefied state, such gases may be transported in open cryogenic receptacles which allow for continuous venting of the gas in order to maintain the receptacle at atmospheric pressure. A requirement for manufacturing gas-tight transformers would thus be disproportionate. </w:t>
      </w:r>
    </w:p>
    <w:p w14:paraId="5077C7A0" w14:textId="12E87309" w:rsidR="00054870" w:rsidRDefault="000433B4" w:rsidP="00B814D0">
      <w:pPr>
        <w:pStyle w:val="SingleTxtG"/>
      </w:pPr>
      <w:r>
        <w:t>6</w:t>
      </w:r>
      <w:r w:rsidR="00B814D0" w:rsidRPr="00B814D0">
        <w:t>.</w:t>
      </w:r>
      <w:r w:rsidR="00054870" w:rsidRPr="00B814D0">
        <w:tab/>
        <w:t xml:space="preserve">To avoid the necessity of issuing an exemption each time such transformers are transported, the regulations should contain a provision to this effect. A special provision should be assigned to UN 3538 </w:t>
      </w:r>
      <w:r w:rsidR="009840D5" w:rsidRPr="00B814D0">
        <w:t>laying</w:t>
      </w:r>
      <w:r w:rsidR="00054870" w:rsidRPr="00B814D0">
        <w:t xml:space="preserve"> down safety requirements for pressurizing transformers with gas. Pictures with examples of such transformers are included </w:t>
      </w:r>
      <w:r w:rsidR="009840D5" w:rsidRPr="00B814D0">
        <w:t>in the Annex</w:t>
      </w:r>
      <w:r w:rsidR="00054870" w:rsidRPr="00B814D0">
        <w:t>.</w:t>
      </w:r>
    </w:p>
    <w:p w14:paraId="41920867" w14:textId="4A29D8E4" w:rsidR="00A86141" w:rsidRPr="00B814D0" w:rsidRDefault="000433B4" w:rsidP="00B814D0">
      <w:pPr>
        <w:pStyle w:val="SingleTxtG"/>
      </w:pPr>
      <w:r>
        <w:t>7</w:t>
      </w:r>
      <w:r w:rsidR="00A86141">
        <w:t>.</w:t>
      </w:r>
      <w:r w:rsidR="00A86141">
        <w:tab/>
      </w:r>
      <w:r w:rsidR="006C662F">
        <w:t>Following the comments of the Sub-Committee</w:t>
      </w:r>
      <w:r w:rsidR="00F01B14">
        <w:t>,</w:t>
      </w:r>
      <w:r w:rsidR="006C662F">
        <w:t xml:space="preserve"> the revised proposal also reflects the risks of asphyxiation if cylinders with nitrogen are used. Some experts were of the view that ventilation requirements could be covered by the different transport modes. </w:t>
      </w:r>
      <w:r w:rsidR="00951579">
        <w:t>But it seems appropriate to include</w:t>
      </w:r>
      <w:r w:rsidR="001F7BDB">
        <w:t xml:space="preserve"> at least</w:t>
      </w:r>
      <w:r w:rsidR="00951579">
        <w:t xml:space="preserve"> the same requirement as for</w:t>
      </w:r>
      <w:r w:rsidR="006C662F">
        <w:t xml:space="preserve"> substances presenting a risk of asphyxiation when used for c</w:t>
      </w:r>
      <w:r w:rsidR="00951579">
        <w:t>ooling or conditioning purposes</w:t>
      </w:r>
      <w:r w:rsidR="001F7BDB">
        <w:t>:</w:t>
      </w:r>
      <w:r w:rsidR="001C4F7C">
        <w:t xml:space="preserve"> </w:t>
      </w:r>
      <w:r w:rsidR="00951579" w:rsidRPr="00951579">
        <w:t>5.5.3.3</w:t>
      </w:r>
      <w:r w:rsidR="00951579">
        <w:t xml:space="preserve"> s</w:t>
      </w:r>
      <w:r w:rsidR="001C4F7C">
        <w:t>tipulates</w:t>
      </w:r>
      <w:r w:rsidR="00951579">
        <w:t xml:space="preserve"> that packages shall be transported in well ventilated cargo transport units.</w:t>
      </w:r>
      <w:r w:rsidR="001F7BDB">
        <w:t xml:space="preserve"> </w:t>
      </w:r>
      <w:r w:rsidR="00F01B14">
        <w:t>This ensures that the issue of ventilation and</w:t>
      </w:r>
      <w:r w:rsidR="001F7BDB">
        <w:t xml:space="preserve"> stowage, for example the stowage on deck for sea transport, </w:t>
      </w:r>
      <w:r w:rsidR="00F01B14">
        <w:t xml:space="preserve">will be further reviewed </w:t>
      </w:r>
      <w:r w:rsidR="001F7BDB">
        <w:t>by the modes.</w:t>
      </w:r>
      <w:r w:rsidR="00951579">
        <w:t xml:space="preserve"> Compliance with </w:t>
      </w:r>
      <w:r w:rsidR="00F01B14">
        <w:t>the ventilation</w:t>
      </w:r>
      <w:r w:rsidR="00951579">
        <w:t xml:space="preserve"> requirement presupposes information on the </w:t>
      </w:r>
      <w:r w:rsidR="001C4F7C">
        <w:t>type of gas used in the article. T</w:t>
      </w:r>
      <w:r w:rsidR="00951579">
        <w:t>herefore this information should be included in the transport document. Furthermore, cargo transport units containing such articles should be marked in the same way as cargo transport units containing dangerous goods used for cooling or conditioning purposes.</w:t>
      </w:r>
    </w:p>
    <w:p w14:paraId="1E321E84" w14:textId="77777777" w:rsidR="00054870" w:rsidRPr="00BE32C6" w:rsidRDefault="0017459F" w:rsidP="0017459F">
      <w:pPr>
        <w:pStyle w:val="HChG"/>
      </w:pPr>
      <w:r>
        <w:tab/>
      </w:r>
      <w:r>
        <w:tab/>
      </w:r>
      <w:r w:rsidR="00054870">
        <w:t xml:space="preserve">Proposal </w:t>
      </w:r>
    </w:p>
    <w:p w14:paraId="03C97C2F" w14:textId="3DBAF712" w:rsidR="00054870" w:rsidRDefault="000433B4" w:rsidP="0017459F">
      <w:pPr>
        <w:pStyle w:val="SingleTxtG"/>
      </w:pPr>
      <w:r>
        <w:t>8</w:t>
      </w:r>
      <w:r w:rsidR="00054870">
        <w:t>.</w:t>
      </w:r>
      <w:r w:rsidR="00054870">
        <w:tab/>
      </w:r>
      <w:r w:rsidR="00F54542">
        <w:t xml:space="preserve">Add the </w:t>
      </w:r>
      <w:r w:rsidR="00054870">
        <w:t xml:space="preserve">following special provision </w:t>
      </w:r>
      <w:r w:rsidR="00F54542">
        <w:t>in</w:t>
      </w:r>
      <w:r w:rsidR="00054870">
        <w:t xml:space="preserve"> Chapter 3.3:</w:t>
      </w:r>
    </w:p>
    <w:p w14:paraId="38F45D37" w14:textId="48A53073" w:rsidR="00E07470" w:rsidRDefault="00054870" w:rsidP="00C56F3A">
      <w:pPr>
        <w:pStyle w:val="SingleTxtG"/>
        <w:tabs>
          <w:tab w:val="left" w:pos="2552"/>
        </w:tabs>
        <w:ind w:left="1701"/>
      </w:pPr>
      <w:r>
        <w:t>“</w:t>
      </w:r>
      <w:r w:rsidR="00F54542">
        <w:t>XXX</w:t>
      </w:r>
      <w:r>
        <w:tab/>
        <w:t xml:space="preserve">Where large and robust articles are transported with connected gas cylinders </w:t>
      </w:r>
      <w:r w:rsidR="00F54542">
        <w:t>containing</w:t>
      </w:r>
      <w:r>
        <w:t xml:space="preserve"> nitrogen of UN 1066 or compressed or synthetic air of UN</w:t>
      </w:r>
      <w:r w:rsidR="00F54542">
        <w:t> </w:t>
      </w:r>
      <w:r>
        <w:t xml:space="preserve">1002 or UN 1956, the valves of the gas cylinders may remain open </w:t>
      </w:r>
      <w:r w:rsidR="00E07470">
        <w:t>provided</w:t>
      </w:r>
      <w:r w:rsidR="000433B4">
        <w:t>:</w:t>
      </w:r>
    </w:p>
    <w:p w14:paraId="2CA45B39" w14:textId="04408D7D" w:rsidR="00E07470" w:rsidRDefault="00E07470" w:rsidP="0017459F">
      <w:pPr>
        <w:pStyle w:val="SingleTxtG"/>
        <w:ind w:left="1701"/>
      </w:pPr>
      <w:r>
        <w:t>(a)</w:t>
      </w:r>
      <w:r w:rsidR="00C56F3A">
        <w:tab/>
      </w:r>
      <w:r>
        <w:t>T</w:t>
      </w:r>
      <w:r w:rsidR="00054870">
        <w:t xml:space="preserve">he gas cylinders </w:t>
      </w:r>
      <w:proofErr w:type="gramStart"/>
      <w:r w:rsidR="00054870">
        <w:t>are connected with</w:t>
      </w:r>
      <w:proofErr w:type="gramEnd"/>
      <w:r w:rsidR="00054870">
        <w:t xml:space="preserve"> the article through pressure regulators and fixed piping in such a way that the pressure of the gas (gauge pressure) in the article does not exceed 35 kPa (0.35 bar). </w:t>
      </w:r>
    </w:p>
    <w:p w14:paraId="02DFAEAE" w14:textId="3B80A27E" w:rsidR="00E07470" w:rsidRDefault="00E07470" w:rsidP="0017459F">
      <w:pPr>
        <w:pStyle w:val="SingleTxtG"/>
        <w:ind w:left="1701"/>
      </w:pPr>
      <w:r>
        <w:t>(b)</w:t>
      </w:r>
      <w:r w:rsidR="00C56F3A">
        <w:tab/>
      </w:r>
      <w:r w:rsidR="00D03BA0">
        <w:t>Gas c</w:t>
      </w:r>
      <w:r w:rsidR="00D03BA0" w:rsidRPr="00D03BA0">
        <w:t xml:space="preserve">ylinders shall be </w:t>
      </w:r>
      <w:r w:rsidR="00D03BA0">
        <w:t xml:space="preserve">properly secured </w:t>
      </w:r>
      <w:r w:rsidR="00D03BA0" w:rsidRPr="00D03BA0">
        <w:t xml:space="preserve">so that they </w:t>
      </w:r>
      <w:r w:rsidR="00D03BA0">
        <w:t>cannot move in relation to the article</w:t>
      </w:r>
      <w:r w:rsidR="00D03BA0" w:rsidRPr="00D03BA0">
        <w:t xml:space="preserve"> and </w:t>
      </w:r>
      <w:proofErr w:type="gramStart"/>
      <w:r w:rsidR="00D03BA0" w:rsidRPr="00D03BA0">
        <w:t>be connected with</w:t>
      </w:r>
      <w:proofErr w:type="gramEnd"/>
      <w:r w:rsidR="00D03BA0" w:rsidRPr="00D03BA0">
        <w:t xml:space="preserve"> strong flexible reinforced and pressure resistant hoses and pipes such as to minimize the risk of damage</w:t>
      </w:r>
      <w:r w:rsidR="00D03BA0">
        <w:t xml:space="preserve">. </w:t>
      </w:r>
    </w:p>
    <w:p w14:paraId="100E4416" w14:textId="50E68A73" w:rsidR="00E07470" w:rsidRDefault="00E07470" w:rsidP="0017459F">
      <w:pPr>
        <w:pStyle w:val="SingleTxtG"/>
        <w:ind w:left="1701"/>
      </w:pPr>
      <w:r>
        <w:lastRenderedPageBreak/>
        <w:t>(c)</w:t>
      </w:r>
      <w:r w:rsidR="00C56F3A">
        <w:tab/>
      </w:r>
      <w:r w:rsidR="00054870">
        <w:t>Gas cylinders, pressure regulators and piping shall be protected by wooden crates or other suitable means.</w:t>
      </w:r>
    </w:p>
    <w:p w14:paraId="3505CD99" w14:textId="375A2CFA" w:rsidR="00A86141" w:rsidRDefault="00E07470" w:rsidP="0017459F">
      <w:pPr>
        <w:pStyle w:val="SingleTxtG"/>
        <w:ind w:left="1701"/>
      </w:pPr>
      <w:r>
        <w:t>(d)</w:t>
      </w:r>
      <w:r w:rsidR="00C56F3A">
        <w:tab/>
      </w:r>
      <w:r>
        <w:t xml:space="preserve">The transport documents shall include the following statement </w:t>
      </w:r>
      <w:r w:rsidR="00A86141">
        <w:t>“</w:t>
      </w:r>
      <w:r>
        <w:t>Transport in accordance with special provision XXX, contains</w:t>
      </w:r>
      <w:r w:rsidR="00A86141">
        <w:t xml:space="preserve"> UN </w:t>
      </w:r>
      <w:r w:rsidR="00A86141" w:rsidRPr="00A86141">
        <w:t>1066</w:t>
      </w:r>
      <w:r w:rsidR="00A86141">
        <w:t xml:space="preserve">” or </w:t>
      </w:r>
      <w:r w:rsidR="00A86141" w:rsidRPr="00A86141">
        <w:t>“Transport in accordance with special provision XXX, contains UN 10</w:t>
      </w:r>
      <w:r w:rsidR="00A86141">
        <w:t>02</w:t>
      </w:r>
      <w:r w:rsidR="00A86141" w:rsidRPr="00A86141">
        <w:t xml:space="preserve">” </w:t>
      </w:r>
      <w:r w:rsidR="00A86141">
        <w:t>or</w:t>
      </w:r>
      <w:r w:rsidR="00054870">
        <w:t>”</w:t>
      </w:r>
      <w:r w:rsidR="00A86141" w:rsidRPr="00A86141">
        <w:t xml:space="preserve"> “Transport in accordance with special provision XXX, contains UN </w:t>
      </w:r>
      <w:r w:rsidR="00A86141">
        <w:t>1956</w:t>
      </w:r>
      <w:r w:rsidR="00A86141" w:rsidRPr="00A86141">
        <w:t>”</w:t>
      </w:r>
      <w:r w:rsidR="00A86141">
        <w:t>, as appropriate</w:t>
      </w:r>
    </w:p>
    <w:p w14:paraId="63ADBC76" w14:textId="197C4C70" w:rsidR="00054870" w:rsidRDefault="00A86141" w:rsidP="0017459F">
      <w:pPr>
        <w:pStyle w:val="SingleTxtG"/>
        <w:ind w:left="1701"/>
      </w:pPr>
      <w:r>
        <w:t>(e)</w:t>
      </w:r>
      <w:r w:rsidR="00C56F3A">
        <w:tab/>
      </w:r>
      <w:r w:rsidR="001C4F7C">
        <w:t>Cargo transport units containing a</w:t>
      </w:r>
      <w:r>
        <w:t xml:space="preserve">rticles with cylinders containing UN </w:t>
      </w:r>
      <w:r w:rsidR="001C4F7C">
        <w:t xml:space="preserve">1066 </w:t>
      </w:r>
      <w:r>
        <w:t xml:space="preserve">shall be well ventilated </w:t>
      </w:r>
      <w:r w:rsidR="001C4F7C">
        <w:t xml:space="preserve">and shall be marked in accordance with </w:t>
      </w:r>
      <w:r w:rsidR="00F01B14">
        <w:t>5.5.3.6.</w:t>
      </w:r>
      <w:r w:rsidR="001C4F7C">
        <w:t>“</w:t>
      </w:r>
      <w:r w:rsidR="00951579">
        <w:t xml:space="preserve"> </w:t>
      </w:r>
    </w:p>
    <w:p w14:paraId="1B23ED36" w14:textId="514944E4" w:rsidR="00054870" w:rsidRDefault="000433B4" w:rsidP="0017459F">
      <w:pPr>
        <w:pStyle w:val="SingleTxtG"/>
      </w:pPr>
      <w:r>
        <w:t>9</w:t>
      </w:r>
      <w:bookmarkStart w:id="0" w:name="_GoBack"/>
      <w:bookmarkEnd w:id="0"/>
      <w:r w:rsidR="00054870">
        <w:t>.</w:t>
      </w:r>
      <w:r w:rsidR="00054870">
        <w:tab/>
        <w:t xml:space="preserve">In Chapter 3.2, </w:t>
      </w:r>
      <w:r w:rsidR="00F54542">
        <w:t xml:space="preserve">insert </w:t>
      </w:r>
      <w:r w:rsidR="00054870">
        <w:t>“xxx” in column 6 of the Dangerous Goods List for UN</w:t>
      </w:r>
      <w:r w:rsidR="009840D5">
        <w:t> </w:t>
      </w:r>
      <w:r w:rsidR="00054870">
        <w:t>3538.</w:t>
      </w:r>
    </w:p>
    <w:p w14:paraId="4C4FEB23" w14:textId="1047ACF2" w:rsidR="009840D5" w:rsidRDefault="009840D5">
      <w:pPr>
        <w:suppressAutoHyphens w:val="0"/>
        <w:kinsoku/>
        <w:overflowPunct/>
        <w:autoSpaceDE/>
        <w:autoSpaceDN/>
        <w:adjustRightInd/>
        <w:snapToGrid/>
        <w:spacing w:after="200" w:line="276" w:lineRule="auto"/>
        <w:rPr>
          <w:lang w:val="en-US"/>
        </w:rPr>
      </w:pPr>
      <w:r>
        <w:rPr>
          <w:lang w:val="en-US"/>
        </w:rPr>
        <w:br w:type="page"/>
      </w:r>
    </w:p>
    <w:p w14:paraId="13BCE322" w14:textId="2D012AFA" w:rsidR="00054870" w:rsidRDefault="009840D5" w:rsidP="009840D5">
      <w:pPr>
        <w:pStyle w:val="HChG"/>
        <w:rPr>
          <w:u w:val="single"/>
          <w:lang w:val="en-US"/>
        </w:rPr>
      </w:pPr>
      <w:r>
        <w:rPr>
          <w:lang w:val="en-US"/>
        </w:rPr>
        <w:lastRenderedPageBreak/>
        <w:t xml:space="preserve">Annex </w:t>
      </w:r>
    </w:p>
    <w:p w14:paraId="506242FA" w14:textId="77777777" w:rsidR="00054870" w:rsidRDefault="00054870" w:rsidP="009840D5">
      <w:pPr>
        <w:pStyle w:val="SingleTxtG"/>
        <w:rPr>
          <w:lang w:val="en-US"/>
        </w:rPr>
      </w:pPr>
      <w:r>
        <w:rPr>
          <w:noProof/>
          <w:lang w:val="de-DE" w:eastAsia="de-DE"/>
        </w:rPr>
        <w:drawing>
          <wp:inline distT="0" distB="0" distL="0" distR="0" wp14:anchorId="424C0915" wp14:editId="2EC649F5">
            <wp:extent cx="5454015" cy="4090370"/>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Trafo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57149" cy="4092720"/>
                    </a:xfrm>
                    <a:prstGeom prst="rect">
                      <a:avLst/>
                    </a:prstGeom>
                  </pic:spPr>
                </pic:pic>
              </a:graphicData>
            </a:graphic>
          </wp:inline>
        </w:drawing>
      </w:r>
      <w:r>
        <w:rPr>
          <w:noProof/>
          <w:lang w:val="de-DE" w:eastAsia="de-DE"/>
        </w:rPr>
        <w:drawing>
          <wp:inline distT="0" distB="0" distL="0" distR="0" wp14:anchorId="38BE6EA5" wp14:editId="7CA7777F">
            <wp:extent cx="2668877" cy="3556038"/>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o mit Gasflaschen und Holzverschlag.jpg"/>
                    <pic:cNvPicPr/>
                  </pic:nvPicPr>
                  <pic:blipFill>
                    <a:blip r:embed="rId10">
                      <a:extLst>
                        <a:ext uri="{28A0092B-C50C-407E-A947-70E740481C1C}">
                          <a14:useLocalDpi xmlns:a14="http://schemas.microsoft.com/office/drawing/2010/main" val="0"/>
                        </a:ext>
                      </a:extLst>
                    </a:blip>
                    <a:stretch>
                      <a:fillRect/>
                    </a:stretch>
                  </pic:blipFill>
                  <pic:spPr>
                    <a:xfrm>
                      <a:off x="0" y="0"/>
                      <a:ext cx="2668877" cy="3556038"/>
                    </a:xfrm>
                    <a:prstGeom prst="rect">
                      <a:avLst/>
                    </a:prstGeom>
                  </pic:spPr>
                </pic:pic>
              </a:graphicData>
            </a:graphic>
          </wp:inline>
        </w:drawing>
      </w:r>
    </w:p>
    <w:p w14:paraId="5B0A5D1B" w14:textId="7C5BE726" w:rsidR="003B5894" w:rsidRDefault="009840D5" w:rsidP="009840D5">
      <w:pPr>
        <w:pStyle w:val="SingleTxtG"/>
        <w:rPr>
          <w:lang w:val="en-US"/>
        </w:rPr>
      </w:pPr>
      <w:r>
        <w:rPr>
          <w:lang w:val="en-US"/>
        </w:rPr>
        <w:object w:dxaOrig="8925" w:dyaOrig="12631" w14:anchorId="74387A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2pt;height:582.5pt" o:ole="">
            <v:imagedata r:id="rId11" o:title=""/>
          </v:shape>
          <o:OLEObject Type="Embed" ProgID="Acrobat.Document.DC" ShapeID="_x0000_i1025" DrawAspect="Content" ObjectID="_1629389516" r:id="rId12"/>
        </w:object>
      </w:r>
    </w:p>
    <w:p w14:paraId="6CBFA28D" w14:textId="2E4046BB" w:rsidR="009840D5" w:rsidRPr="009840D5" w:rsidRDefault="009840D5" w:rsidP="009840D5">
      <w:pPr>
        <w:spacing w:before="240"/>
        <w:jc w:val="center"/>
        <w:rPr>
          <w:u w:val="single"/>
          <w:lang w:val="en-US"/>
        </w:rPr>
      </w:pPr>
      <w:r>
        <w:rPr>
          <w:u w:val="single"/>
          <w:lang w:val="en-US"/>
        </w:rPr>
        <w:tab/>
      </w:r>
      <w:r>
        <w:rPr>
          <w:u w:val="single"/>
          <w:lang w:val="en-US"/>
        </w:rPr>
        <w:tab/>
      </w:r>
      <w:r>
        <w:rPr>
          <w:u w:val="single"/>
          <w:lang w:val="en-US"/>
        </w:rPr>
        <w:tab/>
      </w:r>
    </w:p>
    <w:sectPr w:rsidR="009840D5" w:rsidRPr="009840D5" w:rsidSect="00FA6059">
      <w:headerReference w:type="even" r:id="rId13"/>
      <w:headerReference w:type="default" r:id="rId14"/>
      <w:footerReference w:type="even" r:id="rId15"/>
      <w:footerReference w:type="default" r:id="rId16"/>
      <w:headerReference w:type="first" r:id="rId17"/>
      <w:endnotePr>
        <w:numFmt w:val="decimal"/>
      </w:endnotePr>
      <w:pgSz w:w="11907" w:h="16840"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CA114D" w14:textId="77777777" w:rsidR="00A851B9" w:rsidRPr="00C47B2E" w:rsidRDefault="00A851B9" w:rsidP="00C47B2E">
      <w:pPr>
        <w:pStyle w:val="Footer"/>
      </w:pPr>
    </w:p>
  </w:endnote>
  <w:endnote w:type="continuationSeparator" w:id="0">
    <w:p w14:paraId="40705574" w14:textId="77777777" w:rsidR="00A851B9" w:rsidRPr="00C47B2E" w:rsidRDefault="00A851B9" w:rsidP="00C47B2E">
      <w:pPr>
        <w:pStyle w:val="Footer"/>
      </w:pPr>
    </w:p>
  </w:endnote>
  <w:endnote w:type="continuationNotice" w:id="1">
    <w:p w14:paraId="662B209A" w14:textId="77777777" w:rsidR="00A851B9" w:rsidRPr="00C47B2E" w:rsidRDefault="00A851B9" w:rsidP="00C47B2E">
      <w:pPr>
        <w:pStyle w:val="Foote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2262" w14:textId="77777777" w:rsidR="00D94B05" w:rsidRPr="00A851B9" w:rsidRDefault="00A851B9" w:rsidP="00A851B9">
    <w:pPr>
      <w:pStyle w:val="Footer"/>
      <w:tabs>
        <w:tab w:val="right" w:pos="9598"/>
        <w:tab w:val="right" w:pos="9638"/>
      </w:tabs>
      <w:rPr>
        <w:sz w:val="18"/>
      </w:rPr>
    </w:pPr>
    <w:r w:rsidRPr="00A851B9">
      <w:rPr>
        <w:b/>
        <w:sz w:val="18"/>
      </w:rPr>
      <w:fldChar w:fldCharType="begin"/>
    </w:r>
    <w:r w:rsidRPr="00A851B9">
      <w:rPr>
        <w:b/>
        <w:sz w:val="18"/>
      </w:rPr>
      <w:instrText xml:space="preserve"> PAGE  \* MERGEFORMAT </w:instrText>
    </w:r>
    <w:r w:rsidRPr="00A851B9">
      <w:rPr>
        <w:b/>
        <w:sz w:val="18"/>
      </w:rPr>
      <w:fldChar w:fldCharType="separate"/>
    </w:r>
    <w:r w:rsidR="00F01B14">
      <w:rPr>
        <w:b/>
        <w:noProof/>
        <w:sz w:val="18"/>
      </w:rPr>
      <w:t>2</w:t>
    </w:r>
    <w:r w:rsidRPr="00A851B9">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4A7E4" w14:textId="77777777" w:rsidR="00D94B05" w:rsidRPr="00911FA5" w:rsidRDefault="00A851B9" w:rsidP="00911FA5">
    <w:pPr>
      <w:pStyle w:val="Footer"/>
      <w:tabs>
        <w:tab w:val="left" w:pos="5775"/>
        <w:tab w:val="right" w:pos="9598"/>
        <w:tab w:val="right" w:pos="9638"/>
      </w:tabs>
      <w:jc w:val="right"/>
      <w:rPr>
        <w:b/>
        <w:bCs/>
        <w:sz w:val="18"/>
      </w:rPr>
    </w:pPr>
    <w:r w:rsidRPr="00911FA5">
      <w:rPr>
        <w:b/>
        <w:bCs/>
        <w:sz w:val="18"/>
      </w:rPr>
      <w:tab/>
    </w:r>
    <w:r w:rsidRPr="00911FA5">
      <w:rPr>
        <w:b/>
        <w:bCs/>
        <w:sz w:val="18"/>
      </w:rPr>
      <w:fldChar w:fldCharType="begin"/>
    </w:r>
    <w:r w:rsidRPr="00911FA5">
      <w:rPr>
        <w:b/>
        <w:bCs/>
        <w:sz w:val="18"/>
      </w:rPr>
      <w:instrText xml:space="preserve"> PAGE  \* MERGEFORMAT </w:instrText>
    </w:r>
    <w:r w:rsidRPr="00911FA5">
      <w:rPr>
        <w:b/>
        <w:bCs/>
        <w:sz w:val="18"/>
      </w:rPr>
      <w:fldChar w:fldCharType="separate"/>
    </w:r>
    <w:r w:rsidR="00F01B14">
      <w:rPr>
        <w:b/>
        <w:bCs/>
        <w:noProof/>
        <w:sz w:val="18"/>
      </w:rPr>
      <w:t>3</w:t>
    </w:r>
    <w:r w:rsidRPr="00911FA5">
      <w:rPr>
        <w:b/>
        <w:bCs/>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4F98B" w14:textId="77777777" w:rsidR="00A851B9" w:rsidRPr="00C47B2E" w:rsidRDefault="00A851B9" w:rsidP="00C47B2E">
      <w:pPr>
        <w:tabs>
          <w:tab w:val="right" w:pos="2155"/>
        </w:tabs>
        <w:spacing w:after="80" w:line="240" w:lineRule="auto"/>
        <w:ind w:left="680"/>
      </w:pPr>
      <w:r>
        <w:rPr>
          <w:u w:val="single"/>
        </w:rPr>
        <w:tab/>
      </w:r>
    </w:p>
  </w:footnote>
  <w:footnote w:type="continuationSeparator" w:id="0">
    <w:p w14:paraId="59AB287E" w14:textId="77777777" w:rsidR="00A851B9" w:rsidRPr="00C47B2E" w:rsidRDefault="00A851B9" w:rsidP="005E716E">
      <w:pPr>
        <w:tabs>
          <w:tab w:val="right" w:pos="2155"/>
        </w:tabs>
        <w:spacing w:after="80" w:line="240" w:lineRule="auto"/>
        <w:ind w:left="680"/>
      </w:pPr>
      <w:r>
        <w:rPr>
          <w:u w:val="single"/>
        </w:rPr>
        <w:tab/>
      </w:r>
    </w:p>
  </w:footnote>
  <w:footnote w:type="continuationNotice" w:id="1">
    <w:p w14:paraId="4B87DF78" w14:textId="77777777" w:rsidR="00A851B9" w:rsidRPr="00C47B2E" w:rsidRDefault="00A851B9" w:rsidP="00C47B2E">
      <w:pPr>
        <w:pStyle w:val="Footer"/>
      </w:pPr>
    </w:p>
  </w:footnote>
  <w:footnote w:id="2">
    <w:p w14:paraId="41493341" w14:textId="77777777" w:rsidR="00054870" w:rsidRPr="0091571F" w:rsidRDefault="00054870" w:rsidP="00054870">
      <w:pPr>
        <w:pStyle w:val="FootnoteText"/>
        <w:tabs>
          <w:tab w:val="left" w:pos="1418"/>
        </w:tabs>
        <w:ind w:firstLine="0"/>
      </w:pPr>
      <w:r>
        <w:rPr>
          <w:rStyle w:val="FootnoteReference"/>
        </w:rPr>
        <w:t>*</w:t>
      </w:r>
      <w:r>
        <w:t xml:space="preserve"> </w:t>
      </w:r>
      <w:r>
        <w:tab/>
      </w:r>
      <w:r>
        <w:rPr>
          <w:color w:val="000000"/>
        </w:rPr>
        <w:t>In accordance with the programme of work of the Sub-Committee for</w:t>
      </w:r>
      <w:r>
        <w:t xml:space="preserve"> 2019–2020 approved by the Committee at its </w:t>
      </w:r>
      <w:r w:rsidRPr="00B45570">
        <w:t>ninth session (see ST/SG/AC.10/C.3/108, paragraph 141 and ST/SG/AC.10/46, paragraph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7DAA" w14:textId="75BED1A0" w:rsidR="00A851B9" w:rsidRPr="00C56F3A" w:rsidRDefault="00C56F3A">
    <w:pPr>
      <w:pStyle w:val="Header"/>
      <w:rPr>
        <w:lang w:val="fr-CH"/>
      </w:rPr>
    </w:pPr>
    <w:r>
      <w:rPr>
        <w:lang w:val="fr-CH"/>
      </w:rPr>
      <w:t>ST/SG/AC.10/C.3/2019/42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F2B62" w14:textId="34BFAD79" w:rsidR="00D94B05" w:rsidRPr="00C56F3A" w:rsidRDefault="00C56F3A" w:rsidP="00A851B9">
    <w:pPr>
      <w:pStyle w:val="Header"/>
      <w:jc w:val="right"/>
      <w:rPr>
        <w:lang w:val="fr-CH"/>
      </w:rPr>
    </w:pPr>
    <w:r>
      <w:rPr>
        <w:lang w:val="fr-CH"/>
      </w:rPr>
      <w:t>ST/SG/AC.10/C.3/2019/42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A2373" w14:textId="77777777" w:rsidR="00C56F3A" w:rsidRDefault="00C56F3A" w:rsidP="00C56F3A">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15DD657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41230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5"/>
  </w:num>
  <w:num w:numId="2">
    <w:abstractNumId w:val="4"/>
  </w:num>
  <w:num w:numId="3">
    <w:abstractNumId w:val="0"/>
  </w:num>
  <w:num w:numId="4">
    <w:abstractNumId w:val="6"/>
  </w:num>
  <w:num w:numId="5">
    <w:abstractNumId w:val="7"/>
  </w:num>
  <w:num w:numId="6">
    <w:abstractNumId w:val="9"/>
  </w:num>
  <w:num w:numId="7">
    <w:abstractNumId w:val="3"/>
  </w:num>
  <w:num w:numId="8">
    <w:abstractNumId w:val="1"/>
  </w:num>
  <w:num w:numId="9">
    <w:abstractNumId w:val="8"/>
  </w:num>
  <w:num w:numId="10">
    <w:abstractNumId w:val="1"/>
  </w:num>
  <w:num w:numId="11">
    <w:abstractNumId w:val="8"/>
  </w:num>
  <w:num w:numId="12">
    <w:abstractNumId w:val="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567"/>
  <w:hyphenationZone w:val="425"/>
  <w:evenAndOddHeaders/>
  <w:characterSpacingControl w:val="doNotCompress"/>
  <w:hdrShapeDefaults>
    <o:shapedefaults v:ext="edit" spidmax="2252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B9"/>
    <w:rsid w:val="000433B4"/>
    <w:rsid w:val="00046E92"/>
    <w:rsid w:val="00054870"/>
    <w:rsid w:val="00063C90"/>
    <w:rsid w:val="00101B98"/>
    <w:rsid w:val="001514D1"/>
    <w:rsid w:val="0017459F"/>
    <w:rsid w:val="001C4F7C"/>
    <w:rsid w:val="001F7BDB"/>
    <w:rsid w:val="00247E2C"/>
    <w:rsid w:val="002A32CB"/>
    <w:rsid w:val="002B7B5A"/>
    <w:rsid w:val="002D5B2C"/>
    <w:rsid w:val="002D6C53"/>
    <w:rsid w:val="002F5595"/>
    <w:rsid w:val="00334F6A"/>
    <w:rsid w:val="003356C3"/>
    <w:rsid w:val="00342AC8"/>
    <w:rsid w:val="00343302"/>
    <w:rsid w:val="003979DE"/>
    <w:rsid w:val="003B4550"/>
    <w:rsid w:val="003B5894"/>
    <w:rsid w:val="003D2A18"/>
    <w:rsid w:val="00413386"/>
    <w:rsid w:val="00461253"/>
    <w:rsid w:val="004858F5"/>
    <w:rsid w:val="004A2814"/>
    <w:rsid w:val="004C0622"/>
    <w:rsid w:val="005042C2"/>
    <w:rsid w:val="0051738C"/>
    <w:rsid w:val="005E716E"/>
    <w:rsid w:val="006476E1"/>
    <w:rsid w:val="006604DF"/>
    <w:rsid w:val="00671529"/>
    <w:rsid w:val="006C662F"/>
    <w:rsid w:val="0070489D"/>
    <w:rsid w:val="00725B77"/>
    <w:rsid w:val="007268F9"/>
    <w:rsid w:val="00750282"/>
    <w:rsid w:val="00764440"/>
    <w:rsid w:val="0077101B"/>
    <w:rsid w:val="007C52B0"/>
    <w:rsid w:val="007C6033"/>
    <w:rsid w:val="008138ED"/>
    <w:rsid w:val="008147C8"/>
    <w:rsid w:val="00815561"/>
    <w:rsid w:val="0081753A"/>
    <w:rsid w:val="00857D23"/>
    <w:rsid w:val="00911FA5"/>
    <w:rsid w:val="009411B4"/>
    <w:rsid w:val="00946F1D"/>
    <w:rsid w:val="00951579"/>
    <w:rsid w:val="009840D5"/>
    <w:rsid w:val="009D0139"/>
    <w:rsid w:val="009D717D"/>
    <w:rsid w:val="009F5CDC"/>
    <w:rsid w:val="00A072D7"/>
    <w:rsid w:val="00A37DDA"/>
    <w:rsid w:val="00A775CF"/>
    <w:rsid w:val="00A851B9"/>
    <w:rsid w:val="00A86141"/>
    <w:rsid w:val="00AD1A9C"/>
    <w:rsid w:val="00AF5DE1"/>
    <w:rsid w:val="00B06045"/>
    <w:rsid w:val="00B206DD"/>
    <w:rsid w:val="00B52EF4"/>
    <w:rsid w:val="00B777AD"/>
    <w:rsid w:val="00B814D0"/>
    <w:rsid w:val="00C03015"/>
    <w:rsid w:val="00C0358D"/>
    <w:rsid w:val="00C35A27"/>
    <w:rsid w:val="00C47B2E"/>
    <w:rsid w:val="00C56F3A"/>
    <w:rsid w:val="00D03BA0"/>
    <w:rsid w:val="00D63CD2"/>
    <w:rsid w:val="00D87DC2"/>
    <w:rsid w:val="00D94B05"/>
    <w:rsid w:val="00E02C2B"/>
    <w:rsid w:val="00E07470"/>
    <w:rsid w:val="00E21C27"/>
    <w:rsid w:val="00E26BCF"/>
    <w:rsid w:val="00E52109"/>
    <w:rsid w:val="00E75317"/>
    <w:rsid w:val="00EC0CE6"/>
    <w:rsid w:val="00EC7C1D"/>
    <w:rsid w:val="00ED6C48"/>
    <w:rsid w:val="00EE3045"/>
    <w:rsid w:val="00F01B14"/>
    <w:rsid w:val="00F54542"/>
    <w:rsid w:val="00F65F5D"/>
    <w:rsid w:val="00F86A3A"/>
    <w:rsid w:val="00FA6059"/>
    <w:rsid w:val="00FF73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0119746"/>
  <w15:docId w15:val="{2C000F82-5041-447F-A061-993D50FF4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CE6"/>
    <w:pPr>
      <w:suppressAutoHyphens/>
      <w:kinsoku w:val="0"/>
      <w:overflowPunct w:val="0"/>
      <w:autoSpaceDE w:val="0"/>
      <w:autoSpaceDN w:val="0"/>
      <w:adjustRightInd w:val="0"/>
      <w:snapToGrid w:val="0"/>
      <w:spacing w:after="0" w:line="240" w:lineRule="atLeast"/>
    </w:pPr>
  </w:style>
  <w:style w:type="paragraph" w:styleId="Heading1">
    <w:name w:val="heading 1"/>
    <w:aliases w:val="Table_G"/>
    <w:basedOn w:val="SingleTxtG"/>
    <w:next w:val="SingleTxtG"/>
    <w:link w:val="Heading1Char"/>
    <w:qFormat/>
    <w:rsid w:val="004A2814"/>
    <w:pPr>
      <w:spacing w:after="0" w:line="240" w:lineRule="auto"/>
      <w:ind w:right="0"/>
      <w:jc w:val="left"/>
      <w:outlineLvl w:val="0"/>
    </w:pPr>
  </w:style>
  <w:style w:type="paragraph" w:styleId="Heading2">
    <w:name w:val="heading 2"/>
    <w:basedOn w:val="Normal"/>
    <w:next w:val="Normal"/>
    <w:link w:val="Heading2Char"/>
    <w:semiHidden/>
    <w:rsid w:val="004A2814"/>
    <w:pPr>
      <w:spacing w:line="240" w:lineRule="auto"/>
      <w:outlineLvl w:val="1"/>
    </w:pPr>
  </w:style>
  <w:style w:type="paragraph" w:styleId="Heading3">
    <w:name w:val="heading 3"/>
    <w:basedOn w:val="Normal"/>
    <w:next w:val="Normal"/>
    <w:link w:val="Heading3Char"/>
    <w:semiHidden/>
    <w:rsid w:val="004A2814"/>
    <w:pPr>
      <w:spacing w:line="240" w:lineRule="auto"/>
      <w:outlineLvl w:val="2"/>
    </w:pPr>
  </w:style>
  <w:style w:type="paragraph" w:styleId="Heading4">
    <w:name w:val="heading 4"/>
    <w:basedOn w:val="Normal"/>
    <w:next w:val="Normal"/>
    <w:link w:val="Heading4Char"/>
    <w:semiHidden/>
    <w:rsid w:val="004A2814"/>
    <w:pPr>
      <w:spacing w:line="240" w:lineRule="auto"/>
      <w:outlineLvl w:val="3"/>
    </w:pPr>
  </w:style>
  <w:style w:type="paragraph" w:styleId="Heading5">
    <w:name w:val="heading 5"/>
    <w:basedOn w:val="Normal"/>
    <w:next w:val="Normal"/>
    <w:link w:val="Heading5Char"/>
    <w:semiHidden/>
    <w:rsid w:val="004A2814"/>
    <w:pPr>
      <w:spacing w:line="240" w:lineRule="auto"/>
      <w:outlineLvl w:val="4"/>
    </w:pPr>
  </w:style>
  <w:style w:type="paragraph" w:styleId="Heading6">
    <w:name w:val="heading 6"/>
    <w:basedOn w:val="Normal"/>
    <w:next w:val="Normal"/>
    <w:link w:val="Heading6Char"/>
    <w:semiHidden/>
    <w:rsid w:val="004A2814"/>
    <w:pPr>
      <w:spacing w:line="240" w:lineRule="auto"/>
      <w:outlineLvl w:val="5"/>
    </w:pPr>
  </w:style>
  <w:style w:type="paragraph" w:styleId="Heading7">
    <w:name w:val="heading 7"/>
    <w:basedOn w:val="Normal"/>
    <w:next w:val="Normal"/>
    <w:link w:val="Heading7Char"/>
    <w:semiHidden/>
    <w:rsid w:val="004A2814"/>
    <w:pPr>
      <w:spacing w:line="240" w:lineRule="auto"/>
      <w:outlineLvl w:val="6"/>
    </w:pPr>
  </w:style>
  <w:style w:type="paragraph" w:styleId="Heading8">
    <w:name w:val="heading 8"/>
    <w:basedOn w:val="Normal"/>
    <w:next w:val="Normal"/>
    <w:link w:val="Heading8Char"/>
    <w:semiHidden/>
    <w:rsid w:val="004A2814"/>
    <w:pPr>
      <w:spacing w:line="240" w:lineRule="auto"/>
      <w:outlineLvl w:val="7"/>
    </w:pPr>
  </w:style>
  <w:style w:type="paragraph" w:styleId="Heading9">
    <w:name w:val="heading 9"/>
    <w:basedOn w:val="Normal"/>
    <w:next w:val="Normal"/>
    <w:link w:val="Heading9Char"/>
    <w:semiHidden/>
    <w:rsid w:val="004A281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link w:val="HeaderChar"/>
    <w:qFormat/>
    <w:rsid w:val="004A2814"/>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3B4550"/>
    <w:rPr>
      <w:rFonts w:ascii="Times New Roman" w:eastAsiaTheme="minorHAnsi" w:hAnsi="Times New Roman" w:cs="Times New Roman"/>
      <w:b/>
      <w:sz w:val="18"/>
      <w:szCs w:val="20"/>
      <w:lang w:eastAsia="en-US"/>
    </w:rPr>
  </w:style>
  <w:style w:type="paragraph" w:styleId="Footer">
    <w:name w:val="footer"/>
    <w:aliases w:val="3_G"/>
    <w:basedOn w:val="Normal"/>
    <w:link w:val="FooterChar"/>
    <w:qFormat/>
    <w:rsid w:val="004A2814"/>
    <w:pPr>
      <w:spacing w:line="240" w:lineRule="auto"/>
    </w:pPr>
    <w:rPr>
      <w:sz w:val="16"/>
    </w:rPr>
  </w:style>
  <w:style w:type="character" w:customStyle="1" w:styleId="FooterChar">
    <w:name w:val="Footer Char"/>
    <w:aliases w:val="3_G Char"/>
    <w:basedOn w:val="DefaultParagraphFont"/>
    <w:link w:val="Footer"/>
    <w:rsid w:val="00247E2C"/>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4A281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4A2814"/>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4A281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4A281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4A281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4A2814"/>
    <w:pPr>
      <w:keepNext/>
      <w:keepLines/>
      <w:tabs>
        <w:tab w:val="right" w:pos="851"/>
      </w:tabs>
      <w:spacing w:before="240" w:after="120" w:line="240" w:lineRule="exact"/>
      <w:ind w:left="1134" w:right="1134" w:hanging="1134"/>
    </w:pPr>
  </w:style>
  <w:style w:type="paragraph" w:customStyle="1" w:styleId="SingleTxtG">
    <w:name w:val="_ Single Txt_G"/>
    <w:basedOn w:val="Normal"/>
    <w:qFormat/>
    <w:rsid w:val="004A2814"/>
    <w:pPr>
      <w:spacing w:after="120"/>
      <w:ind w:left="1134" w:right="1134"/>
      <w:jc w:val="both"/>
    </w:pPr>
  </w:style>
  <w:style w:type="paragraph" w:customStyle="1" w:styleId="SLG">
    <w:name w:val="__S_L_G"/>
    <w:basedOn w:val="Normal"/>
    <w:next w:val="Normal"/>
    <w:rsid w:val="004A2814"/>
    <w:pPr>
      <w:keepNext/>
      <w:keepLines/>
      <w:spacing w:before="240" w:after="240" w:line="580" w:lineRule="exact"/>
      <w:ind w:left="1134" w:right="1134"/>
    </w:pPr>
    <w:rPr>
      <w:b/>
      <w:sz w:val="56"/>
    </w:rPr>
  </w:style>
  <w:style w:type="paragraph" w:customStyle="1" w:styleId="SMG">
    <w:name w:val="__S_M_G"/>
    <w:basedOn w:val="Normal"/>
    <w:next w:val="Normal"/>
    <w:rsid w:val="004A2814"/>
    <w:pPr>
      <w:keepNext/>
      <w:keepLines/>
      <w:spacing w:before="240" w:after="240" w:line="420" w:lineRule="exact"/>
      <w:ind w:left="1134" w:right="1134"/>
    </w:pPr>
    <w:rPr>
      <w:b/>
      <w:sz w:val="40"/>
    </w:rPr>
  </w:style>
  <w:style w:type="paragraph" w:customStyle="1" w:styleId="SSG">
    <w:name w:val="__S_S_G"/>
    <w:basedOn w:val="Normal"/>
    <w:next w:val="Normal"/>
    <w:rsid w:val="004A2814"/>
    <w:pPr>
      <w:keepNext/>
      <w:keepLines/>
      <w:spacing w:before="240" w:after="240" w:line="300" w:lineRule="exact"/>
      <w:ind w:left="1134" w:right="1134"/>
    </w:pPr>
    <w:rPr>
      <w:b/>
      <w:sz w:val="28"/>
    </w:rPr>
  </w:style>
  <w:style w:type="paragraph" w:customStyle="1" w:styleId="XLargeG">
    <w:name w:val="__XLarge_G"/>
    <w:basedOn w:val="Normal"/>
    <w:next w:val="Normal"/>
    <w:rsid w:val="004A2814"/>
    <w:pPr>
      <w:keepNext/>
      <w:keepLines/>
      <w:spacing w:before="240" w:after="240" w:line="420" w:lineRule="exact"/>
      <w:ind w:left="1134" w:right="1134"/>
    </w:pPr>
    <w:rPr>
      <w:b/>
      <w:sz w:val="40"/>
    </w:rPr>
  </w:style>
  <w:style w:type="paragraph" w:customStyle="1" w:styleId="Bullet1G">
    <w:name w:val="_Bullet 1_G"/>
    <w:basedOn w:val="Normal"/>
    <w:qFormat/>
    <w:rsid w:val="004A2814"/>
    <w:pPr>
      <w:numPr>
        <w:numId w:val="10"/>
      </w:numPr>
      <w:spacing w:after="120"/>
      <w:ind w:right="1134"/>
      <w:jc w:val="both"/>
    </w:pPr>
  </w:style>
  <w:style w:type="paragraph" w:customStyle="1" w:styleId="Bullet2G">
    <w:name w:val="_Bullet 2_G"/>
    <w:basedOn w:val="Normal"/>
    <w:qFormat/>
    <w:rsid w:val="004A2814"/>
    <w:pPr>
      <w:numPr>
        <w:numId w:val="11"/>
      </w:numPr>
      <w:spacing w:after="120"/>
      <w:ind w:right="1134"/>
      <w:jc w:val="both"/>
    </w:pPr>
  </w:style>
  <w:style w:type="paragraph" w:customStyle="1" w:styleId="ParNoG">
    <w:name w:val="_ParNo_G"/>
    <w:basedOn w:val="SingleTxtG"/>
    <w:qFormat/>
    <w:rsid w:val="00B206DD"/>
    <w:pPr>
      <w:numPr>
        <w:numId w:val="13"/>
      </w:numPr>
      <w:suppressAutoHyphens w:val="0"/>
      <w:kinsoku/>
      <w:overflowPunct/>
      <w:autoSpaceDE/>
      <w:autoSpaceDN/>
      <w:adjustRightInd/>
      <w:snapToGrid/>
    </w:pPr>
    <w:rPr>
      <w:rFonts w:eastAsia="Times New Roman"/>
    </w:rPr>
  </w:style>
  <w:style w:type="numbering" w:styleId="111111">
    <w:name w:val="Outline List 2"/>
    <w:basedOn w:val="NoList"/>
    <w:semiHidden/>
    <w:rsid w:val="007268F9"/>
    <w:pPr>
      <w:numPr>
        <w:numId w:val="5"/>
      </w:numPr>
    </w:pPr>
  </w:style>
  <w:style w:type="numbering" w:styleId="1ai">
    <w:name w:val="Outline List 1"/>
    <w:basedOn w:val="NoList"/>
    <w:semiHidden/>
    <w:rsid w:val="007268F9"/>
    <w:pPr>
      <w:numPr>
        <w:numId w:val="6"/>
      </w:numPr>
    </w:pPr>
  </w:style>
  <w:style w:type="character" w:styleId="EndnoteReference">
    <w:name w:val="endnote reference"/>
    <w:aliases w:val="1_G"/>
    <w:qFormat/>
    <w:rsid w:val="004A2814"/>
    <w:rPr>
      <w:rFonts w:ascii="Times New Roman" w:hAnsi="Times New Roman"/>
      <w:sz w:val="18"/>
      <w:vertAlign w:val="superscript"/>
    </w:rPr>
  </w:style>
  <w:style w:type="paragraph" w:styleId="FootnoteText">
    <w:name w:val="footnote text"/>
    <w:aliases w:val="5_G"/>
    <w:basedOn w:val="Normal"/>
    <w:link w:val="FootnoteTextChar"/>
    <w:qFormat/>
    <w:rsid w:val="004A2814"/>
    <w:pPr>
      <w:tabs>
        <w:tab w:val="right" w:pos="1021"/>
      </w:tabs>
      <w:spacing w:line="220" w:lineRule="exact"/>
      <w:ind w:left="1134" w:right="1134" w:hanging="1134"/>
    </w:pPr>
    <w:rPr>
      <w:sz w:val="18"/>
    </w:rPr>
  </w:style>
  <w:style w:type="character" w:customStyle="1" w:styleId="FootnoteTextChar">
    <w:name w:val="Footnote Text Char"/>
    <w:aliases w:val="5_G Char"/>
    <w:basedOn w:val="DefaultParagraphFont"/>
    <w:link w:val="FootnoteText"/>
    <w:rsid w:val="007268F9"/>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4A2814"/>
  </w:style>
  <w:style w:type="character" w:customStyle="1" w:styleId="EndnoteTextChar">
    <w:name w:val="Endnote Text Char"/>
    <w:aliases w:val="2_G Char"/>
    <w:basedOn w:val="DefaultParagraphFont"/>
    <w:link w:val="EndnoteText"/>
    <w:rsid w:val="007268F9"/>
    <w:rPr>
      <w:rFonts w:ascii="Times New Roman" w:eastAsiaTheme="minorHAnsi" w:hAnsi="Times New Roman" w:cs="Times New Roman"/>
      <w:sz w:val="18"/>
      <w:szCs w:val="20"/>
      <w:lang w:eastAsia="en-US"/>
    </w:rPr>
  </w:style>
  <w:style w:type="character" w:styleId="FootnoteReference">
    <w:name w:val="footnote reference"/>
    <w:aliases w:val="4_G,Footnote Reference/"/>
    <w:qFormat/>
    <w:rsid w:val="004A2814"/>
    <w:rPr>
      <w:rFonts w:ascii="Times New Roman" w:hAnsi="Times New Roman"/>
      <w:sz w:val="18"/>
      <w:vertAlign w:val="superscript"/>
    </w:rPr>
  </w:style>
  <w:style w:type="character" w:customStyle="1" w:styleId="Heading1Char">
    <w:name w:val="Heading 1 Char"/>
    <w:aliases w:val="Table_G Char"/>
    <w:basedOn w:val="DefaultParagraphFont"/>
    <w:link w:val="Heading1"/>
    <w:rsid w:val="003B4550"/>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semiHidden/>
    <w:rsid w:val="003B4550"/>
    <w:rPr>
      <w:rFonts w:ascii="Times New Roman" w:eastAsiaTheme="minorHAnsi" w:hAnsi="Times New Roman" w:cs="Times New Roman"/>
      <w:sz w:val="20"/>
      <w:szCs w:val="20"/>
      <w:lang w:eastAsia="en-US"/>
    </w:rPr>
  </w:style>
  <w:style w:type="character" w:customStyle="1" w:styleId="Heading3Char">
    <w:name w:val="Heading 3 Char"/>
    <w:basedOn w:val="DefaultParagraphFont"/>
    <w:link w:val="Heading3"/>
    <w:semiHidden/>
    <w:rsid w:val="003B4550"/>
    <w:rPr>
      <w:rFonts w:ascii="Times New Roman" w:eastAsiaTheme="minorHAnsi" w:hAnsi="Times New Roman" w:cs="Times New Roman"/>
      <w:sz w:val="20"/>
      <w:szCs w:val="20"/>
      <w:lang w:eastAsia="en-US"/>
    </w:rPr>
  </w:style>
  <w:style w:type="character" w:customStyle="1" w:styleId="Heading4Char">
    <w:name w:val="Heading 4 Char"/>
    <w:basedOn w:val="DefaultParagraphFont"/>
    <w:link w:val="Heading4"/>
    <w:semiHidden/>
    <w:rsid w:val="003B4550"/>
    <w:rPr>
      <w:rFonts w:ascii="Times New Roman" w:eastAsiaTheme="minorHAnsi" w:hAnsi="Times New Roman" w:cs="Times New Roman"/>
      <w:sz w:val="20"/>
      <w:szCs w:val="20"/>
      <w:lang w:eastAsia="en-US"/>
    </w:rPr>
  </w:style>
  <w:style w:type="character" w:customStyle="1" w:styleId="Heading5Char">
    <w:name w:val="Heading 5 Char"/>
    <w:basedOn w:val="DefaultParagraphFont"/>
    <w:link w:val="Heading5"/>
    <w:semiHidden/>
    <w:rsid w:val="003B4550"/>
    <w:rPr>
      <w:rFonts w:ascii="Times New Roman" w:eastAsiaTheme="minorHAnsi" w:hAnsi="Times New Roman" w:cs="Times New Roman"/>
      <w:sz w:val="20"/>
      <w:szCs w:val="20"/>
      <w:lang w:eastAsia="en-US"/>
    </w:rPr>
  </w:style>
  <w:style w:type="character" w:customStyle="1" w:styleId="Heading6Char">
    <w:name w:val="Heading 6 Char"/>
    <w:basedOn w:val="DefaultParagraphFont"/>
    <w:link w:val="Heading6"/>
    <w:semiHidden/>
    <w:rsid w:val="003B4550"/>
    <w:rPr>
      <w:rFonts w:ascii="Times New Roman" w:eastAsiaTheme="minorHAnsi" w:hAnsi="Times New Roman" w:cs="Times New Roman"/>
      <w:sz w:val="20"/>
      <w:szCs w:val="20"/>
      <w:lang w:eastAsia="en-US"/>
    </w:rPr>
  </w:style>
  <w:style w:type="character" w:customStyle="1" w:styleId="Heading7Char">
    <w:name w:val="Heading 7 Char"/>
    <w:basedOn w:val="DefaultParagraphFont"/>
    <w:link w:val="Heading7"/>
    <w:semiHidden/>
    <w:rsid w:val="003B4550"/>
    <w:rPr>
      <w:rFonts w:ascii="Times New Roman" w:eastAsiaTheme="minorHAnsi" w:hAnsi="Times New Roman" w:cs="Times New Roman"/>
      <w:sz w:val="20"/>
      <w:szCs w:val="20"/>
      <w:lang w:eastAsia="en-US"/>
    </w:rPr>
  </w:style>
  <w:style w:type="character" w:customStyle="1" w:styleId="Heading8Char">
    <w:name w:val="Heading 8 Char"/>
    <w:basedOn w:val="DefaultParagraphFont"/>
    <w:link w:val="Heading8"/>
    <w:semiHidden/>
    <w:rsid w:val="003B4550"/>
    <w:rPr>
      <w:rFonts w:ascii="Times New Roman" w:eastAsiaTheme="minorHAnsi" w:hAnsi="Times New Roman" w:cs="Times New Roman"/>
      <w:sz w:val="20"/>
      <w:szCs w:val="20"/>
      <w:lang w:eastAsia="en-US"/>
    </w:rPr>
  </w:style>
  <w:style w:type="character" w:customStyle="1" w:styleId="Heading9Char">
    <w:name w:val="Heading 9 Char"/>
    <w:basedOn w:val="DefaultParagraphFont"/>
    <w:link w:val="Heading9"/>
    <w:semiHidden/>
    <w:rsid w:val="003B4550"/>
    <w:rPr>
      <w:rFonts w:ascii="Times New Roman" w:eastAsiaTheme="minorHAnsi" w:hAnsi="Times New Roman" w:cs="Times New Roman"/>
      <w:sz w:val="20"/>
      <w:szCs w:val="20"/>
      <w:lang w:eastAsia="en-US"/>
    </w:rPr>
  </w:style>
  <w:style w:type="character" w:styleId="PageNumber">
    <w:name w:val="page number"/>
    <w:aliases w:val="7_G"/>
    <w:rsid w:val="004A2814"/>
    <w:rPr>
      <w:rFonts w:ascii="Times New Roman" w:hAnsi="Times New Roman"/>
      <w:b/>
      <w:sz w:val="18"/>
    </w:rPr>
  </w:style>
  <w:style w:type="paragraph" w:styleId="BalloonText">
    <w:name w:val="Balloon Text"/>
    <w:basedOn w:val="Normal"/>
    <w:link w:val="BalloonTextChar"/>
    <w:uiPriority w:val="99"/>
    <w:semiHidden/>
    <w:unhideWhenUsed/>
    <w:rsid w:val="00E521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109"/>
    <w:rPr>
      <w:rFonts w:ascii="Tahoma" w:eastAsia="Times New Roman" w:hAnsi="Tahoma" w:cs="Tahoma"/>
      <w:sz w:val="16"/>
      <w:szCs w:val="16"/>
      <w:lang w:eastAsia="en-US"/>
    </w:rPr>
  </w:style>
  <w:style w:type="character" w:styleId="Hyperlink">
    <w:name w:val="Hyperlink"/>
    <w:basedOn w:val="DefaultParagraphFont"/>
    <w:rsid w:val="00EC0CE6"/>
    <w:rPr>
      <w:color w:val="0000FF"/>
      <w:u w:val="none"/>
    </w:rPr>
  </w:style>
  <w:style w:type="character" w:styleId="FollowedHyperlink">
    <w:name w:val="FollowedHyperlink"/>
    <w:basedOn w:val="DefaultParagraphFont"/>
    <w:rsid w:val="00EC0CE6"/>
    <w:rPr>
      <w:color w:val="0000FF"/>
      <w:u w:val="none"/>
    </w:rPr>
  </w:style>
  <w:style w:type="table" w:styleId="TableGrid">
    <w:name w:val="Table Grid"/>
    <w:basedOn w:val="TableNormal"/>
    <w:rsid w:val="004A2814"/>
    <w:pPr>
      <w:suppressAutoHyphens/>
      <w:spacing w:after="0" w:line="240" w:lineRule="atLeast"/>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HChGChar">
    <w:name w:val="_ H _Ch_G Char"/>
    <w:link w:val="HChG"/>
    <w:rsid w:val="00054870"/>
    <w:rPr>
      <w:b/>
      <w:sz w:val="28"/>
    </w:rPr>
  </w:style>
  <w:style w:type="character" w:styleId="CommentReference">
    <w:name w:val="annotation reference"/>
    <w:basedOn w:val="DefaultParagraphFont"/>
    <w:uiPriority w:val="99"/>
    <w:semiHidden/>
    <w:unhideWhenUsed/>
    <w:rsid w:val="00D03BA0"/>
    <w:rPr>
      <w:sz w:val="16"/>
      <w:szCs w:val="16"/>
    </w:rPr>
  </w:style>
  <w:style w:type="paragraph" w:styleId="CommentText">
    <w:name w:val="annotation text"/>
    <w:basedOn w:val="Normal"/>
    <w:link w:val="CommentTextChar"/>
    <w:uiPriority w:val="99"/>
    <w:semiHidden/>
    <w:unhideWhenUsed/>
    <w:rsid w:val="00D03BA0"/>
    <w:pPr>
      <w:spacing w:line="240" w:lineRule="auto"/>
    </w:pPr>
  </w:style>
  <w:style w:type="character" w:customStyle="1" w:styleId="CommentTextChar">
    <w:name w:val="Comment Text Char"/>
    <w:basedOn w:val="DefaultParagraphFont"/>
    <w:link w:val="CommentText"/>
    <w:uiPriority w:val="99"/>
    <w:semiHidden/>
    <w:rsid w:val="00D03BA0"/>
  </w:style>
  <w:style w:type="paragraph" w:styleId="CommentSubject">
    <w:name w:val="annotation subject"/>
    <w:basedOn w:val="CommentText"/>
    <w:next w:val="CommentText"/>
    <w:link w:val="CommentSubjectChar"/>
    <w:uiPriority w:val="99"/>
    <w:semiHidden/>
    <w:unhideWhenUsed/>
    <w:rsid w:val="00D03BA0"/>
    <w:rPr>
      <w:b/>
      <w:bCs/>
    </w:rPr>
  </w:style>
  <w:style w:type="character" w:customStyle="1" w:styleId="CommentSubjectChar">
    <w:name w:val="Comment Subject Char"/>
    <w:basedOn w:val="CommentTextChar"/>
    <w:link w:val="CommentSubject"/>
    <w:uiPriority w:val="99"/>
    <w:semiHidden/>
    <w:rsid w:val="00D03B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723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Q:\Templates\UN-Docs2017\Templates\ST\SGAC10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3DC51-E8A7-4551-9977-6E4BCBA68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SGAC10_E.dotm</Template>
  <TotalTime>25</TotalTime>
  <Pages>5</Pages>
  <Words>872</Words>
  <Characters>4799</Characters>
  <Application>Microsoft Office Word</Application>
  <DocSecurity>0</DocSecurity>
  <Lines>95</Lines>
  <Paragraphs>39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ST/SG/AC.10/C.3/2019/38</vt:lpstr>
      <vt:lpstr>ST/SG/AC.10/C.3/2019/38</vt:lpstr>
      <vt:lpstr/>
    </vt:vector>
  </TitlesOfParts>
  <Company>MyCompany</Company>
  <LinksUpToDate>false</LinksUpToDate>
  <CharactersWithSpaces>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ST/SG/AC.10/C.3/2019/38</dc:title>
  <dc:creator>Rosa Garcia-Couto</dc:creator>
  <cp:lastModifiedBy>Laurence Berthet</cp:lastModifiedBy>
  <cp:revision>5</cp:revision>
  <cp:lastPrinted>2019-09-07T17:25:00Z</cp:lastPrinted>
  <dcterms:created xsi:type="dcterms:W3CDTF">2019-09-03T09:27:00Z</dcterms:created>
  <dcterms:modified xsi:type="dcterms:W3CDTF">2019-09-07T17:25:00Z</dcterms:modified>
</cp:coreProperties>
</file>