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647DA911" w14:textId="77777777" w:rsidTr="00FE646C">
        <w:trPr>
          <w:trHeight w:val="851"/>
        </w:trPr>
        <w:tc>
          <w:tcPr>
            <w:tcW w:w="1259" w:type="dxa"/>
            <w:tcBorders>
              <w:top w:val="nil"/>
              <w:left w:val="nil"/>
              <w:bottom w:val="single" w:sz="4" w:space="0" w:color="auto"/>
              <w:right w:val="nil"/>
            </w:tcBorders>
          </w:tcPr>
          <w:p w14:paraId="67DA819E" w14:textId="77777777" w:rsidR="0048539B" w:rsidRPr="006500BA" w:rsidRDefault="00AB54BA" w:rsidP="00FE646C">
            <w:pPr>
              <w:spacing w:after="80" w:line="340" w:lineRule="exact"/>
            </w:pPr>
            <w:r>
              <w:t xml:space="preserve"> </w:t>
            </w:r>
          </w:p>
        </w:tc>
        <w:tc>
          <w:tcPr>
            <w:tcW w:w="2236" w:type="dxa"/>
            <w:tcBorders>
              <w:top w:val="nil"/>
              <w:left w:val="nil"/>
              <w:bottom w:val="single" w:sz="4" w:space="0" w:color="auto"/>
              <w:right w:val="nil"/>
            </w:tcBorders>
            <w:vAlign w:val="bottom"/>
          </w:tcPr>
          <w:p w14:paraId="44AB885A"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039ACB80" w14:textId="77777777" w:rsidR="0048539B" w:rsidRPr="006500BA" w:rsidRDefault="0048539B" w:rsidP="00FB0119">
            <w:pPr>
              <w:jc w:val="right"/>
            </w:pPr>
            <w:r w:rsidRPr="00FE646C">
              <w:rPr>
                <w:sz w:val="40"/>
              </w:rPr>
              <w:t>ST</w:t>
            </w:r>
            <w:r>
              <w:t>/SG/AC.10/C.3/</w:t>
            </w:r>
            <w:r w:rsidR="00FB0119">
              <w:t>201</w:t>
            </w:r>
            <w:r w:rsidR="00BB62D3">
              <w:t>9</w:t>
            </w:r>
            <w:r>
              <w:t>/</w:t>
            </w:r>
            <w:r w:rsidR="00304588">
              <w:t>35</w:t>
            </w:r>
          </w:p>
        </w:tc>
      </w:tr>
      <w:tr w:rsidR="0048539B" w:rsidRPr="006500BA" w14:paraId="5585F157" w14:textId="77777777" w:rsidTr="00836535">
        <w:trPr>
          <w:trHeight w:val="2689"/>
        </w:trPr>
        <w:tc>
          <w:tcPr>
            <w:tcW w:w="1259" w:type="dxa"/>
            <w:tcBorders>
              <w:top w:val="single" w:sz="4" w:space="0" w:color="auto"/>
              <w:left w:val="nil"/>
              <w:bottom w:val="single" w:sz="12" w:space="0" w:color="auto"/>
              <w:right w:val="nil"/>
            </w:tcBorders>
          </w:tcPr>
          <w:p w14:paraId="43CBDA86" w14:textId="77777777" w:rsidR="0048539B" w:rsidRPr="006500BA" w:rsidRDefault="00F17D83" w:rsidP="00FE646C">
            <w:pPr>
              <w:spacing w:before="120"/>
              <w:jc w:val="center"/>
            </w:pPr>
            <w:r>
              <w:rPr>
                <w:noProof/>
                <w:lang w:eastAsia="en-GB"/>
              </w:rPr>
              <w:drawing>
                <wp:inline distT="0" distB="0" distL="0" distR="0" wp14:anchorId="6AD1EB54" wp14:editId="123DDE58">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E8B2F5A"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3CA48662" w14:textId="77777777" w:rsidR="0048539B" w:rsidRDefault="00E4094C" w:rsidP="00E4094C">
            <w:pPr>
              <w:spacing w:before="240" w:line="240" w:lineRule="exact"/>
            </w:pPr>
            <w:r>
              <w:t>Distr.: General</w:t>
            </w:r>
            <w:r w:rsidR="00934214">
              <w:br/>
            </w:r>
            <w:r w:rsidR="00304588">
              <w:t>9</w:t>
            </w:r>
            <w:r w:rsidR="00305FDE">
              <w:t xml:space="preserve"> </w:t>
            </w:r>
            <w:r w:rsidR="00DF7117">
              <w:t>April</w:t>
            </w:r>
            <w:r w:rsidR="004853F3">
              <w:t xml:space="preserve"> </w:t>
            </w:r>
            <w:r w:rsidR="001C75FB">
              <w:t>201</w:t>
            </w:r>
            <w:r w:rsidR="00DF7117">
              <w:t>9</w:t>
            </w:r>
          </w:p>
          <w:p w14:paraId="0EC42CA7" w14:textId="77777777" w:rsidR="0048539B" w:rsidRDefault="0048539B" w:rsidP="00FE646C">
            <w:pPr>
              <w:spacing w:line="240" w:lineRule="exact"/>
            </w:pPr>
          </w:p>
          <w:p w14:paraId="16F1CE59" w14:textId="77777777" w:rsidR="0048539B" w:rsidRPr="006500BA" w:rsidRDefault="0048539B" w:rsidP="00FE646C">
            <w:pPr>
              <w:spacing w:line="240" w:lineRule="exact"/>
            </w:pPr>
            <w:r>
              <w:t>Original: English</w:t>
            </w:r>
          </w:p>
        </w:tc>
      </w:tr>
    </w:tbl>
    <w:p w14:paraId="0E887B9D"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4FAE3D1"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4802A217" w14:textId="77777777" w:rsidR="0048539B" w:rsidRPr="006500BA" w:rsidRDefault="00EA118C" w:rsidP="0048539B">
      <w:pPr>
        <w:spacing w:before="100"/>
        <w:rPr>
          <w:b/>
        </w:rPr>
      </w:pPr>
      <w:r>
        <w:rPr>
          <w:b/>
        </w:rPr>
        <w:t>Fifty-fifth</w:t>
      </w:r>
      <w:r w:rsidR="00B9329E">
        <w:rPr>
          <w:b/>
        </w:rPr>
        <w:t xml:space="preserve"> session</w:t>
      </w:r>
    </w:p>
    <w:p w14:paraId="28112C0A" w14:textId="77777777" w:rsidR="009D3AC0" w:rsidRPr="009D3AC0" w:rsidRDefault="00EA118C" w:rsidP="00A616D6">
      <w:pPr>
        <w:rPr>
          <w:b/>
        </w:rPr>
      </w:pPr>
      <w:r w:rsidRPr="001D37AE">
        <w:t>Geneva,</w:t>
      </w:r>
      <w:r w:rsidR="00EF74F6" w:rsidRPr="001D37AE">
        <w:t xml:space="preserve"> </w:t>
      </w:r>
      <w:r w:rsidR="003247A4">
        <w:t>1-5 July</w:t>
      </w:r>
      <w:r w:rsidR="00AE3D03" w:rsidRPr="001D37AE">
        <w:t xml:space="preserve"> 201</w:t>
      </w:r>
      <w:r w:rsidR="00EF74F6" w:rsidRPr="001D37AE">
        <w:t>9</w:t>
      </w:r>
      <w:r w:rsidR="00A616D6">
        <w:br/>
      </w:r>
      <w:r w:rsidR="009D3AC0" w:rsidRPr="009D3AC0">
        <w:t>Item 4 (e) of the provisional agenda</w:t>
      </w:r>
    </w:p>
    <w:p w14:paraId="35D353C0" w14:textId="77777777" w:rsidR="009D1575" w:rsidRPr="00E73F7D" w:rsidRDefault="009D3AC0" w:rsidP="00A616D6">
      <w:pPr>
        <w:pStyle w:val="HChG"/>
        <w:spacing w:before="0" w:line="240" w:lineRule="auto"/>
        <w:ind w:left="0" w:firstLine="0"/>
        <w:rPr>
          <w:szCs w:val="28"/>
        </w:rPr>
      </w:pPr>
      <w:r w:rsidRPr="009D3AC0">
        <w:rPr>
          <w:sz w:val="20"/>
        </w:rPr>
        <w:t xml:space="preserve">Electric storage </w:t>
      </w:r>
      <w:proofErr w:type="spellStart"/>
      <w:proofErr w:type="gramStart"/>
      <w:r w:rsidRPr="009D3AC0">
        <w:rPr>
          <w:sz w:val="20"/>
        </w:rPr>
        <w:t>systems</w:t>
      </w:r>
      <w:r w:rsidR="00A616D6">
        <w:rPr>
          <w:sz w:val="20"/>
        </w:rPr>
        <w:t>:</w:t>
      </w:r>
      <w:r w:rsidRPr="009D3AC0">
        <w:rPr>
          <w:sz w:val="20"/>
        </w:rPr>
        <w:t>sodium</w:t>
      </w:r>
      <w:proofErr w:type="gramEnd"/>
      <w:r w:rsidRPr="009D3AC0">
        <w:rPr>
          <w:sz w:val="20"/>
        </w:rPr>
        <w:t>-ion</w:t>
      </w:r>
      <w:proofErr w:type="spellEnd"/>
      <w:r w:rsidRPr="009D3AC0">
        <w:rPr>
          <w:sz w:val="20"/>
        </w:rPr>
        <w:t xml:space="preserve"> batteries</w:t>
      </w:r>
    </w:p>
    <w:p w14:paraId="0740B79B" w14:textId="77777777" w:rsidR="009D3AC0" w:rsidRPr="003C5896" w:rsidRDefault="009D1575" w:rsidP="003C5896">
      <w:pPr>
        <w:pStyle w:val="HChG"/>
      </w:pPr>
      <w:r w:rsidRPr="003C5896">
        <w:tab/>
      </w:r>
      <w:r w:rsidRPr="003C5896">
        <w:tab/>
      </w:r>
      <w:r w:rsidR="009D3AC0" w:rsidRPr="003C5896">
        <w:t>Sodium-ion batteries</w:t>
      </w:r>
      <w:r w:rsidR="008D45E0">
        <w:t xml:space="preserve"> – additional information</w:t>
      </w:r>
    </w:p>
    <w:p w14:paraId="58D07A64" w14:textId="77777777" w:rsidR="00D938D5" w:rsidRPr="003C5896" w:rsidRDefault="009D3AC0" w:rsidP="003C5896">
      <w:pPr>
        <w:pStyle w:val="H1G"/>
      </w:pPr>
      <w:r w:rsidRPr="003C5896">
        <w:tab/>
      </w:r>
      <w:r w:rsidRPr="003C5896">
        <w:tab/>
      </w:r>
      <w:r w:rsidR="00D938D5" w:rsidRPr="003C5896">
        <w:t>Transmitted by the expert from the United Kingdom</w:t>
      </w:r>
      <w:r w:rsidR="00304588">
        <w:rPr>
          <w:rStyle w:val="FootnoteReference"/>
        </w:rPr>
        <w:footnoteReference w:customMarkFollows="1" w:id="2"/>
        <w:t>*</w:t>
      </w:r>
    </w:p>
    <w:p w14:paraId="50F43A4D" w14:textId="77777777" w:rsidR="00D938D5" w:rsidRPr="003C5896" w:rsidRDefault="00D938D5" w:rsidP="003C5896">
      <w:pPr>
        <w:pStyle w:val="HChG"/>
      </w:pPr>
      <w:r w:rsidRPr="003C5896">
        <w:tab/>
      </w:r>
      <w:r w:rsidRPr="003C5896">
        <w:tab/>
        <w:t>Introduction</w:t>
      </w:r>
      <w:r w:rsidR="009905DF" w:rsidRPr="003C5896">
        <w:t xml:space="preserve"> </w:t>
      </w:r>
    </w:p>
    <w:p w14:paraId="446D6BFF" w14:textId="77777777" w:rsidR="00581EFE" w:rsidRPr="003C5896" w:rsidRDefault="005725E1" w:rsidP="003C5896">
      <w:pPr>
        <w:pStyle w:val="SingleTxtG"/>
      </w:pPr>
      <w:r w:rsidRPr="003C5896">
        <w:t>1.</w:t>
      </w:r>
      <w:r w:rsidRPr="003C5896">
        <w:tab/>
      </w:r>
      <w:r w:rsidR="00934CB1" w:rsidRPr="003C5896">
        <w:t>At the</w:t>
      </w:r>
      <w:r w:rsidR="00EF74F6">
        <w:t xml:space="preserve"> fifty-third,</w:t>
      </w:r>
      <w:r w:rsidR="00934CB1" w:rsidRPr="003C5896">
        <w:t xml:space="preserve"> </w:t>
      </w:r>
      <w:r w:rsidR="000E422C" w:rsidRPr="003C5896">
        <w:t>f</w:t>
      </w:r>
      <w:r w:rsidR="009D3AC0" w:rsidRPr="003C5896">
        <w:t>ifty</w:t>
      </w:r>
      <w:r w:rsidR="000E422C" w:rsidRPr="003C5896">
        <w:t>-second</w:t>
      </w:r>
      <w:r w:rsidR="00EF74F6">
        <w:t xml:space="preserve">, fiftieth and forty-eighth </w:t>
      </w:r>
      <w:r w:rsidR="00934CB1" w:rsidRPr="003C5896">
        <w:t>session</w:t>
      </w:r>
      <w:r w:rsidR="00EF74F6">
        <w:t>s</w:t>
      </w:r>
      <w:r w:rsidR="00934CB1" w:rsidRPr="003C5896">
        <w:t xml:space="preserve"> of the Sub-Committee </w:t>
      </w:r>
      <w:r w:rsidRPr="003C5896">
        <w:t xml:space="preserve">the </w:t>
      </w:r>
      <w:r w:rsidR="009D3AC0" w:rsidRPr="003C5896">
        <w:t>U</w:t>
      </w:r>
      <w:r w:rsidR="00A616D6" w:rsidRPr="003C5896">
        <w:t>nited Kingdom</w:t>
      </w:r>
      <w:r w:rsidR="009D3AC0" w:rsidRPr="003C5896">
        <w:t xml:space="preserve"> </w:t>
      </w:r>
      <w:r w:rsidR="00581EFE" w:rsidRPr="003C5896">
        <w:t xml:space="preserve">presented </w:t>
      </w:r>
      <w:proofErr w:type="gramStart"/>
      <w:r w:rsidR="00EF74F6">
        <w:t>a number of</w:t>
      </w:r>
      <w:proofErr w:type="gramEnd"/>
      <w:r w:rsidR="00EF74F6">
        <w:t xml:space="preserve"> documents (</w:t>
      </w:r>
      <w:r w:rsidR="00BB62D3">
        <w:t>ST/SG/AC.10/C.3/2018/3</w:t>
      </w:r>
      <w:r w:rsidR="00EF74F6">
        <w:t xml:space="preserve">, </w:t>
      </w:r>
      <w:r w:rsidR="00BB62D3">
        <w:t>informal documents INF.11 (</w:t>
      </w:r>
      <w:r w:rsidR="00077EA6">
        <w:t>fifty-second</w:t>
      </w:r>
      <w:r w:rsidR="00BB62D3">
        <w:t xml:space="preserve"> session)</w:t>
      </w:r>
      <w:r w:rsidR="00EF74F6">
        <w:t xml:space="preserve">, </w:t>
      </w:r>
      <w:r w:rsidR="00BB62D3">
        <w:t>INF.13 (</w:t>
      </w:r>
      <w:r w:rsidR="00077EA6">
        <w:t>fiftieth</w:t>
      </w:r>
      <w:r w:rsidR="00BB62D3">
        <w:t xml:space="preserve"> session)</w:t>
      </w:r>
      <w:r w:rsidR="00EF74F6">
        <w:t xml:space="preserve"> </w:t>
      </w:r>
      <w:r w:rsidR="00117420">
        <w:t xml:space="preserve">and </w:t>
      </w:r>
      <w:r w:rsidR="00BB62D3">
        <w:t>INF.6 (</w:t>
      </w:r>
      <w:r w:rsidR="00077EA6">
        <w:t>forty-eighth</w:t>
      </w:r>
      <w:r w:rsidR="00BB62D3">
        <w:t xml:space="preserve"> session</w:t>
      </w:r>
      <w:r w:rsidR="00EF74F6">
        <w:t xml:space="preserve">) regarding </w:t>
      </w:r>
      <w:r w:rsidR="00077EA6">
        <w:t>s</w:t>
      </w:r>
      <w:r w:rsidR="00EF74F6">
        <w:t>odium-</w:t>
      </w:r>
      <w:r w:rsidR="00077EA6">
        <w:t>i</w:t>
      </w:r>
      <w:r w:rsidR="00EF74F6">
        <w:t xml:space="preserve">on </w:t>
      </w:r>
      <w:r w:rsidR="00077EA6">
        <w:t>b</w:t>
      </w:r>
      <w:r w:rsidR="00EF74F6">
        <w:t xml:space="preserve">atteries. These </w:t>
      </w:r>
      <w:r w:rsidR="00077EA6">
        <w:t>documents</w:t>
      </w:r>
      <w:r w:rsidR="007C7FD5" w:rsidRPr="003C5896">
        <w:t>:</w:t>
      </w:r>
    </w:p>
    <w:p w14:paraId="34D4EF2D" w14:textId="77777777" w:rsidR="00581EFE" w:rsidRPr="005725E1" w:rsidRDefault="005725E1" w:rsidP="00432277">
      <w:pPr>
        <w:pStyle w:val="SingleTxtG"/>
        <w:ind w:firstLine="567"/>
      </w:pPr>
      <w:r>
        <w:t>(a)</w:t>
      </w:r>
      <w:r>
        <w:tab/>
      </w:r>
      <w:r w:rsidR="00581EFE" w:rsidRPr="005725E1">
        <w:t>Provide</w:t>
      </w:r>
      <w:r w:rsidR="003368A3" w:rsidRPr="005725E1">
        <w:t>d</w:t>
      </w:r>
      <w:r w:rsidR="00581EFE" w:rsidRPr="005725E1">
        <w:t xml:space="preserve"> a background </w:t>
      </w:r>
      <w:r w:rsidR="008B0EE4" w:rsidRPr="005725E1">
        <w:t xml:space="preserve">to </w:t>
      </w:r>
      <w:r w:rsidR="00581EFE" w:rsidRPr="005725E1">
        <w:t>sodium-ion battery technology;</w:t>
      </w:r>
    </w:p>
    <w:p w14:paraId="67E86D82" w14:textId="77777777" w:rsidR="00581EFE" w:rsidRPr="005725E1" w:rsidRDefault="005725E1" w:rsidP="005725E1">
      <w:pPr>
        <w:pStyle w:val="SingleTxtG"/>
        <w:ind w:left="2268" w:hanging="567"/>
      </w:pPr>
      <w:r>
        <w:t>(b)</w:t>
      </w:r>
      <w:r>
        <w:tab/>
      </w:r>
      <w:r w:rsidR="00581EFE" w:rsidRPr="005725E1">
        <w:t>Explain</w:t>
      </w:r>
      <w:r w:rsidR="003368A3" w:rsidRPr="005725E1">
        <w:t>ed</w:t>
      </w:r>
      <w:r w:rsidR="00581EFE" w:rsidRPr="005725E1">
        <w:t xml:space="preserve"> the differences in comparison to lithium-ion battery technology; </w:t>
      </w:r>
    </w:p>
    <w:p w14:paraId="5ABDFE19" w14:textId="77777777" w:rsidR="00581EFE" w:rsidRPr="005725E1" w:rsidRDefault="005725E1" w:rsidP="005725E1">
      <w:pPr>
        <w:pStyle w:val="SingleTxtG"/>
        <w:ind w:left="2268" w:hanging="567"/>
      </w:pPr>
      <w:r>
        <w:t>(c)</w:t>
      </w:r>
      <w:r>
        <w:tab/>
      </w:r>
      <w:r w:rsidR="00581EFE" w:rsidRPr="005725E1">
        <w:t>Explain</w:t>
      </w:r>
      <w:r w:rsidR="003368A3" w:rsidRPr="005725E1">
        <w:t>ed</w:t>
      </w:r>
      <w:r w:rsidR="00581EFE" w:rsidRPr="005725E1">
        <w:t xml:space="preserve"> the similarities between a shorted sodium-ion battery and a super capacitor</w:t>
      </w:r>
      <w:r w:rsidR="00E02F9E">
        <w:t xml:space="preserve"> (Capacitor, </w:t>
      </w:r>
      <w:r w:rsidR="00077EA6">
        <w:t>e</w:t>
      </w:r>
      <w:r w:rsidR="00E02F9E">
        <w:t xml:space="preserve">lectric </w:t>
      </w:r>
      <w:r w:rsidR="00077EA6">
        <w:t>d</w:t>
      </w:r>
      <w:r w:rsidR="00E02F9E">
        <w:t xml:space="preserve">ouble </w:t>
      </w:r>
      <w:r w:rsidR="00077EA6">
        <w:t>l</w:t>
      </w:r>
      <w:r w:rsidR="00E02F9E">
        <w:t>ayer UN 3499)</w:t>
      </w:r>
      <w:r w:rsidR="00581EFE" w:rsidRPr="005725E1">
        <w:t>; and</w:t>
      </w:r>
    </w:p>
    <w:p w14:paraId="45C9F82C" w14:textId="77777777" w:rsidR="003368A3" w:rsidRPr="005725E1" w:rsidRDefault="005725E1" w:rsidP="005725E1">
      <w:pPr>
        <w:pStyle w:val="SingleTxtG"/>
        <w:ind w:left="2268" w:hanging="567"/>
      </w:pPr>
      <w:r>
        <w:t>(d)</w:t>
      </w:r>
      <w:r>
        <w:tab/>
      </w:r>
      <w:r w:rsidR="00581EFE" w:rsidRPr="005725E1">
        <w:t>Discuss</w:t>
      </w:r>
      <w:r w:rsidR="003368A3" w:rsidRPr="005725E1">
        <w:t>ed</w:t>
      </w:r>
      <w:r w:rsidR="00581EFE" w:rsidRPr="005725E1">
        <w:t xml:space="preserve"> the </w:t>
      </w:r>
      <w:r w:rsidR="003368A3" w:rsidRPr="005725E1">
        <w:t xml:space="preserve">options for how they might be addressed in the </w:t>
      </w:r>
      <w:r w:rsidR="00581EFE" w:rsidRPr="005725E1">
        <w:t>Model Regulations.</w:t>
      </w:r>
    </w:p>
    <w:p w14:paraId="704289D2" w14:textId="77777777" w:rsidR="00563773" w:rsidRDefault="005725E1" w:rsidP="00563773">
      <w:pPr>
        <w:pStyle w:val="SingleTxtG"/>
        <w:rPr>
          <w:rFonts w:eastAsia="SimSun"/>
        </w:rPr>
      </w:pPr>
      <w:r w:rsidRPr="003C5896">
        <w:t>2.</w:t>
      </w:r>
      <w:r w:rsidRPr="003C5896">
        <w:tab/>
      </w:r>
      <w:r w:rsidR="003368A3" w:rsidRPr="003C5896">
        <w:t>The</w:t>
      </w:r>
      <w:r w:rsidR="00563773">
        <w:t>se</w:t>
      </w:r>
      <w:r w:rsidR="003368A3" w:rsidRPr="003C5896">
        <w:t xml:space="preserve"> </w:t>
      </w:r>
      <w:r w:rsidR="00077EA6">
        <w:t>documents</w:t>
      </w:r>
      <w:r w:rsidR="00563773">
        <w:t xml:space="preserve"> demonstrated </w:t>
      </w:r>
      <w:r w:rsidR="003368A3" w:rsidRPr="003C5896">
        <w:t xml:space="preserve">that cells and batteries based on sodium-ion technology </w:t>
      </w:r>
      <w:r w:rsidR="00305FDE" w:rsidRPr="003C5896">
        <w:t xml:space="preserve">which </w:t>
      </w:r>
      <w:r w:rsidR="003368A3" w:rsidRPr="003C5896">
        <w:t xml:space="preserve">are </w:t>
      </w:r>
      <w:r w:rsidR="00581EFE" w:rsidRPr="003C5896">
        <w:rPr>
          <w:rFonts w:eastAsia="SimSun"/>
        </w:rPr>
        <w:t xml:space="preserve">shorted </w:t>
      </w:r>
      <w:r w:rsidR="003368A3" w:rsidRPr="003C5896">
        <w:rPr>
          <w:rFonts w:eastAsia="SimSun"/>
        </w:rPr>
        <w:t xml:space="preserve">or </w:t>
      </w:r>
      <w:r w:rsidR="004853F3" w:rsidRPr="003C5896">
        <w:rPr>
          <w:rFonts w:eastAsia="SimSun"/>
        </w:rPr>
        <w:t>dis</w:t>
      </w:r>
      <w:r w:rsidR="003368A3" w:rsidRPr="003C5896">
        <w:rPr>
          <w:rFonts w:eastAsia="SimSun"/>
        </w:rPr>
        <w:t xml:space="preserve">charged </w:t>
      </w:r>
      <w:r w:rsidR="00581EFE" w:rsidRPr="003C5896">
        <w:rPr>
          <w:rFonts w:eastAsia="SimSun"/>
        </w:rPr>
        <w:t>pose no safety concern to people, property or the environment during carriage</w:t>
      </w:r>
      <w:r w:rsidR="003368A3" w:rsidRPr="003C5896">
        <w:rPr>
          <w:rFonts w:eastAsia="SimSun"/>
        </w:rPr>
        <w:t>.</w:t>
      </w:r>
      <w:r w:rsidR="002D7768" w:rsidRPr="003C5896">
        <w:rPr>
          <w:rFonts w:eastAsia="SimSun"/>
        </w:rPr>
        <w:t xml:space="preserve"> Nevertheless, such cells and batteries may be wrongly assumed to be hazardous by people in the transport chain. </w:t>
      </w:r>
    </w:p>
    <w:p w14:paraId="43AE3553" w14:textId="77777777" w:rsidR="009E4734" w:rsidRDefault="009E4734" w:rsidP="009E4734">
      <w:pPr>
        <w:pStyle w:val="HChG"/>
        <w:ind w:left="1080" w:firstLine="0"/>
      </w:pPr>
      <w:r w:rsidRPr="009905DF">
        <w:lastRenderedPageBreak/>
        <w:t>Background</w:t>
      </w:r>
      <w:r>
        <w:t xml:space="preserve"> </w:t>
      </w:r>
    </w:p>
    <w:p w14:paraId="0D408AB2" w14:textId="77777777" w:rsidR="005D13DE" w:rsidRDefault="005D13DE" w:rsidP="005D13DE">
      <w:pPr>
        <w:pStyle w:val="SingleTxtG"/>
      </w:pPr>
      <w:r>
        <w:rPr>
          <w:rFonts w:eastAsia="SimSun"/>
        </w:rPr>
        <w:t>3.</w:t>
      </w:r>
      <w:r>
        <w:rPr>
          <w:rFonts w:eastAsia="SimSun"/>
        </w:rPr>
        <w:tab/>
      </w:r>
      <w:r>
        <w:t xml:space="preserve">Whilst there was support in principle for the proposal in </w:t>
      </w:r>
      <w:r w:rsidR="00BB62D3">
        <w:t>ST/SG/AC.10/C.3/</w:t>
      </w:r>
      <w:r>
        <w:t xml:space="preserve">2018/3, as noted in paragraph </w:t>
      </w:r>
      <w:r w:rsidR="00925930">
        <w:t>76</w:t>
      </w:r>
      <w:r>
        <w:t xml:space="preserve"> the report </w:t>
      </w:r>
      <w:hyperlink r:id="rId9" w:history="1">
        <w:r w:rsidR="00D87EA1" w:rsidRPr="00D87EA1">
          <w:rPr>
            <w:rStyle w:val="Hyperlink"/>
          </w:rPr>
          <w:t>ST/SG/AC.10/C.3/106</w:t>
        </w:r>
      </w:hyperlink>
      <w:r>
        <w:t>, it was felt more information regarding the properties of sodium-ion batteries was needed before the proposal could be accepted. Specifically, information regarding:</w:t>
      </w:r>
    </w:p>
    <w:p w14:paraId="00158478" w14:textId="77777777" w:rsidR="005D13DE" w:rsidRDefault="00BB62D3" w:rsidP="005D13DE">
      <w:pPr>
        <w:pStyle w:val="SingleTxtG"/>
        <w:ind w:firstLine="567"/>
      </w:pPr>
      <w:r>
        <w:t>(</w:t>
      </w:r>
      <w:r w:rsidR="005D13DE">
        <w:t xml:space="preserve">a) </w:t>
      </w:r>
      <w:r w:rsidR="005D13DE">
        <w:tab/>
        <w:t>The size of the batteries;</w:t>
      </w:r>
    </w:p>
    <w:p w14:paraId="54878CBD" w14:textId="77777777" w:rsidR="005D13DE" w:rsidRDefault="00BB62D3" w:rsidP="005D13DE">
      <w:pPr>
        <w:pStyle w:val="SingleTxtG"/>
        <w:ind w:left="2268" w:hanging="567"/>
      </w:pPr>
      <w:r>
        <w:t>(</w:t>
      </w:r>
      <w:r w:rsidR="005D13DE">
        <w:t xml:space="preserve">b) </w:t>
      </w:r>
      <w:r w:rsidR="005D13DE">
        <w:tab/>
        <w:t xml:space="preserve">Their composition (e.g. amount of electrolyte) </w:t>
      </w:r>
      <w:r w:rsidR="00077EA6">
        <w:t>and</w:t>
      </w:r>
      <w:r w:rsidR="005D13DE">
        <w:t xml:space="preserve"> similarities to lithium-ion ultracapacitors</w:t>
      </w:r>
      <w:r w:rsidR="00077EA6">
        <w:t>;</w:t>
      </w:r>
    </w:p>
    <w:p w14:paraId="6F2F21C0" w14:textId="77777777" w:rsidR="005D13DE" w:rsidRPr="001D37AE" w:rsidRDefault="00BB62D3" w:rsidP="005D13DE">
      <w:pPr>
        <w:pStyle w:val="SingleTxtG"/>
        <w:ind w:left="2268" w:hanging="567"/>
      </w:pPr>
      <w:r>
        <w:t>(</w:t>
      </w:r>
      <w:r w:rsidR="005D13DE">
        <w:t>c)</w:t>
      </w:r>
      <w:r w:rsidR="005D13DE">
        <w:tab/>
      </w:r>
      <w:r w:rsidR="005D13DE" w:rsidRPr="001D37AE">
        <w:t>Their behaviour when discharged (e.g. full absence of electrical risk during normal conditions of transport);</w:t>
      </w:r>
    </w:p>
    <w:p w14:paraId="7E2EAA39" w14:textId="77777777" w:rsidR="005D13DE" w:rsidRDefault="00BB62D3" w:rsidP="001D37AE">
      <w:pPr>
        <w:pStyle w:val="SingleTxtG"/>
        <w:ind w:left="2268" w:hanging="567"/>
      </w:pPr>
      <w:r>
        <w:t>(</w:t>
      </w:r>
      <w:r w:rsidR="005D13DE" w:rsidRPr="001D37AE">
        <w:t>d)</w:t>
      </w:r>
      <w:r w:rsidR="005D13DE" w:rsidRPr="001D37AE">
        <w:tab/>
        <w:t xml:space="preserve">Potential measures to prevent accidental </w:t>
      </w:r>
      <w:r w:rsidR="001C4EA0" w:rsidRPr="001D37AE">
        <w:t xml:space="preserve">activation i.e. how can it be guaranteed that the battery remains shorted during </w:t>
      </w:r>
      <w:proofErr w:type="gramStart"/>
      <w:r w:rsidR="001C4EA0" w:rsidRPr="001D37AE">
        <w:t>transport?</w:t>
      </w:r>
      <w:r w:rsidR="005D13DE" w:rsidRPr="001D37AE">
        <w:t>;</w:t>
      </w:r>
      <w:proofErr w:type="gramEnd"/>
    </w:p>
    <w:p w14:paraId="5F454710" w14:textId="77777777" w:rsidR="006707BC" w:rsidRDefault="00BB62D3" w:rsidP="00423F2E">
      <w:pPr>
        <w:pStyle w:val="SingleTxtG"/>
        <w:ind w:firstLine="567"/>
      </w:pPr>
      <w:r>
        <w:t>(</w:t>
      </w:r>
      <w:r w:rsidR="005D13DE">
        <w:t>e)</w:t>
      </w:r>
      <w:r w:rsidR="005D13DE">
        <w:tab/>
        <w:t>Potential issues if damaged or disabled.</w:t>
      </w:r>
    </w:p>
    <w:p w14:paraId="7FC4227A" w14:textId="77777777" w:rsidR="006707BC" w:rsidRDefault="006707BC" w:rsidP="00B713F5">
      <w:pPr>
        <w:pStyle w:val="SingleTxtG"/>
      </w:pPr>
      <w:r>
        <w:t>4</w:t>
      </w:r>
      <w:r w:rsidR="005725E1" w:rsidRPr="003C5896">
        <w:t>.</w:t>
      </w:r>
      <w:r w:rsidR="005725E1" w:rsidRPr="003C5896">
        <w:tab/>
      </w:r>
      <w:r>
        <w:t>The U</w:t>
      </w:r>
      <w:r w:rsidR="00BB62D3">
        <w:t>nited Kingdom</w:t>
      </w:r>
      <w:r>
        <w:t xml:space="preserve"> would like to provide the following information in response</w:t>
      </w:r>
      <w:r w:rsidR="0059585E">
        <w:t xml:space="preserve"> to </w:t>
      </w:r>
      <w:r>
        <w:t>points</w:t>
      </w:r>
      <w:r w:rsidR="0059585E">
        <w:t xml:space="preserve"> </w:t>
      </w:r>
      <w:r w:rsidR="00077EA6">
        <w:t>(</w:t>
      </w:r>
      <w:r w:rsidR="0059585E">
        <w:t xml:space="preserve">a) to </w:t>
      </w:r>
      <w:r w:rsidR="00077EA6">
        <w:t>(</w:t>
      </w:r>
      <w:r w:rsidR="0059585E">
        <w:t>e) above</w:t>
      </w:r>
      <w:r>
        <w:t xml:space="preserve">: </w:t>
      </w:r>
    </w:p>
    <w:p w14:paraId="226B9137" w14:textId="77777777" w:rsidR="00D26472" w:rsidRPr="00136371" w:rsidRDefault="00136371" w:rsidP="00136371">
      <w:pPr>
        <w:pStyle w:val="SingleTxtG"/>
        <w:ind w:left="2268" w:hanging="567"/>
      </w:pPr>
      <w:r>
        <w:t>(</w:t>
      </w:r>
      <w:r w:rsidR="006707BC" w:rsidRPr="00136371">
        <w:t xml:space="preserve">a) </w:t>
      </w:r>
      <w:r w:rsidR="006707BC" w:rsidRPr="00136371">
        <w:tab/>
        <w:t xml:space="preserve">The size of batteries range depending on their intended purpose. </w:t>
      </w:r>
      <w:r w:rsidR="00A54197" w:rsidRPr="00136371">
        <w:t>The U</w:t>
      </w:r>
      <w:r w:rsidR="00BB62D3" w:rsidRPr="00136371">
        <w:t>nited Kingdom</w:t>
      </w:r>
      <w:r w:rsidR="00A54197" w:rsidRPr="00136371">
        <w:t xml:space="preserve"> has seen various models with sizes ranging from 100</w:t>
      </w:r>
      <w:r w:rsidR="00077EA6">
        <w:t xml:space="preserve"> </w:t>
      </w:r>
      <w:r w:rsidR="00A54197" w:rsidRPr="00136371">
        <w:t>mm x 50</w:t>
      </w:r>
      <w:r w:rsidR="00077EA6">
        <w:t xml:space="preserve"> </w:t>
      </w:r>
      <w:r w:rsidR="00A54197" w:rsidRPr="00136371">
        <w:t>mm x 15</w:t>
      </w:r>
      <w:r w:rsidR="00077EA6">
        <w:t xml:space="preserve"> </w:t>
      </w:r>
      <w:r w:rsidR="00A54197" w:rsidRPr="00136371">
        <w:t xml:space="preserve">mm (approximate) up to similar dimensions as a large car battery. </w:t>
      </w:r>
      <w:r w:rsidR="00312DA2" w:rsidRPr="00136371">
        <w:t>A</w:t>
      </w:r>
      <w:r w:rsidR="001D37AE" w:rsidRPr="00136371">
        <w:t xml:space="preserve"> sodium-ion battery </w:t>
      </w:r>
      <w:r w:rsidR="00312DA2" w:rsidRPr="00136371">
        <w:t xml:space="preserve">can be built </w:t>
      </w:r>
      <w:r w:rsidR="001D37AE" w:rsidRPr="00136371">
        <w:t>in any</w:t>
      </w:r>
      <w:r w:rsidR="00312DA2" w:rsidRPr="00136371">
        <w:t xml:space="preserve"> size a</w:t>
      </w:r>
      <w:r w:rsidR="001D37AE" w:rsidRPr="00136371">
        <w:t xml:space="preserve"> lithium-ion battery </w:t>
      </w:r>
      <w:r w:rsidR="00312DA2" w:rsidRPr="00136371">
        <w:t>can be</w:t>
      </w:r>
      <w:r w:rsidR="001D37AE" w:rsidRPr="00136371">
        <w:t>.</w:t>
      </w:r>
      <w:r w:rsidR="00B713F5" w:rsidRPr="00136371">
        <w:t xml:space="preserve"> There is no sodium</w:t>
      </w:r>
      <w:r w:rsidR="00336D27" w:rsidRPr="00136371">
        <w:t xml:space="preserve"> metal</w:t>
      </w:r>
      <w:r w:rsidR="00B713F5" w:rsidRPr="00136371">
        <w:t xml:space="preserve"> in a sodium</w:t>
      </w:r>
      <w:r w:rsidR="00336D27" w:rsidRPr="00136371">
        <w:t>-</w:t>
      </w:r>
      <w:r w:rsidR="00B713F5" w:rsidRPr="00136371">
        <w:t>ion battery. It is present as a salt.</w:t>
      </w:r>
      <w:r w:rsidR="001D37AE" w:rsidRPr="00136371">
        <w:t xml:space="preserve"> </w:t>
      </w:r>
      <w:r w:rsidR="00D26472" w:rsidRPr="00136371">
        <w:t xml:space="preserve">The current classification system does not address this </w:t>
      </w:r>
      <w:proofErr w:type="gramStart"/>
      <w:r w:rsidR="00D26472" w:rsidRPr="00136371">
        <w:t>particular aspect</w:t>
      </w:r>
      <w:proofErr w:type="gramEnd"/>
      <w:r w:rsidR="00D26472" w:rsidRPr="00136371">
        <w:t xml:space="preserve"> of sodium-ion batteries. </w:t>
      </w:r>
    </w:p>
    <w:p w14:paraId="13AEBE3B" w14:textId="77777777" w:rsidR="00BB62D3" w:rsidRPr="00136371" w:rsidRDefault="00D26472" w:rsidP="00136371">
      <w:pPr>
        <w:pStyle w:val="SingleTxtG"/>
        <w:ind w:left="2268"/>
      </w:pPr>
      <w:r w:rsidRPr="00136371">
        <w:t>The existing entry for batteries containing sodium (UN</w:t>
      </w:r>
      <w:r w:rsidR="00234233" w:rsidRPr="00136371">
        <w:t xml:space="preserve"> </w:t>
      </w:r>
      <w:r w:rsidRPr="00136371">
        <w:t xml:space="preserve">3292) and </w:t>
      </w:r>
      <w:r w:rsidR="00077EA6">
        <w:t>s</w:t>
      </w:r>
      <w:r w:rsidRPr="00136371">
        <w:t xml:space="preserve">pecial </w:t>
      </w:r>
      <w:r w:rsidR="00077EA6">
        <w:t>p</w:t>
      </w:r>
      <w:r w:rsidRPr="00136371">
        <w:t>rovision 239 are relevant to cell chemistries such as sodium sulphur and sodium metal chloride which contain metallic sodium, but do not recognise the lesser risk posed by sodium-ion cell chemistry. This situation is akin to that of lithium ba</w:t>
      </w:r>
      <w:r w:rsidR="00234233" w:rsidRPr="00136371">
        <w:t>tteries (UN 3090) prior to the Sub-C</w:t>
      </w:r>
      <w:r w:rsidRPr="00136371">
        <w:t xml:space="preserve">ommittee’s decision to recognise lithium-ion cells and batteries as being substantially different from lithium metal types. Like their lithium counterparts, sodium-ion cells contain </w:t>
      </w:r>
      <w:r w:rsidR="00234233" w:rsidRPr="00136371">
        <w:t>sodium salts, NOT sodium metal.</w:t>
      </w:r>
    </w:p>
    <w:p w14:paraId="31C48958" w14:textId="77777777" w:rsidR="00423F2E" w:rsidRPr="00136371" w:rsidRDefault="00136371" w:rsidP="00136371">
      <w:pPr>
        <w:pStyle w:val="SingleTxtG"/>
        <w:ind w:left="2268" w:hanging="567"/>
      </w:pPr>
      <w:r>
        <w:t>(</w:t>
      </w:r>
      <w:r w:rsidR="00423F2E" w:rsidRPr="00136371">
        <w:t>b)</w:t>
      </w:r>
      <w:r w:rsidR="00423F2E" w:rsidRPr="00136371">
        <w:tab/>
        <w:t>The U</w:t>
      </w:r>
      <w:r>
        <w:t>nited Kingdom</w:t>
      </w:r>
      <w:r w:rsidR="00423F2E" w:rsidRPr="00136371">
        <w:t xml:space="preserve"> recognises that it was</w:t>
      </w:r>
      <w:r w:rsidR="00077EA6">
        <w:t xml:space="preserve"> </w:t>
      </w:r>
      <w:r w:rsidR="00423F2E" w:rsidRPr="00136371">
        <w:t>n</w:t>
      </w:r>
      <w:r w:rsidR="00077EA6">
        <w:t>o</w:t>
      </w:r>
      <w:r w:rsidR="00423F2E" w:rsidRPr="00136371">
        <w:t xml:space="preserve">t made sufficiently clear in earlier </w:t>
      </w:r>
      <w:r w:rsidR="00077EA6">
        <w:t>documents</w:t>
      </w:r>
      <w:r w:rsidR="00423F2E" w:rsidRPr="00136371">
        <w:t xml:space="preserve"> that the electrolytes and the electrolyte solvents found in a sodium-ion cell will also be very similar to those in a lithium-ion ultracapacitor, i.e. the electrolyte salt is likely to be LiPF6 or NaPF6 (respectively) and the solvents will be organic carbonates. There are</w:t>
      </w:r>
      <w:r w:rsidR="00312DA2" w:rsidRPr="00136371">
        <w:t>,</w:t>
      </w:r>
      <w:r w:rsidR="00423F2E" w:rsidRPr="00136371">
        <w:t xml:space="preserve"> however</w:t>
      </w:r>
      <w:r w:rsidR="00312DA2" w:rsidRPr="00136371">
        <w:t>,</w:t>
      </w:r>
      <w:r w:rsidR="00423F2E" w:rsidRPr="00136371">
        <w:t xml:space="preserve"> two important additional safety features that the sodium-ion battery has over the lithium-ion ultracapacitor. In the former, the salt NaPF6 is kinetically more stable than the lithium equivalent and in the former the high boiling-point, high flash-point of propylene carbonate (PC) can be used as a solvent. This means that the battery will need to be exposed to a higher temperature before the electrolyte solvent will boil and cause a release of gas. Furthermore, the temperature at which a spark could ignite the solvent is much higher</w:t>
      </w:r>
      <w:r w:rsidR="00077EA6">
        <w:t>.</w:t>
      </w:r>
      <w:r w:rsidR="00423F2E" w:rsidRPr="00136371">
        <w:t xml:space="preserve"> </w:t>
      </w:r>
    </w:p>
    <w:p w14:paraId="5BD5B960" w14:textId="77777777" w:rsidR="00136371" w:rsidRDefault="00423F2E" w:rsidP="00136371">
      <w:pPr>
        <w:pStyle w:val="SingleTxtG"/>
        <w:ind w:left="2268"/>
      </w:pPr>
      <w:r w:rsidRPr="00136371">
        <w:lastRenderedPageBreak/>
        <w:t xml:space="preserve">This is not possible in a lithium-ion ultracapacitor because PC will react with the </w:t>
      </w:r>
      <w:proofErr w:type="spellStart"/>
      <w:r w:rsidRPr="00136371">
        <w:t>lithiated</w:t>
      </w:r>
      <w:proofErr w:type="spellEnd"/>
      <w:r w:rsidRPr="00136371">
        <w:t xml:space="preserve"> graphite cathode. </w:t>
      </w:r>
      <w:proofErr w:type="spellStart"/>
      <w:r w:rsidRPr="00136371">
        <w:t>Kuze</w:t>
      </w:r>
      <w:proofErr w:type="spellEnd"/>
      <w:r w:rsidRPr="00136371">
        <w:t xml:space="preserve"> at al. report</w:t>
      </w:r>
      <w:r w:rsidR="00312DA2" w:rsidRPr="00136371">
        <w:t xml:space="preserve"> (see footnote for reference)</w:t>
      </w:r>
      <w:r w:rsidR="00136371">
        <w:rPr>
          <w:rStyle w:val="FootnoteReference"/>
        </w:rPr>
        <w:footnoteReference w:customMarkFollows="1" w:id="3"/>
        <w:t>1</w:t>
      </w:r>
      <w:r w:rsidRPr="00136371">
        <w:t xml:space="preserve"> that the sodium-ion electrolyte NaPF6 in PC, in combination with a hard carbon anode, releases energy at a temperature 90˚C above that of the lithium-ion electrolyte, LiPF6 in EC-DMC with a graphite anode. This data again means that decomposition of the electrolyte in a sodium-ion cell takes place at a significantly higher temperature than in the lithium</w:t>
      </w:r>
      <w:r w:rsidR="00336D27" w:rsidRPr="00136371">
        <w:t>-ion cell</w:t>
      </w:r>
      <w:r w:rsidRPr="00136371">
        <w:t xml:space="preserve"> equivalent leading to enhanced safety</w:t>
      </w:r>
      <w:r w:rsidR="00222E12" w:rsidRPr="00136371">
        <w:t>.</w:t>
      </w:r>
      <w:r w:rsidRPr="00136371">
        <w:t xml:space="preserve"> This data is very relevant to the differences in stability of a sodium-ion battery and a lithium-ion ultracapacitor.</w:t>
      </w:r>
    </w:p>
    <w:p w14:paraId="313591DC" w14:textId="77777777" w:rsidR="00B66030" w:rsidRPr="00136371" w:rsidRDefault="00136371" w:rsidP="00136371">
      <w:pPr>
        <w:pStyle w:val="SingleTxtG"/>
        <w:ind w:left="2268" w:hanging="567"/>
      </w:pPr>
      <w:r>
        <w:t>(</w:t>
      </w:r>
      <w:r w:rsidR="006707BC" w:rsidRPr="00136371">
        <w:t>c)</w:t>
      </w:r>
      <w:r w:rsidR="006707BC" w:rsidRPr="00136371">
        <w:tab/>
      </w:r>
      <w:r w:rsidR="00D727F5" w:rsidRPr="00136371">
        <w:t>W</w:t>
      </w:r>
      <w:r w:rsidR="00B14F18" w:rsidRPr="00136371">
        <w:t>hen discharged there is no vol</w:t>
      </w:r>
      <w:r w:rsidR="00B42979" w:rsidRPr="00136371">
        <w:t>tage and n</w:t>
      </w:r>
      <w:r w:rsidR="00222E12" w:rsidRPr="00136371">
        <w:t>o stored electrochemical energy</w:t>
      </w:r>
      <w:r w:rsidR="00B42979" w:rsidRPr="00136371">
        <w:t>. T</w:t>
      </w:r>
      <w:r w:rsidR="00B14F18" w:rsidRPr="00136371">
        <w:t>he object is NOT a battery</w:t>
      </w:r>
      <w:r w:rsidR="00336D27" w:rsidRPr="00136371">
        <w:t xml:space="preserve"> under those conditions</w:t>
      </w:r>
      <w:r w:rsidR="00222E12" w:rsidRPr="00136371">
        <w:t xml:space="preserve"> and there is no electrical hazard</w:t>
      </w:r>
      <w:r w:rsidR="00B14F18" w:rsidRPr="00136371">
        <w:t>.</w:t>
      </w:r>
      <w:r w:rsidR="00B66030" w:rsidRPr="00136371">
        <w:t xml:space="preserve">  Shorti</w:t>
      </w:r>
      <w:r w:rsidR="00B14F18" w:rsidRPr="00136371">
        <w:t>ng the cells guarantees that this abse</w:t>
      </w:r>
      <w:r w:rsidR="00B66030" w:rsidRPr="00136371">
        <w:t>n</w:t>
      </w:r>
      <w:r w:rsidR="00B14F18" w:rsidRPr="00136371">
        <w:t>ce of any electrical energy will persist throughout the transport</w:t>
      </w:r>
      <w:r w:rsidR="00B66030" w:rsidRPr="00136371">
        <w:t>.</w:t>
      </w:r>
    </w:p>
    <w:p w14:paraId="6F2973AB" w14:textId="77777777" w:rsidR="00B45839" w:rsidRPr="00136371" w:rsidRDefault="00B45839" w:rsidP="00136371">
      <w:pPr>
        <w:pStyle w:val="SingleTxtG"/>
        <w:ind w:left="2268"/>
      </w:pPr>
      <w:r w:rsidRPr="00136371">
        <w:t>The key operational difference between sodium-ion and lithium technology is that sodium-ion technology can be discharged to 0 volts, without affecting the performance of the cell.  Therefore, batteries using sodium-ion technology can be stored and transported in a completely discharged state, with terminals shorted if required.  In this state they pose no risk from stored electro-chemical energy.</w:t>
      </w:r>
    </w:p>
    <w:p w14:paraId="244763A7" w14:textId="77777777" w:rsidR="00136371" w:rsidRDefault="00B66030" w:rsidP="00136371">
      <w:pPr>
        <w:pStyle w:val="SingleTxtG"/>
        <w:ind w:left="2268"/>
      </w:pPr>
      <w:r w:rsidRPr="00136371">
        <w:t>Th</w:t>
      </w:r>
      <w:r w:rsidR="00222E12" w:rsidRPr="00136371">
        <w:t>e only residual hazard</w:t>
      </w:r>
      <w:r w:rsidRPr="00136371">
        <w:t xml:space="preserve"> comes from the flammability of the very small levels o</w:t>
      </w:r>
      <w:r w:rsidR="00B42979" w:rsidRPr="00136371">
        <w:t>f electrolyte contained within the ce</w:t>
      </w:r>
      <w:r w:rsidR="00D727F5" w:rsidRPr="00136371">
        <w:t>lls</w:t>
      </w:r>
      <w:r w:rsidR="00222E12" w:rsidRPr="00136371">
        <w:t>,</w:t>
      </w:r>
      <w:r w:rsidR="00D727F5" w:rsidRPr="00136371">
        <w:t xml:space="preserve"> a </w:t>
      </w:r>
      <w:r w:rsidR="00222E12" w:rsidRPr="00136371">
        <w:t>hazard</w:t>
      </w:r>
      <w:r w:rsidR="00D727F5" w:rsidRPr="00136371">
        <w:t xml:space="preserve"> which is </w:t>
      </w:r>
      <w:r w:rsidR="00222E12" w:rsidRPr="00136371">
        <w:t>equivalent to the hazard</w:t>
      </w:r>
      <w:r w:rsidR="00B42979" w:rsidRPr="00136371">
        <w:t xml:space="preserve"> in an ultracapacitor</w:t>
      </w:r>
      <w:r w:rsidR="00D727F5" w:rsidRPr="00136371">
        <w:t>.</w:t>
      </w:r>
    </w:p>
    <w:p w14:paraId="61C6D34F" w14:textId="77777777" w:rsidR="00B14F18" w:rsidRPr="00136371" w:rsidRDefault="00136371" w:rsidP="00136371">
      <w:pPr>
        <w:pStyle w:val="SingleTxtG"/>
        <w:ind w:left="2268" w:hanging="567"/>
      </w:pPr>
      <w:r>
        <w:t>(</w:t>
      </w:r>
      <w:r w:rsidR="006707BC" w:rsidRPr="00136371">
        <w:t>d)</w:t>
      </w:r>
      <w:r w:rsidR="006707BC" w:rsidRPr="00136371">
        <w:tab/>
      </w:r>
      <w:r w:rsidR="00B66030" w:rsidRPr="00136371">
        <w:t xml:space="preserve">Whilst it is preferable to ensure that the short stays in place during transport, since this provides evidence that it was originally shorted, there is no safety reason to guarantee this. </w:t>
      </w:r>
      <w:r w:rsidR="00D727F5" w:rsidRPr="00136371">
        <w:t xml:space="preserve">If </w:t>
      </w:r>
      <w:r w:rsidR="00B14F18" w:rsidRPr="00136371">
        <w:t xml:space="preserve">a short has been professionally connected </w:t>
      </w:r>
      <w:r w:rsidR="00D727F5" w:rsidRPr="00136371">
        <w:t xml:space="preserve">across the electrodes then any </w:t>
      </w:r>
      <w:r w:rsidR="00B14F18" w:rsidRPr="00136371">
        <w:t>subsequent damage to the short will NOT give rise to activation unless the cell is connected to a battery charger</w:t>
      </w:r>
      <w:r w:rsidR="00D727F5" w:rsidRPr="00136371">
        <w:t>, which is something that can</w:t>
      </w:r>
      <w:r w:rsidR="00B66030" w:rsidRPr="00136371">
        <w:t>not happen accidentally.</w:t>
      </w:r>
      <w:r w:rsidR="00B14F18" w:rsidRPr="00136371">
        <w:t xml:space="preserve"> Whilst in theory </w:t>
      </w:r>
      <w:r w:rsidR="00B66030" w:rsidRPr="00136371">
        <w:t>miniscule currents could flow if the short is removed and the cell i</w:t>
      </w:r>
      <w:r w:rsidR="00D727F5" w:rsidRPr="00136371">
        <w:t xml:space="preserve">s left to its own devices, the </w:t>
      </w:r>
      <w:r w:rsidR="00B66030" w:rsidRPr="00136371">
        <w:t>level of such current will not be material.</w:t>
      </w:r>
    </w:p>
    <w:p w14:paraId="23A56F25" w14:textId="77777777" w:rsidR="006707BC" w:rsidRPr="00136371" w:rsidRDefault="00136371" w:rsidP="00136371">
      <w:pPr>
        <w:pStyle w:val="SingleTxtG"/>
        <w:ind w:left="2268" w:hanging="567"/>
      </w:pPr>
      <w:r>
        <w:t>(</w:t>
      </w:r>
      <w:r w:rsidR="006707BC" w:rsidRPr="00136371">
        <w:t xml:space="preserve">e) </w:t>
      </w:r>
      <w:r w:rsidR="006707BC" w:rsidRPr="00136371">
        <w:tab/>
        <w:t>This will depend largely on the type of damage or defect. Since we are only considering sodium-ion cells</w:t>
      </w:r>
      <w:r w:rsidR="0059585E" w:rsidRPr="00136371">
        <w:t>/batteries which are shorted</w:t>
      </w:r>
      <w:r w:rsidR="006707BC" w:rsidRPr="00136371">
        <w:t>, there will be no release of electrochemical energy and the principal hazards will be those associated with the electrolyte, which could leak from a damaged or defective cell or battery and re</w:t>
      </w:r>
      <w:r w:rsidR="00B42979" w:rsidRPr="00136371">
        <w:t>p</w:t>
      </w:r>
      <w:r w:rsidR="00423F2E" w:rsidRPr="00136371">
        <w:t>resent a potential fire hazard (</w:t>
      </w:r>
      <w:r w:rsidR="00B42979" w:rsidRPr="00136371">
        <w:t>very similar to that which would be associated with an ultracapacitor</w:t>
      </w:r>
      <w:r w:rsidR="00423F2E" w:rsidRPr="00136371">
        <w:t>).</w:t>
      </w:r>
      <w:r w:rsidR="006707BC" w:rsidRPr="00136371">
        <w:t xml:space="preserve"> </w:t>
      </w:r>
    </w:p>
    <w:p w14:paraId="1CA59212" w14:textId="77777777" w:rsidR="006707BC" w:rsidRPr="00136371" w:rsidRDefault="006707BC" w:rsidP="00136371">
      <w:pPr>
        <w:pStyle w:val="SingleTxtG"/>
        <w:ind w:left="2268"/>
      </w:pPr>
      <w:r w:rsidRPr="00136371">
        <w:t>However</w:t>
      </w:r>
      <w:r w:rsidR="0059585E" w:rsidRPr="00136371">
        <w:t>,</w:t>
      </w:r>
      <w:r w:rsidR="002C345B" w:rsidRPr="00136371">
        <w:t xml:space="preserve"> </w:t>
      </w:r>
      <w:r w:rsidRPr="00136371">
        <w:t>this hazard is</w:t>
      </w:r>
      <w:r w:rsidR="002C345B" w:rsidRPr="00136371">
        <w:t xml:space="preserve"> still</w:t>
      </w:r>
      <w:r w:rsidRPr="00136371">
        <w:t xml:space="preserve"> </w:t>
      </w:r>
      <w:r w:rsidR="00423F2E" w:rsidRPr="00136371">
        <w:t>significantly</w:t>
      </w:r>
      <w:r w:rsidR="0059585E" w:rsidRPr="00136371">
        <w:t xml:space="preserve"> </w:t>
      </w:r>
      <w:r w:rsidR="00DD436D" w:rsidRPr="00136371">
        <w:t>smaller</w:t>
      </w:r>
      <w:r w:rsidRPr="00136371">
        <w:t xml:space="preserve"> than it would be in a </w:t>
      </w:r>
      <w:r w:rsidR="00336D27" w:rsidRPr="00136371">
        <w:t>discharged</w:t>
      </w:r>
      <w:r w:rsidRPr="00136371">
        <w:t xml:space="preserve"> lithium-</w:t>
      </w:r>
      <w:r w:rsidR="00DD436D" w:rsidRPr="00136371">
        <w:t>ion</w:t>
      </w:r>
      <w:r w:rsidR="00B42979" w:rsidRPr="00136371">
        <w:rPr>
          <w:rStyle w:val="CommentReference"/>
          <w:sz w:val="20"/>
          <w:szCs w:val="20"/>
        </w:rPr>
        <w:t xml:space="preserve"> </w:t>
      </w:r>
      <w:r w:rsidR="00DD436D" w:rsidRPr="00136371">
        <w:rPr>
          <w:rStyle w:val="CommentReference"/>
          <w:sz w:val="20"/>
          <w:szCs w:val="20"/>
        </w:rPr>
        <w:t>battery</w:t>
      </w:r>
      <w:r w:rsidR="00A62B29" w:rsidRPr="00136371">
        <w:rPr>
          <w:rStyle w:val="CommentReference"/>
          <w:sz w:val="20"/>
          <w:szCs w:val="20"/>
        </w:rPr>
        <w:t xml:space="preserve"> (N</w:t>
      </w:r>
      <w:r w:rsidR="00234233" w:rsidRPr="00136371">
        <w:rPr>
          <w:rStyle w:val="CommentReference"/>
          <w:sz w:val="20"/>
          <w:szCs w:val="20"/>
        </w:rPr>
        <w:t>ote -</w:t>
      </w:r>
      <w:r w:rsidR="00DD436D" w:rsidRPr="00136371">
        <w:rPr>
          <w:rStyle w:val="CommentReference"/>
          <w:sz w:val="20"/>
          <w:szCs w:val="20"/>
        </w:rPr>
        <w:t xml:space="preserve"> </w:t>
      </w:r>
      <w:r w:rsidR="00A62B29" w:rsidRPr="00136371">
        <w:rPr>
          <w:rStyle w:val="CommentReference"/>
          <w:sz w:val="20"/>
          <w:szCs w:val="20"/>
        </w:rPr>
        <w:t>A</w:t>
      </w:r>
      <w:r w:rsidR="00DD436D" w:rsidRPr="00136371">
        <w:rPr>
          <w:rStyle w:val="CommentReference"/>
          <w:sz w:val="20"/>
          <w:szCs w:val="20"/>
        </w:rPr>
        <w:t xml:space="preserve"> lithium-ion battery </w:t>
      </w:r>
      <w:r w:rsidR="00A62B29" w:rsidRPr="00136371">
        <w:rPr>
          <w:rStyle w:val="CommentReference"/>
          <w:sz w:val="20"/>
          <w:szCs w:val="20"/>
        </w:rPr>
        <w:t xml:space="preserve">can`t be shorted and maintained at zero volts </w:t>
      </w:r>
      <w:r w:rsidR="00DD436D" w:rsidRPr="00136371">
        <w:rPr>
          <w:rStyle w:val="CommentReference"/>
          <w:sz w:val="20"/>
          <w:szCs w:val="20"/>
        </w:rPr>
        <w:t>without causing damage to the battery itself</w:t>
      </w:r>
      <w:r w:rsidR="00A62B29" w:rsidRPr="00136371">
        <w:rPr>
          <w:rStyle w:val="CommentReference"/>
          <w:sz w:val="20"/>
          <w:szCs w:val="20"/>
        </w:rPr>
        <w:t>)</w:t>
      </w:r>
      <w:r w:rsidRPr="00136371">
        <w:t xml:space="preserve">. Sodium-ion cells use the high boiling point </w:t>
      </w:r>
      <w:r w:rsidR="0059585E" w:rsidRPr="00136371">
        <w:t>(of 242°C) and high flash point (of 116°C)</w:t>
      </w:r>
      <w:r w:rsidRPr="00136371">
        <w:t xml:space="preserve"> solvent propylene carbonate (PC) as a major component of its electrolyte. This is not possible in lithium-ion cells because PC reacts with the anode in lithium-ion cells.</w:t>
      </w:r>
    </w:p>
    <w:p w14:paraId="16E175CA" w14:textId="77777777" w:rsidR="00305FDE" w:rsidRDefault="009E4734" w:rsidP="00423F2E">
      <w:pPr>
        <w:pStyle w:val="SingleTxtG"/>
      </w:pPr>
      <w:r>
        <w:t>5.</w:t>
      </w:r>
      <w:r>
        <w:tab/>
      </w:r>
      <w:r w:rsidR="002F0382" w:rsidRPr="003C5896">
        <w:t xml:space="preserve">This </w:t>
      </w:r>
      <w:r w:rsidR="005725E1" w:rsidRPr="003C5896">
        <w:t xml:space="preserve">document </w:t>
      </w:r>
      <w:r w:rsidR="00721971">
        <w:t>contains the same</w:t>
      </w:r>
      <w:r w:rsidR="002F0382" w:rsidRPr="003C5896">
        <w:t xml:space="preserve"> proposal</w:t>
      </w:r>
      <w:r w:rsidR="00721971">
        <w:t xml:space="preserve"> as found in </w:t>
      </w:r>
      <w:r w:rsidR="00136371">
        <w:t>ST/SG/AC.10/C.3/</w:t>
      </w:r>
      <w:r w:rsidR="00721971">
        <w:t>2018/3</w:t>
      </w:r>
      <w:r w:rsidR="0076566A">
        <w:t xml:space="preserve">, to introduce a </w:t>
      </w:r>
      <w:r w:rsidR="00077EA6">
        <w:t>s</w:t>
      </w:r>
      <w:r w:rsidR="0076566A">
        <w:t xml:space="preserve">pecial </w:t>
      </w:r>
      <w:r w:rsidR="00077EA6">
        <w:t>p</w:t>
      </w:r>
      <w:r w:rsidR="0076566A">
        <w:t xml:space="preserve">rovision </w:t>
      </w:r>
      <w:r w:rsidR="005D13DE">
        <w:t xml:space="preserve">to UN 3292 BATTERIES, CONTAINING SODIUM </w:t>
      </w:r>
      <w:r w:rsidR="007C29F2">
        <w:t xml:space="preserve">which </w:t>
      </w:r>
      <w:r>
        <w:lastRenderedPageBreak/>
        <w:t>permit</w:t>
      </w:r>
      <w:r w:rsidR="007C29F2">
        <w:t>s</w:t>
      </w:r>
      <w:r>
        <w:t xml:space="preserve"> shorted or discharged </w:t>
      </w:r>
      <w:r w:rsidR="007C29F2">
        <w:t xml:space="preserve">sodium ion batteries or cells from full regulation, subject </w:t>
      </w:r>
      <w:r w:rsidR="00DD436D">
        <w:t>to meeting certain requirements</w:t>
      </w:r>
      <w:r w:rsidR="00721971">
        <w:t xml:space="preserve">. </w:t>
      </w:r>
      <w:r w:rsidR="00396873">
        <w:t>The U</w:t>
      </w:r>
      <w:r w:rsidR="00077EA6">
        <w:t>nited Kingdom</w:t>
      </w:r>
      <w:r w:rsidR="00396873">
        <w:t xml:space="preserve"> hopes that, having provided the requested </w:t>
      </w:r>
      <w:r w:rsidR="007C29F2">
        <w:t xml:space="preserve">additional </w:t>
      </w:r>
      <w:r w:rsidR="00396873">
        <w:t>informa</w:t>
      </w:r>
      <w:r w:rsidR="00192522">
        <w:t>tion, th</w:t>
      </w:r>
      <w:r w:rsidR="00192522" w:rsidRPr="00D868A5">
        <w:t xml:space="preserve">e Sub-Committee will </w:t>
      </w:r>
      <w:r w:rsidR="007C29F2">
        <w:t xml:space="preserve">find the proposal acceptable. </w:t>
      </w:r>
    </w:p>
    <w:p w14:paraId="6270712A" w14:textId="77777777" w:rsidR="00353734" w:rsidRDefault="00353734" w:rsidP="001A356B">
      <w:pPr>
        <w:pStyle w:val="HChG"/>
        <w:spacing w:before="240" w:after="120"/>
        <w:ind w:left="1077" w:firstLine="0"/>
      </w:pPr>
      <w:r w:rsidRPr="005D5D6B">
        <w:t>P</w:t>
      </w:r>
      <w:r>
        <w:t>roposal</w:t>
      </w:r>
    </w:p>
    <w:p w14:paraId="0EB24D99" w14:textId="77777777" w:rsidR="005725E1" w:rsidRDefault="007C29F2" w:rsidP="005725E1">
      <w:pPr>
        <w:pStyle w:val="SingleTxtG"/>
      </w:pPr>
      <w:r>
        <w:t>6</w:t>
      </w:r>
      <w:r w:rsidR="005725E1">
        <w:t>.</w:t>
      </w:r>
      <w:r w:rsidR="005725E1">
        <w:tab/>
        <w:t>For UN No. 3292, insert a new special provision “XXX” in Column (6) of the Dangerous Goods List in Chapter 3.2.</w:t>
      </w:r>
    </w:p>
    <w:p w14:paraId="6957AB4A" w14:textId="77777777" w:rsidR="00B9329E" w:rsidRPr="005725E1" w:rsidRDefault="007C29F2" w:rsidP="005725E1">
      <w:pPr>
        <w:pStyle w:val="SingleTxtG"/>
      </w:pPr>
      <w:r>
        <w:t>7</w:t>
      </w:r>
      <w:r w:rsidR="005725E1">
        <w:t>.</w:t>
      </w:r>
      <w:r w:rsidR="005725E1">
        <w:tab/>
      </w:r>
      <w:r w:rsidR="00B9329E" w:rsidRPr="005725E1">
        <w:t xml:space="preserve">Add a new </w:t>
      </w:r>
      <w:r w:rsidR="005725E1" w:rsidRPr="005725E1">
        <w:t>special p</w:t>
      </w:r>
      <w:r w:rsidR="00B9329E" w:rsidRPr="005725E1">
        <w:t xml:space="preserve">rovision </w:t>
      </w:r>
      <w:r w:rsidR="005725E1">
        <w:t>“</w:t>
      </w:r>
      <w:r w:rsidR="00B9329E" w:rsidRPr="005725E1">
        <w:t>XXX</w:t>
      </w:r>
      <w:r w:rsidR="005725E1">
        <w:t>”</w:t>
      </w:r>
      <w:r w:rsidR="00B9329E" w:rsidRPr="005725E1">
        <w:t xml:space="preserve"> in Chapter 3.3 as follows:</w:t>
      </w:r>
    </w:p>
    <w:p w14:paraId="63532560" w14:textId="77777777" w:rsidR="00B9329E" w:rsidRPr="003C5896" w:rsidRDefault="00B9329E" w:rsidP="00136371">
      <w:pPr>
        <w:pStyle w:val="SingleTxtG"/>
        <w:tabs>
          <w:tab w:val="left" w:pos="2552"/>
        </w:tabs>
        <w:ind w:left="1701"/>
      </w:pPr>
      <w:r w:rsidRPr="003C5896">
        <w:t xml:space="preserve">“XXX </w:t>
      </w:r>
      <w:r w:rsidRPr="003C5896">
        <w:tab/>
        <w:t>Sodium-ion cells and batteries offered for transport either loose or installed in equipment are not subject to other provisions of these Regulations if they meet the following:</w:t>
      </w:r>
    </w:p>
    <w:p w14:paraId="07CDB882" w14:textId="77777777" w:rsidR="00B9329E" w:rsidRPr="00581EFE" w:rsidRDefault="00136371" w:rsidP="0083684E">
      <w:pPr>
        <w:pStyle w:val="SingleTxtG"/>
        <w:tabs>
          <w:tab w:val="left" w:pos="2410"/>
          <w:tab w:val="left" w:pos="3119"/>
        </w:tabs>
        <w:ind w:left="3119" w:hanging="1418"/>
      </w:pPr>
      <w:r>
        <w:tab/>
      </w:r>
      <w:r w:rsidR="003C5896">
        <w:t>(a)</w:t>
      </w:r>
      <w:r w:rsidR="003C5896">
        <w:tab/>
      </w:r>
      <w:r w:rsidR="00B9329E" w:rsidRPr="00581EFE">
        <w:t xml:space="preserve">Cells and batteries are transported in a shorted </w:t>
      </w:r>
      <w:r w:rsidR="00A6297A">
        <w:t xml:space="preserve">or discharged </w:t>
      </w:r>
      <w:r w:rsidR="00303159">
        <w:t>state;</w:t>
      </w:r>
      <w:r w:rsidR="009E4734">
        <w:t xml:space="preserve"> and</w:t>
      </w:r>
    </w:p>
    <w:p w14:paraId="7A2C0487" w14:textId="77777777" w:rsidR="00B9329E" w:rsidRDefault="0083684E" w:rsidP="0083684E">
      <w:pPr>
        <w:pStyle w:val="SingleTxtG"/>
        <w:tabs>
          <w:tab w:val="left" w:pos="2410"/>
          <w:tab w:val="left" w:pos="3119"/>
        </w:tabs>
        <w:ind w:left="3119" w:hanging="1418"/>
      </w:pPr>
      <w:r>
        <w:tab/>
      </w:r>
      <w:r w:rsidR="003C5896">
        <w:t>(b)</w:t>
      </w:r>
      <w:r w:rsidR="003C5896">
        <w:tab/>
      </w:r>
      <w:r w:rsidR="00B9329E" w:rsidRPr="00581EFE">
        <w:t>Cells, batteries and equipment containing cells and/or batteries are packed in packaging that meets the general provisions of 4.1.1.1 and 4.1.1.2</w:t>
      </w:r>
      <w:r w:rsidR="009E4734">
        <w:t>. L</w:t>
      </w:r>
      <w:r w:rsidR="00B9329E" w:rsidRPr="00581EFE">
        <w:t xml:space="preserve">arge robust batteries may be transported on </w:t>
      </w:r>
      <w:r w:rsidR="00B9329E" w:rsidRPr="0020121B">
        <w:t>pallets</w:t>
      </w:r>
      <w:r w:rsidR="00B9329E" w:rsidRPr="00581EFE">
        <w:t xml:space="preserve"> or in suitable handling devices.</w:t>
      </w:r>
      <w:r w:rsidR="00B9329E">
        <w:t>”</w:t>
      </w:r>
    </w:p>
    <w:p w14:paraId="05B69CD1" w14:textId="77777777" w:rsidR="007C29F2" w:rsidRPr="00423F2E" w:rsidRDefault="0083684E" w:rsidP="0083684E">
      <w:pPr>
        <w:pStyle w:val="HChG"/>
      </w:pPr>
      <w:r>
        <w:tab/>
      </w:r>
      <w:r>
        <w:tab/>
      </w:r>
      <w:r w:rsidR="007C29F2" w:rsidRPr="008D45E0">
        <w:t>Justification</w:t>
      </w:r>
    </w:p>
    <w:p w14:paraId="49AAB573" w14:textId="77777777" w:rsidR="007C29F2" w:rsidRDefault="007C29F2" w:rsidP="007C29F2">
      <w:pPr>
        <w:pStyle w:val="SingleTxtG"/>
      </w:pPr>
      <w:r>
        <w:t>8.</w:t>
      </w:r>
      <w:r>
        <w:tab/>
      </w:r>
      <w:r w:rsidRPr="005725E1">
        <w:t xml:space="preserve">The proposal made below solely addresses sodium-ion cells and batteries that are </w:t>
      </w:r>
      <w:r w:rsidRPr="00192522">
        <w:rPr>
          <w:b/>
        </w:rPr>
        <w:t>shorted</w:t>
      </w:r>
      <w:r w:rsidRPr="005725E1">
        <w:t xml:space="preserve"> or </w:t>
      </w:r>
      <w:r w:rsidRPr="00192522">
        <w:rPr>
          <w:b/>
        </w:rPr>
        <w:t>discharged</w:t>
      </w:r>
      <w:r w:rsidRPr="005725E1">
        <w:t>. The ease with which these batteries can be shorted and the resultant minimising of any risk during transport means that this is the condition in which most commerc</w:t>
      </w:r>
      <w:r>
        <w:t>ial consignments will be transported</w:t>
      </w:r>
      <w:r w:rsidRPr="005725E1">
        <w:t xml:space="preserve">. The inclusion of this proposal in the </w:t>
      </w:r>
      <w:r>
        <w:t>next</w:t>
      </w:r>
      <w:r w:rsidRPr="005725E1">
        <w:t xml:space="preserve"> revised edition of the Model Regulations would be timely for this emerging technology.</w:t>
      </w:r>
    </w:p>
    <w:p w14:paraId="34FFC71B" w14:textId="77777777" w:rsidR="008045C9" w:rsidRPr="00DE7C34" w:rsidRDefault="008045C9" w:rsidP="008045C9">
      <w:pPr>
        <w:pStyle w:val="SingleTxtG"/>
        <w:spacing w:before="240" w:after="0"/>
        <w:jc w:val="center"/>
        <w:rPr>
          <w:u w:val="single"/>
        </w:rPr>
      </w:pPr>
      <w:r>
        <w:rPr>
          <w:u w:val="single"/>
        </w:rPr>
        <w:tab/>
      </w:r>
    </w:p>
    <w:p w14:paraId="538637D7" w14:textId="77777777" w:rsidR="008045C9" w:rsidRDefault="008045C9" w:rsidP="007C29F2">
      <w:pPr>
        <w:pStyle w:val="SingleTxtG"/>
      </w:pPr>
    </w:p>
    <w:p w14:paraId="5F19158F" w14:textId="77777777" w:rsidR="00234233" w:rsidRDefault="00234233">
      <w:pPr>
        <w:suppressAutoHyphens w:val="0"/>
        <w:spacing w:line="240" w:lineRule="auto"/>
      </w:pPr>
      <w:r>
        <w:br w:type="page"/>
      </w:r>
    </w:p>
    <w:p w14:paraId="605D02B6" w14:textId="77777777" w:rsidR="00836535" w:rsidRDefault="00283C68" w:rsidP="00836535">
      <w:pPr>
        <w:pStyle w:val="HChG"/>
      </w:pPr>
      <w:r>
        <w:lastRenderedPageBreak/>
        <w:t>Anne</w:t>
      </w:r>
      <w:bookmarkStart w:id="0" w:name="_GoBack"/>
      <w:bookmarkEnd w:id="0"/>
      <w:r>
        <w:t xml:space="preserve">x </w:t>
      </w:r>
    </w:p>
    <w:p w14:paraId="6B3DF24E" w14:textId="77777777" w:rsidR="00283C68" w:rsidRDefault="00836535" w:rsidP="00836535">
      <w:pPr>
        <w:pStyle w:val="HChG"/>
      </w:pPr>
      <w:r>
        <w:tab/>
      </w:r>
      <w:r>
        <w:tab/>
      </w:r>
      <w:r w:rsidR="00283C68">
        <w:t>Additional background information</w:t>
      </w:r>
    </w:p>
    <w:p w14:paraId="428593A5" w14:textId="77777777" w:rsidR="00B45839" w:rsidRPr="00B45839" w:rsidRDefault="00836535" w:rsidP="00836535">
      <w:pPr>
        <w:pStyle w:val="H1G"/>
      </w:pPr>
      <w:r>
        <w:tab/>
      </w:r>
      <w:r>
        <w:tab/>
      </w:r>
      <w:r w:rsidR="00B45839" w:rsidRPr="00B45839">
        <w:t>Key poi</w:t>
      </w:r>
      <w:r w:rsidR="008045C9">
        <w:t>nts</w:t>
      </w:r>
    </w:p>
    <w:p w14:paraId="197DFDC8" w14:textId="77777777" w:rsidR="00B45839" w:rsidRPr="00B45839" w:rsidRDefault="00234233" w:rsidP="00B45839">
      <w:pPr>
        <w:pStyle w:val="SingleTxtG"/>
        <w:rPr>
          <w:szCs w:val="28"/>
        </w:rPr>
      </w:pPr>
      <w:bookmarkStart w:id="1" w:name="_Hlk5624069"/>
      <w:r>
        <w:rPr>
          <w:szCs w:val="28"/>
        </w:rPr>
        <w:t>1</w:t>
      </w:r>
      <w:r w:rsidR="00B45839" w:rsidRPr="00B45839">
        <w:rPr>
          <w:szCs w:val="28"/>
        </w:rPr>
        <w:t>.</w:t>
      </w:r>
      <w:r w:rsidR="00836535">
        <w:rPr>
          <w:szCs w:val="28"/>
        </w:rPr>
        <w:tab/>
      </w:r>
      <w:r w:rsidR="00B45839" w:rsidRPr="00B45839">
        <w:rPr>
          <w:szCs w:val="28"/>
        </w:rPr>
        <w:t xml:space="preserve">The key operational difference between sodium-ion and lithium technology is that sodium-ion technology can be discharged to 0 volts, without affecting the performance of the cell.  </w:t>
      </w:r>
    </w:p>
    <w:p w14:paraId="117D9729" w14:textId="77777777" w:rsidR="00B45839" w:rsidRPr="00B45839" w:rsidRDefault="00234233" w:rsidP="00B45839">
      <w:pPr>
        <w:pStyle w:val="SingleTxtG"/>
        <w:rPr>
          <w:szCs w:val="28"/>
        </w:rPr>
      </w:pPr>
      <w:r>
        <w:rPr>
          <w:szCs w:val="28"/>
        </w:rPr>
        <w:t>2</w:t>
      </w:r>
      <w:r w:rsidR="00B45839" w:rsidRPr="00B45839">
        <w:rPr>
          <w:szCs w:val="28"/>
        </w:rPr>
        <w:t xml:space="preserve">. </w:t>
      </w:r>
      <w:r w:rsidR="00836535">
        <w:rPr>
          <w:szCs w:val="28"/>
        </w:rPr>
        <w:tab/>
      </w:r>
      <w:r w:rsidR="00B45839" w:rsidRPr="00B45839">
        <w:rPr>
          <w:szCs w:val="28"/>
        </w:rPr>
        <w:t>Batteries using sodium-ion technology can therefore be stored and transported in a completely discharged state, with terminals shorted if required.  In this state they pose no risk from stored electro-chemical energy</w:t>
      </w:r>
      <w:r>
        <w:rPr>
          <w:szCs w:val="28"/>
        </w:rPr>
        <w:t xml:space="preserve"> and it could be argued that they cease to be batteries at all</w:t>
      </w:r>
      <w:r w:rsidR="00B45839" w:rsidRPr="00B45839">
        <w:rPr>
          <w:szCs w:val="28"/>
        </w:rPr>
        <w:t>.</w:t>
      </w:r>
    </w:p>
    <w:bookmarkEnd w:id="1"/>
    <w:p w14:paraId="1A1CA789" w14:textId="77777777" w:rsidR="00283C68" w:rsidRPr="00B45839" w:rsidRDefault="00836535" w:rsidP="00836535">
      <w:pPr>
        <w:pStyle w:val="H1G"/>
      </w:pPr>
      <w:r>
        <w:tab/>
      </w:r>
      <w:r>
        <w:tab/>
      </w:r>
      <w:r w:rsidR="00283C68" w:rsidRPr="00B45839">
        <w:t>Similarities and d</w:t>
      </w:r>
      <w:r w:rsidR="00234233">
        <w:t xml:space="preserve">ifferences between a shorted </w:t>
      </w:r>
      <w:r w:rsidR="00077EA6">
        <w:t>s</w:t>
      </w:r>
      <w:r w:rsidR="00234233">
        <w:t xml:space="preserve">odium </w:t>
      </w:r>
      <w:r w:rsidR="00077EA6">
        <w:t>i</w:t>
      </w:r>
      <w:r w:rsidR="00234233">
        <w:t>on</w:t>
      </w:r>
      <w:r w:rsidR="00283C68" w:rsidRPr="00B45839">
        <w:t xml:space="preserve"> </w:t>
      </w:r>
      <w:r w:rsidR="00077EA6">
        <w:t>b</w:t>
      </w:r>
      <w:r w:rsidR="008045C9">
        <w:t xml:space="preserve">attery </w:t>
      </w:r>
      <w:r w:rsidR="00283C68" w:rsidRPr="00B45839">
        <w:t xml:space="preserve">and symmetric and asymmetric supercapacitors  </w:t>
      </w:r>
    </w:p>
    <w:p w14:paraId="5853E99E" w14:textId="77777777" w:rsidR="00283C68" w:rsidRPr="00283C68" w:rsidRDefault="008045C9" w:rsidP="00283C68">
      <w:pPr>
        <w:pStyle w:val="SingleTxtG"/>
        <w:rPr>
          <w:szCs w:val="28"/>
        </w:rPr>
      </w:pPr>
      <w:r>
        <w:rPr>
          <w:szCs w:val="28"/>
        </w:rPr>
        <w:t>3.</w:t>
      </w:r>
      <w:r w:rsidR="00283C68" w:rsidRPr="00283C68">
        <w:rPr>
          <w:szCs w:val="28"/>
        </w:rPr>
        <w:t xml:space="preserve"> </w:t>
      </w:r>
      <w:r w:rsidR="00836535">
        <w:rPr>
          <w:szCs w:val="28"/>
        </w:rPr>
        <w:tab/>
      </w:r>
      <w:r w:rsidR="00283C68" w:rsidRPr="00283C68">
        <w:rPr>
          <w:szCs w:val="28"/>
        </w:rPr>
        <w:t xml:space="preserve">Comparisons are now made between a shorted sodium-ion battery and supercapacitors, because the safety features of these devices are strongly comparable. </w:t>
      </w:r>
    </w:p>
    <w:p w14:paraId="26362ABE" w14:textId="77777777" w:rsidR="00283C68" w:rsidRPr="00283C68" w:rsidRDefault="008045C9" w:rsidP="00283C68">
      <w:pPr>
        <w:pStyle w:val="SingleTxtG"/>
        <w:rPr>
          <w:szCs w:val="28"/>
        </w:rPr>
      </w:pPr>
      <w:r>
        <w:rPr>
          <w:szCs w:val="28"/>
        </w:rPr>
        <w:t>4</w:t>
      </w:r>
      <w:r w:rsidR="00283C68" w:rsidRPr="00283C68">
        <w:rPr>
          <w:szCs w:val="28"/>
        </w:rPr>
        <w:t xml:space="preserve">. </w:t>
      </w:r>
      <w:r w:rsidR="00836535">
        <w:rPr>
          <w:szCs w:val="28"/>
        </w:rPr>
        <w:tab/>
      </w:r>
      <w:r w:rsidR="00283C68" w:rsidRPr="00283C68">
        <w:rPr>
          <w:szCs w:val="28"/>
        </w:rPr>
        <w:t xml:space="preserve">From a transport perspective, the inherent electrical hazard in an energy storage device is best quantified by the electrical energy density. </w:t>
      </w:r>
      <w:r>
        <w:rPr>
          <w:szCs w:val="28"/>
        </w:rPr>
        <w:t xml:space="preserve"> The t</w:t>
      </w:r>
      <w:r w:rsidR="00283C68" w:rsidRPr="00283C68">
        <w:rPr>
          <w:szCs w:val="28"/>
        </w:rPr>
        <w:t xml:space="preserve">able </w:t>
      </w:r>
      <w:r>
        <w:rPr>
          <w:szCs w:val="28"/>
        </w:rPr>
        <w:t>below</w:t>
      </w:r>
      <w:r w:rsidR="00283C68" w:rsidRPr="00283C68">
        <w:rPr>
          <w:szCs w:val="28"/>
        </w:rPr>
        <w:t xml:space="preserve"> provides a comparison of the electrical energy density of shorted sodium-ion batteries with other energy storage devices.  </w:t>
      </w:r>
    </w:p>
    <w:p w14:paraId="0712746C" w14:textId="77777777" w:rsidR="00283C68" w:rsidRPr="00283C68" w:rsidRDefault="008045C9" w:rsidP="00283C68">
      <w:pPr>
        <w:pStyle w:val="SingleTxtG"/>
        <w:rPr>
          <w:szCs w:val="28"/>
        </w:rPr>
      </w:pPr>
      <w:r>
        <w:rPr>
          <w:szCs w:val="28"/>
        </w:rPr>
        <w:t>5</w:t>
      </w:r>
      <w:r w:rsidR="00283C68" w:rsidRPr="00283C68">
        <w:rPr>
          <w:szCs w:val="28"/>
        </w:rPr>
        <w:t xml:space="preserve">. </w:t>
      </w:r>
      <w:r w:rsidR="00836535">
        <w:rPr>
          <w:szCs w:val="28"/>
        </w:rPr>
        <w:tab/>
      </w:r>
      <w:r w:rsidR="00283C68" w:rsidRPr="00283C68">
        <w:rPr>
          <w:szCs w:val="28"/>
        </w:rPr>
        <w:t xml:space="preserve">The amount of heat that may be generated accidentally inside a casing through an unintended short circuit is much lower for asymmetric capacitors compared to other high energy devices such as lithium ion batteries, which is why they can be transported under less stringent conditions of carriage. An electrical double layer capacitor can be shorted and shipped at zero volts. A lithium-ion asymmetric supercapacitor cannot be shorted but nonetheless the electrical energy density it contains is still an order of magnitude less than that of a lithium-ion battery. </w:t>
      </w:r>
    </w:p>
    <w:p w14:paraId="6A090BF4" w14:textId="77777777" w:rsidR="00283C68" w:rsidRPr="00283C68" w:rsidRDefault="00283C68" w:rsidP="00283C68">
      <w:pPr>
        <w:pStyle w:val="SingleTxtG"/>
        <w:rPr>
          <w:szCs w:val="28"/>
        </w:rPr>
      </w:pPr>
      <w:r w:rsidRPr="00283C68">
        <w:rPr>
          <w:szCs w:val="28"/>
        </w:rPr>
        <w:t>The voltages and electrical energy densities of certain energy storage devices</w:t>
      </w:r>
      <w:r w:rsidR="008045C9">
        <w:rPr>
          <w:szCs w:val="28"/>
        </w:rPr>
        <w:t>:</w:t>
      </w:r>
    </w:p>
    <w:p w14:paraId="781C7CBC" w14:textId="77777777" w:rsidR="00283C68" w:rsidRDefault="00283C68" w:rsidP="00283C68">
      <w:pPr>
        <w:pStyle w:val="ListParagraph"/>
        <w:jc w:val="center"/>
        <w:rPr>
          <w:lang w:eastAsia="ar-SA"/>
        </w:rPr>
      </w:pPr>
    </w:p>
    <w:tbl>
      <w:tblPr>
        <w:tblW w:w="0" w:type="auto"/>
        <w:tblInd w:w="720" w:type="dxa"/>
        <w:tblCellMar>
          <w:left w:w="0" w:type="dxa"/>
          <w:right w:w="0" w:type="dxa"/>
        </w:tblCellMar>
        <w:tblLook w:val="04A0" w:firstRow="1" w:lastRow="0" w:firstColumn="1" w:lastColumn="0" w:noHBand="0" w:noVBand="1"/>
      </w:tblPr>
      <w:tblGrid>
        <w:gridCol w:w="1395"/>
        <w:gridCol w:w="1324"/>
        <w:gridCol w:w="1325"/>
        <w:gridCol w:w="1228"/>
        <w:gridCol w:w="1452"/>
        <w:gridCol w:w="1211"/>
      </w:tblGrid>
      <w:tr w:rsidR="00283C68" w14:paraId="1661CD4A" w14:textId="77777777" w:rsidTr="00283C68">
        <w:tc>
          <w:tcPr>
            <w:tcW w:w="1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EA241E" w14:textId="77777777" w:rsidR="00283C68" w:rsidRDefault="00283C68">
            <w:pPr>
              <w:pStyle w:val="ListParagraph"/>
              <w:ind w:left="0"/>
              <w:jc w:val="center"/>
              <w:rPr>
                <w:i/>
                <w:iCs/>
              </w:rPr>
            </w:pPr>
          </w:p>
        </w:tc>
        <w:tc>
          <w:tcPr>
            <w:tcW w:w="1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787B6C" w14:textId="77777777" w:rsidR="00283C68" w:rsidRDefault="00283C68">
            <w:pPr>
              <w:pStyle w:val="ListParagraph"/>
              <w:ind w:left="0"/>
              <w:jc w:val="center"/>
              <w:rPr>
                <w:i/>
                <w:iCs/>
              </w:rPr>
            </w:pPr>
            <w:r>
              <w:rPr>
                <w:i/>
                <w:iCs/>
              </w:rPr>
              <w:t>Shorted sodium-ion battery</w:t>
            </w:r>
          </w:p>
        </w:tc>
        <w:tc>
          <w:tcPr>
            <w:tcW w:w="13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23C70F" w14:textId="77777777" w:rsidR="00283C68" w:rsidRDefault="00283C68">
            <w:pPr>
              <w:pStyle w:val="ListParagraph"/>
              <w:ind w:left="0"/>
              <w:jc w:val="center"/>
              <w:rPr>
                <w:i/>
                <w:iCs/>
              </w:rPr>
            </w:pPr>
            <w:r>
              <w:rPr>
                <w:i/>
                <w:iCs/>
              </w:rPr>
              <w:t>Shorted electrical double layer capacitor</w:t>
            </w:r>
          </w:p>
        </w:tc>
        <w:tc>
          <w:tcPr>
            <w:tcW w:w="12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9868C9" w14:textId="77777777" w:rsidR="00283C68" w:rsidRDefault="00283C68">
            <w:pPr>
              <w:pStyle w:val="ListParagraph"/>
              <w:ind w:left="0"/>
              <w:jc w:val="center"/>
              <w:rPr>
                <w:i/>
                <w:iCs/>
              </w:rPr>
            </w:pPr>
            <w:r>
              <w:rPr>
                <w:i/>
                <w:iCs/>
              </w:rPr>
              <w:t>Electrical double layer capacitor</w:t>
            </w:r>
          </w:p>
        </w:tc>
        <w:tc>
          <w:tcPr>
            <w:tcW w:w="14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F8B4CB" w14:textId="77777777" w:rsidR="00283C68" w:rsidRDefault="00283C68">
            <w:pPr>
              <w:pStyle w:val="ListParagraph"/>
              <w:ind w:left="0"/>
              <w:jc w:val="center"/>
              <w:rPr>
                <w:i/>
                <w:iCs/>
              </w:rPr>
            </w:pPr>
            <w:r>
              <w:rPr>
                <w:i/>
                <w:iCs/>
              </w:rPr>
              <w:t>Lithium-ion asymmetric supercapacitor</w:t>
            </w:r>
          </w:p>
        </w:tc>
        <w:tc>
          <w:tcPr>
            <w:tcW w:w="12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3CBE6A" w14:textId="77777777" w:rsidR="00283C68" w:rsidRDefault="00283C68">
            <w:pPr>
              <w:pStyle w:val="ListParagraph"/>
              <w:ind w:left="0"/>
              <w:jc w:val="center"/>
              <w:rPr>
                <w:i/>
                <w:iCs/>
              </w:rPr>
            </w:pPr>
            <w:r>
              <w:rPr>
                <w:i/>
                <w:iCs/>
              </w:rPr>
              <w:t>Lithium-ion battery</w:t>
            </w:r>
          </w:p>
        </w:tc>
      </w:tr>
      <w:tr w:rsidR="00283C68" w14:paraId="175F347C" w14:textId="77777777" w:rsidTr="00283C68">
        <w:tc>
          <w:tcPr>
            <w:tcW w:w="1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D4F1F" w14:textId="77777777" w:rsidR="00283C68" w:rsidRDefault="00283C68">
            <w:pPr>
              <w:pStyle w:val="ListParagraph"/>
              <w:ind w:left="0"/>
              <w:jc w:val="center"/>
              <w:rPr>
                <w:i/>
                <w:iCs/>
              </w:rPr>
            </w:pPr>
            <w:r>
              <w:rPr>
                <w:i/>
                <w:iCs/>
              </w:rPr>
              <w:t>Operating voltage</w:t>
            </w:r>
          </w:p>
        </w:tc>
        <w:tc>
          <w:tcPr>
            <w:tcW w:w="1324" w:type="dxa"/>
            <w:tcBorders>
              <w:top w:val="nil"/>
              <w:left w:val="nil"/>
              <w:bottom w:val="single" w:sz="8" w:space="0" w:color="000000"/>
              <w:right w:val="single" w:sz="8" w:space="0" w:color="000000"/>
            </w:tcBorders>
            <w:tcMar>
              <w:top w:w="0" w:type="dxa"/>
              <w:left w:w="108" w:type="dxa"/>
              <w:bottom w:w="0" w:type="dxa"/>
              <w:right w:w="108" w:type="dxa"/>
            </w:tcMar>
          </w:tcPr>
          <w:p w14:paraId="36A13DCA" w14:textId="77777777" w:rsidR="00283C68" w:rsidRDefault="00283C68">
            <w:pPr>
              <w:pStyle w:val="ListParagraph"/>
              <w:ind w:left="0"/>
              <w:jc w:val="center"/>
              <w:rPr>
                <w:i/>
                <w:iCs/>
              </w:rPr>
            </w:pPr>
          </w:p>
        </w:tc>
        <w:tc>
          <w:tcPr>
            <w:tcW w:w="1325" w:type="dxa"/>
            <w:tcBorders>
              <w:top w:val="nil"/>
              <w:left w:val="nil"/>
              <w:bottom w:val="single" w:sz="8" w:space="0" w:color="000000"/>
              <w:right w:val="single" w:sz="8" w:space="0" w:color="000000"/>
            </w:tcBorders>
            <w:tcMar>
              <w:top w:w="0" w:type="dxa"/>
              <w:left w:w="108" w:type="dxa"/>
              <w:bottom w:w="0" w:type="dxa"/>
              <w:right w:w="108" w:type="dxa"/>
            </w:tcMar>
          </w:tcPr>
          <w:p w14:paraId="62CC4CF1" w14:textId="77777777" w:rsidR="00283C68" w:rsidRDefault="00283C68">
            <w:pPr>
              <w:pStyle w:val="ListParagraph"/>
              <w:ind w:left="0"/>
              <w:jc w:val="center"/>
              <w:rPr>
                <w:i/>
                <w:iCs/>
              </w:rPr>
            </w:pPr>
          </w:p>
        </w:tc>
        <w:tc>
          <w:tcPr>
            <w:tcW w:w="1228" w:type="dxa"/>
            <w:tcBorders>
              <w:top w:val="nil"/>
              <w:left w:val="nil"/>
              <w:bottom w:val="single" w:sz="8" w:space="0" w:color="000000"/>
              <w:right w:val="single" w:sz="8" w:space="0" w:color="000000"/>
            </w:tcBorders>
            <w:tcMar>
              <w:top w:w="0" w:type="dxa"/>
              <w:left w:w="108" w:type="dxa"/>
              <w:bottom w:w="0" w:type="dxa"/>
              <w:right w:w="108" w:type="dxa"/>
            </w:tcMar>
            <w:hideMark/>
          </w:tcPr>
          <w:p w14:paraId="52B09C3B" w14:textId="77777777" w:rsidR="00283C68" w:rsidRDefault="00283C68">
            <w:pPr>
              <w:pStyle w:val="ListParagraph"/>
              <w:ind w:left="0"/>
              <w:jc w:val="center"/>
              <w:rPr>
                <w:i/>
                <w:iCs/>
              </w:rPr>
            </w:pPr>
            <w:r>
              <w:rPr>
                <w:i/>
                <w:iCs/>
              </w:rPr>
              <w:t>2.7-0.4</w:t>
            </w:r>
          </w:p>
        </w:tc>
        <w:tc>
          <w:tcPr>
            <w:tcW w:w="1452" w:type="dxa"/>
            <w:tcBorders>
              <w:top w:val="nil"/>
              <w:left w:val="nil"/>
              <w:bottom w:val="single" w:sz="8" w:space="0" w:color="000000"/>
              <w:right w:val="single" w:sz="8" w:space="0" w:color="000000"/>
            </w:tcBorders>
            <w:tcMar>
              <w:top w:w="0" w:type="dxa"/>
              <w:left w:w="108" w:type="dxa"/>
              <w:bottom w:w="0" w:type="dxa"/>
              <w:right w:w="108" w:type="dxa"/>
            </w:tcMar>
            <w:hideMark/>
          </w:tcPr>
          <w:p w14:paraId="5C6665BD" w14:textId="77777777" w:rsidR="00283C68" w:rsidRDefault="00283C68">
            <w:pPr>
              <w:pStyle w:val="ListParagraph"/>
              <w:ind w:left="0"/>
              <w:jc w:val="center"/>
              <w:rPr>
                <w:i/>
                <w:iCs/>
              </w:rPr>
            </w:pPr>
            <w:r>
              <w:rPr>
                <w:i/>
                <w:iCs/>
              </w:rPr>
              <w:t>3.8-2.2</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14:paraId="5F59E97C" w14:textId="77777777" w:rsidR="00283C68" w:rsidRDefault="00283C68">
            <w:pPr>
              <w:pStyle w:val="ListParagraph"/>
              <w:ind w:left="0"/>
              <w:jc w:val="center"/>
              <w:rPr>
                <w:i/>
                <w:iCs/>
              </w:rPr>
            </w:pPr>
            <w:r>
              <w:rPr>
                <w:i/>
                <w:iCs/>
              </w:rPr>
              <w:t>2-2.75</w:t>
            </w:r>
          </w:p>
        </w:tc>
      </w:tr>
      <w:tr w:rsidR="00283C68" w14:paraId="74059172" w14:textId="77777777" w:rsidTr="00283C68">
        <w:tc>
          <w:tcPr>
            <w:tcW w:w="1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6D24E1" w14:textId="77777777" w:rsidR="00283C68" w:rsidRDefault="00283C68">
            <w:pPr>
              <w:pStyle w:val="ListParagraph"/>
              <w:ind w:left="0"/>
              <w:jc w:val="center"/>
              <w:rPr>
                <w:i/>
                <w:iCs/>
              </w:rPr>
            </w:pPr>
            <w:r>
              <w:rPr>
                <w:i/>
                <w:iCs/>
              </w:rPr>
              <w:t xml:space="preserve">Electrical Energy Density </w:t>
            </w:r>
            <w:proofErr w:type="spellStart"/>
            <w:r>
              <w:rPr>
                <w:i/>
                <w:iCs/>
              </w:rPr>
              <w:t>Wh</w:t>
            </w:r>
            <w:proofErr w:type="spellEnd"/>
            <w:r>
              <w:rPr>
                <w:i/>
                <w:iCs/>
              </w:rPr>
              <w:t>/l</w:t>
            </w:r>
          </w:p>
        </w:tc>
        <w:tc>
          <w:tcPr>
            <w:tcW w:w="1324" w:type="dxa"/>
            <w:tcBorders>
              <w:top w:val="nil"/>
              <w:left w:val="nil"/>
              <w:bottom w:val="single" w:sz="8" w:space="0" w:color="000000"/>
              <w:right w:val="single" w:sz="8" w:space="0" w:color="000000"/>
            </w:tcBorders>
            <w:tcMar>
              <w:top w:w="0" w:type="dxa"/>
              <w:left w:w="108" w:type="dxa"/>
              <w:bottom w:w="0" w:type="dxa"/>
              <w:right w:w="108" w:type="dxa"/>
            </w:tcMar>
            <w:hideMark/>
          </w:tcPr>
          <w:p w14:paraId="082CAF8C" w14:textId="77777777" w:rsidR="00283C68" w:rsidRDefault="00283C68">
            <w:pPr>
              <w:pStyle w:val="ListParagraph"/>
              <w:ind w:left="0"/>
              <w:jc w:val="center"/>
              <w:rPr>
                <w:i/>
                <w:iCs/>
              </w:rPr>
            </w:pPr>
            <w:r>
              <w:rPr>
                <w:i/>
                <w:iCs/>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5573F3D" w14:textId="77777777" w:rsidR="00283C68" w:rsidRDefault="00283C68">
            <w:pPr>
              <w:pStyle w:val="ListParagraph"/>
              <w:ind w:left="0"/>
              <w:jc w:val="center"/>
              <w:rPr>
                <w:i/>
                <w:iCs/>
              </w:rPr>
            </w:pPr>
            <w:r>
              <w:rPr>
                <w:i/>
                <w:iCs/>
              </w:rPr>
              <w:t>0</w:t>
            </w:r>
          </w:p>
        </w:tc>
        <w:tc>
          <w:tcPr>
            <w:tcW w:w="1228" w:type="dxa"/>
            <w:tcBorders>
              <w:top w:val="nil"/>
              <w:left w:val="nil"/>
              <w:bottom w:val="single" w:sz="8" w:space="0" w:color="000000"/>
              <w:right w:val="single" w:sz="8" w:space="0" w:color="000000"/>
            </w:tcBorders>
            <w:tcMar>
              <w:top w:w="0" w:type="dxa"/>
              <w:left w:w="108" w:type="dxa"/>
              <w:bottom w:w="0" w:type="dxa"/>
              <w:right w:w="108" w:type="dxa"/>
            </w:tcMar>
            <w:hideMark/>
          </w:tcPr>
          <w:p w14:paraId="6F21D588" w14:textId="77777777" w:rsidR="00283C68" w:rsidRDefault="00283C68">
            <w:pPr>
              <w:pStyle w:val="ListParagraph"/>
              <w:ind w:left="0"/>
              <w:jc w:val="center"/>
              <w:rPr>
                <w:i/>
                <w:iCs/>
              </w:rPr>
            </w:pPr>
            <w:r>
              <w:rPr>
                <w:i/>
                <w:iCs/>
              </w:rPr>
              <w:t>4-15</w:t>
            </w:r>
          </w:p>
        </w:tc>
        <w:tc>
          <w:tcPr>
            <w:tcW w:w="1452" w:type="dxa"/>
            <w:tcBorders>
              <w:top w:val="nil"/>
              <w:left w:val="nil"/>
              <w:bottom w:val="single" w:sz="8" w:space="0" w:color="000000"/>
              <w:right w:val="single" w:sz="8" w:space="0" w:color="000000"/>
            </w:tcBorders>
            <w:tcMar>
              <w:top w:w="0" w:type="dxa"/>
              <w:left w:w="108" w:type="dxa"/>
              <w:bottom w:w="0" w:type="dxa"/>
              <w:right w:w="108" w:type="dxa"/>
            </w:tcMar>
            <w:hideMark/>
          </w:tcPr>
          <w:p w14:paraId="0009C277" w14:textId="77777777" w:rsidR="00283C68" w:rsidRDefault="00283C68">
            <w:pPr>
              <w:pStyle w:val="ListParagraph"/>
              <w:ind w:left="0"/>
              <w:jc w:val="center"/>
              <w:rPr>
                <w:i/>
                <w:iCs/>
              </w:rPr>
            </w:pPr>
            <w:r>
              <w:rPr>
                <w:i/>
                <w:iCs/>
              </w:rPr>
              <w:t>10-50</w:t>
            </w:r>
          </w:p>
        </w:tc>
        <w:tc>
          <w:tcPr>
            <w:tcW w:w="1211" w:type="dxa"/>
            <w:tcBorders>
              <w:top w:val="nil"/>
              <w:left w:val="nil"/>
              <w:bottom w:val="single" w:sz="8" w:space="0" w:color="000000"/>
              <w:right w:val="single" w:sz="8" w:space="0" w:color="000000"/>
            </w:tcBorders>
            <w:tcMar>
              <w:top w:w="0" w:type="dxa"/>
              <w:left w:w="108" w:type="dxa"/>
              <w:bottom w:w="0" w:type="dxa"/>
              <w:right w:w="108" w:type="dxa"/>
            </w:tcMar>
            <w:hideMark/>
          </w:tcPr>
          <w:p w14:paraId="1175ECAE" w14:textId="77777777" w:rsidR="00283C68" w:rsidRDefault="00283C68">
            <w:pPr>
              <w:pStyle w:val="ListParagraph"/>
              <w:ind w:left="0"/>
              <w:jc w:val="center"/>
              <w:rPr>
                <w:i/>
                <w:iCs/>
              </w:rPr>
            </w:pPr>
            <w:r>
              <w:rPr>
                <w:i/>
                <w:iCs/>
              </w:rPr>
              <w:t>150-600</w:t>
            </w:r>
          </w:p>
        </w:tc>
      </w:tr>
    </w:tbl>
    <w:p w14:paraId="14A9BFCA" w14:textId="77777777" w:rsidR="00283C68" w:rsidRPr="00283C68" w:rsidRDefault="008045C9" w:rsidP="00836535">
      <w:pPr>
        <w:pStyle w:val="SingleTxtG"/>
        <w:spacing w:before="240"/>
        <w:rPr>
          <w:szCs w:val="28"/>
        </w:rPr>
      </w:pPr>
      <w:r>
        <w:rPr>
          <w:szCs w:val="28"/>
        </w:rPr>
        <w:t>6</w:t>
      </w:r>
      <w:r w:rsidR="00283C68" w:rsidRPr="00283C68">
        <w:rPr>
          <w:szCs w:val="28"/>
        </w:rPr>
        <w:t xml:space="preserve">. </w:t>
      </w:r>
      <w:r w:rsidR="00836535">
        <w:rPr>
          <w:szCs w:val="28"/>
        </w:rPr>
        <w:tab/>
      </w:r>
      <w:r w:rsidR="00283C68" w:rsidRPr="00283C68">
        <w:rPr>
          <w:szCs w:val="28"/>
        </w:rPr>
        <w:t>The electrical energy density held by a shorted sodium-ion battery is zero, less than that of an</w:t>
      </w:r>
      <w:r>
        <w:rPr>
          <w:szCs w:val="28"/>
        </w:rPr>
        <w:t xml:space="preserve"> asymmetric capacitor (see UN</w:t>
      </w:r>
      <w:r w:rsidR="00283C68" w:rsidRPr="00283C68">
        <w:rPr>
          <w:szCs w:val="28"/>
        </w:rPr>
        <w:t xml:space="preserve"> 3508). Thus, from the point of view of the inherent electrical hazard, the shorted sodium ion battery is akin to</w:t>
      </w:r>
      <w:r w:rsidR="00283C68">
        <w:rPr>
          <w:szCs w:val="28"/>
        </w:rPr>
        <w:t xml:space="preserve"> </w:t>
      </w:r>
      <w:r w:rsidR="00283C68" w:rsidRPr="00283C68">
        <w:rPr>
          <w:szCs w:val="28"/>
        </w:rPr>
        <w:t>a shorted electrical double l</w:t>
      </w:r>
      <w:r>
        <w:rPr>
          <w:szCs w:val="28"/>
        </w:rPr>
        <w:t>ayer capacitor (see UN</w:t>
      </w:r>
      <w:r w:rsidR="00283C68" w:rsidRPr="00283C68">
        <w:rPr>
          <w:szCs w:val="28"/>
        </w:rPr>
        <w:t xml:space="preserve"> 3499)</w:t>
      </w:r>
      <w:r w:rsidR="00283C68">
        <w:rPr>
          <w:szCs w:val="28"/>
        </w:rPr>
        <w:t>.</w:t>
      </w:r>
    </w:p>
    <w:p w14:paraId="4F2F7615" w14:textId="77777777" w:rsidR="00283C68" w:rsidRPr="00836535" w:rsidRDefault="00836535" w:rsidP="00836535">
      <w:pPr>
        <w:spacing w:before="240"/>
        <w:jc w:val="center"/>
        <w:rPr>
          <w:u w:val="single"/>
        </w:rPr>
      </w:pPr>
      <w:r>
        <w:rPr>
          <w:u w:val="single"/>
        </w:rPr>
        <w:tab/>
      </w:r>
      <w:r>
        <w:rPr>
          <w:u w:val="single"/>
        </w:rPr>
        <w:tab/>
      </w:r>
      <w:r>
        <w:rPr>
          <w:u w:val="single"/>
        </w:rPr>
        <w:tab/>
      </w:r>
    </w:p>
    <w:sectPr w:rsidR="00283C68" w:rsidRPr="00836535"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83E5" w14:textId="77777777" w:rsidR="0014689D" w:rsidRDefault="0014689D"/>
  </w:endnote>
  <w:endnote w:type="continuationSeparator" w:id="0">
    <w:p w14:paraId="4A7A69E3" w14:textId="77777777" w:rsidR="0014689D" w:rsidRDefault="0014689D"/>
  </w:endnote>
  <w:endnote w:type="continuationNotice" w:id="1">
    <w:p w14:paraId="1F9525F1" w14:textId="77777777" w:rsidR="0014689D" w:rsidRDefault="00146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F87E" w14:textId="7777777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1642DD">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624D" w14:textId="77777777"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1642DD">
      <w:rPr>
        <w:b/>
        <w:noProof/>
      </w:rPr>
      <w:t>5</w:t>
    </w:r>
    <w:r w:rsidRPr="004D2B47">
      <w:rPr>
        <w:b/>
        <w:noProof/>
      </w:rPr>
      <w:fldChar w:fldCharType="end"/>
    </w:r>
  </w:p>
  <w:p w14:paraId="2510CB16"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72D3" w14:textId="77777777" w:rsidR="0014689D" w:rsidRPr="000B175B" w:rsidRDefault="0014689D" w:rsidP="000B175B">
      <w:pPr>
        <w:tabs>
          <w:tab w:val="right" w:pos="2155"/>
        </w:tabs>
        <w:spacing w:after="80"/>
        <w:ind w:left="680"/>
        <w:rPr>
          <w:u w:val="single"/>
        </w:rPr>
      </w:pPr>
      <w:r>
        <w:rPr>
          <w:u w:val="single"/>
        </w:rPr>
        <w:tab/>
      </w:r>
    </w:p>
  </w:footnote>
  <w:footnote w:type="continuationSeparator" w:id="0">
    <w:p w14:paraId="463DBCC7" w14:textId="77777777" w:rsidR="0014689D" w:rsidRPr="00FC68B7" w:rsidRDefault="0014689D" w:rsidP="00FC68B7">
      <w:pPr>
        <w:tabs>
          <w:tab w:val="left" w:pos="2155"/>
        </w:tabs>
        <w:spacing w:after="80"/>
        <w:ind w:left="680"/>
        <w:rPr>
          <w:u w:val="single"/>
        </w:rPr>
      </w:pPr>
      <w:r>
        <w:rPr>
          <w:u w:val="single"/>
        </w:rPr>
        <w:tab/>
      </w:r>
    </w:p>
  </w:footnote>
  <w:footnote w:type="continuationNotice" w:id="1">
    <w:p w14:paraId="4F1F6DD9" w14:textId="77777777" w:rsidR="0014689D" w:rsidRDefault="0014689D"/>
  </w:footnote>
  <w:footnote w:id="2">
    <w:p w14:paraId="12DF0FB1" w14:textId="77777777" w:rsidR="00304588" w:rsidRPr="00304588" w:rsidRDefault="00304588" w:rsidP="00304588">
      <w:pPr>
        <w:pStyle w:val="FootnoteText"/>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 w:id="3">
    <w:p w14:paraId="1269A523" w14:textId="77777777" w:rsidR="00136371" w:rsidRPr="00136371" w:rsidRDefault="00136371" w:rsidP="00136371">
      <w:pPr>
        <w:pStyle w:val="FootnoteText"/>
        <w:tabs>
          <w:tab w:val="left" w:pos="1701"/>
        </w:tabs>
        <w:ind w:firstLine="0"/>
        <w:rPr>
          <w:lang w:val="fr-CH"/>
        </w:rPr>
      </w:pPr>
      <w:r>
        <w:rPr>
          <w:rStyle w:val="FootnoteReference"/>
        </w:rPr>
        <w:t>1</w:t>
      </w:r>
      <w:r>
        <w:t xml:space="preserve"> </w:t>
      </w:r>
      <w:r>
        <w:tab/>
      </w:r>
      <w:r w:rsidRPr="00423F2E">
        <w:rPr>
          <w:color w:val="000000" w:themeColor="text1"/>
        </w:rPr>
        <w:t>Sumitomo Chemical Co., Ltd. Tsukuba Material Development Laboratory Satoru KUZE Jun-</w:t>
      </w:r>
      <w:proofErr w:type="spellStart"/>
      <w:r w:rsidRPr="00423F2E">
        <w:rPr>
          <w:color w:val="000000" w:themeColor="text1"/>
        </w:rPr>
        <w:t>ichi</w:t>
      </w:r>
      <w:proofErr w:type="spellEnd"/>
      <w:r w:rsidRPr="00423F2E">
        <w:rPr>
          <w:color w:val="000000" w:themeColor="text1"/>
        </w:rPr>
        <w:t xml:space="preserve"> KAGEURA Shingo MATSUMOTO </w:t>
      </w:r>
      <w:proofErr w:type="spellStart"/>
      <w:r w:rsidRPr="00423F2E">
        <w:rPr>
          <w:color w:val="000000" w:themeColor="text1"/>
        </w:rPr>
        <w:t>Tetsuri</w:t>
      </w:r>
      <w:proofErr w:type="spellEnd"/>
      <w:r w:rsidRPr="00423F2E">
        <w:rPr>
          <w:color w:val="000000" w:themeColor="text1"/>
        </w:rPr>
        <w:t xml:space="preserve"> NAKAYAMA Masami MAKIDERA*1 Maiko SAKA </w:t>
      </w:r>
      <w:proofErr w:type="spellStart"/>
      <w:r w:rsidRPr="00423F2E">
        <w:rPr>
          <w:color w:val="000000" w:themeColor="text1"/>
        </w:rPr>
        <w:t>Takitaro</w:t>
      </w:r>
      <w:proofErr w:type="spellEnd"/>
      <w:r w:rsidRPr="00423F2E">
        <w:rPr>
          <w:color w:val="000000" w:themeColor="text1"/>
        </w:rPr>
        <w:t xml:space="preserve"> YAMAGUCHI </w:t>
      </w:r>
      <w:proofErr w:type="spellStart"/>
      <w:r w:rsidRPr="00423F2E">
        <w:rPr>
          <w:color w:val="000000" w:themeColor="text1"/>
        </w:rPr>
        <w:t>Taketsugu</w:t>
      </w:r>
      <w:proofErr w:type="spellEnd"/>
      <w:r w:rsidRPr="00423F2E">
        <w:rPr>
          <w:color w:val="000000" w:themeColor="text1"/>
        </w:rPr>
        <w:t xml:space="preserve"> YAMAMOTO*2 Kenji NAKANE*3 “SUMITOMO KAGAKU”, vol.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E7D9" w14:textId="77777777" w:rsidR="009D3AC0" w:rsidRPr="006C6A56" w:rsidRDefault="0020121B" w:rsidP="006C6A56">
    <w:pPr>
      <w:pStyle w:val="Header"/>
    </w:pPr>
    <w:r>
      <w:t>ST/SG/AC.10/C.3/</w:t>
    </w:r>
    <w:r w:rsidR="003C5896">
      <w:t>201</w:t>
    </w:r>
    <w:r w:rsidR="00BB62D3">
      <w:t>9</w:t>
    </w:r>
    <w:r w:rsidR="00925930">
      <w:t>/</w:t>
    </w:r>
    <w:r w:rsidR="00BB62D3">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2992" w14:textId="77777777" w:rsidR="009D3AC0" w:rsidRPr="001F676B" w:rsidRDefault="001A356B" w:rsidP="00C42500">
    <w:pPr>
      <w:pStyle w:val="Header"/>
      <w:pBdr>
        <w:bottom w:val="single" w:sz="4" w:space="1" w:color="auto"/>
      </w:pBdr>
      <w:jc w:val="right"/>
    </w:pPr>
    <w:r>
      <w:t>ST/SG/AC.10/C.3/201</w:t>
    </w:r>
    <w:r w:rsidR="00836535">
      <w:t>9</w:t>
    </w:r>
    <w:r>
      <w:t>/</w:t>
    </w:r>
    <w:r w:rsidR="00836535">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4"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2"/>
  </w:num>
  <w:num w:numId="7">
    <w:abstractNumId w:val="1"/>
  </w:num>
  <w:num w:numId="8">
    <w:abstractNumId w:val="7"/>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5051"/>
    <w:rsid w:val="00050F6B"/>
    <w:rsid w:val="0005340B"/>
    <w:rsid w:val="00053B4A"/>
    <w:rsid w:val="00057262"/>
    <w:rsid w:val="00057EF1"/>
    <w:rsid w:val="00060C82"/>
    <w:rsid w:val="00067341"/>
    <w:rsid w:val="00072C8C"/>
    <w:rsid w:val="0007325A"/>
    <w:rsid w:val="00076E96"/>
    <w:rsid w:val="00077EA6"/>
    <w:rsid w:val="00082670"/>
    <w:rsid w:val="00083A13"/>
    <w:rsid w:val="00086AB4"/>
    <w:rsid w:val="00090264"/>
    <w:rsid w:val="000918C2"/>
    <w:rsid w:val="00092E4A"/>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17420"/>
    <w:rsid w:val="001200B5"/>
    <w:rsid w:val="001220B8"/>
    <w:rsid w:val="001223F7"/>
    <w:rsid w:val="00123154"/>
    <w:rsid w:val="001262C0"/>
    <w:rsid w:val="00126EA1"/>
    <w:rsid w:val="0012741E"/>
    <w:rsid w:val="00133C7A"/>
    <w:rsid w:val="00133ED6"/>
    <w:rsid w:val="00135DFB"/>
    <w:rsid w:val="00136371"/>
    <w:rsid w:val="00137553"/>
    <w:rsid w:val="001418E8"/>
    <w:rsid w:val="00141EC8"/>
    <w:rsid w:val="00145FFD"/>
    <w:rsid w:val="0014689D"/>
    <w:rsid w:val="0014740A"/>
    <w:rsid w:val="001575DE"/>
    <w:rsid w:val="001604C0"/>
    <w:rsid w:val="00161DED"/>
    <w:rsid w:val="00162157"/>
    <w:rsid w:val="00162703"/>
    <w:rsid w:val="001642DD"/>
    <w:rsid w:val="001666A1"/>
    <w:rsid w:val="00167BA8"/>
    <w:rsid w:val="00170810"/>
    <w:rsid w:val="00172A5D"/>
    <w:rsid w:val="00173C41"/>
    <w:rsid w:val="00173E97"/>
    <w:rsid w:val="001811F3"/>
    <w:rsid w:val="0018298B"/>
    <w:rsid w:val="001832E3"/>
    <w:rsid w:val="001844FC"/>
    <w:rsid w:val="00184D49"/>
    <w:rsid w:val="00186037"/>
    <w:rsid w:val="00192522"/>
    <w:rsid w:val="001A1256"/>
    <w:rsid w:val="001A356B"/>
    <w:rsid w:val="001B4B04"/>
    <w:rsid w:val="001B7882"/>
    <w:rsid w:val="001C0A2D"/>
    <w:rsid w:val="001C4EA0"/>
    <w:rsid w:val="001C6663"/>
    <w:rsid w:val="001C75FB"/>
    <w:rsid w:val="001C7895"/>
    <w:rsid w:val="001D26DF"/>
    <w:rsid w:val="001D3029"/>
    <w:rsid w:val="001D3183"/>
    <w:rsid w:val="001D37AE"/>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2E12"/>
    <w:rsid w:val="00227F88"/>
    <w:rsid w:val="002324C6"/>
    <w:rsid w:val="00232E70"/>
    <w:rsid w:val="00234233"/>
    <w:rsid w:val="0023451F"/>
    <w:rsid w:val="00237C38"/>
    <w:rsid w:val="00237E20"/>
    <w:rsid w:val="002405A7"/>
    <w:rsid w:val="00240C33"/>
    <w:rsid w:val="00241101"/>
    <w:rsid w:val="00241341"/>
    <w:rsid w:val="00246F3E"/>
    <w:rsid w:val="00252A55"/>
    <w:rsid w:val="00260DAB"/>
    <w:rsid w:val="00266C4D"/>
    <w:rsid w:val="00267F1A"/>
    <w:rsid w:val="00270492"/>
    <w:rsid w:val="002719BF"/>
    <w:rsid w:val="00274E4B"/>
    <w:rsid w:val="00276A34"/>
    <w:rsid w:val="002775FB"/>
    <w:rsid w:val="00277A67"/>
    <w:rsid w:val="0028097F"/>
    <w:rsid w:val="00280C9A"/>
    <w:rsid w:val="00281563"/>
    <w:rsid w:val="00283C68"/>
    <w:rsid w:val="00291560"/>
    <w:rsid w:val="0029653B"/>
    <w:rsid w:val="002B2B8E"/>
    <w:rsid w:val="002B4232"/>
    <w:rsid w:val="002B772A"/>
    <w:rsid w:val="002C2EB6"/>
    <w:rsid w:val="002C345B"/>
    <w:rsid w:val="002D1193"/>
    <w:rsid w:val="002D5E30"/>
    <w:rsid w:val="002D7768"/>
    <w:rsid w:val="002D78BB"/>
    <w:rsid w:val="002E03D9"/>
    <w:rsid w:val="002E1B9A"/>
    <w:rsid w:val="002E42C4"/>
    <w:rsid w:val="002E45A0"/>
    <w:rsid w:val="002E4DC6"/>
    <w:rsid w:val="002E6B09"/>
    <w:rsid w:val="002F0382"/>
    <w:rsid w:val="002F25CB"/>
    <w:rsid w:val="002F6E0F"/>
    <w:rsid w:val="00301BD8"/>
    <w:rsid w:val="00302CC0"/>
    <w:rsid w:val="00303159"/>
    <w:rsid w:val="00304588"/>
    <w:rsid w:val="00305FDE"/>
    <w:rsid w:val="00307481"/>
    <w:rsid w:val="003107FA"/>
    <w:rsid w:val="00311C15"/>
    <w:rsid w:val="00312DA2"/>
    <w:rsid w:val="00317109"/>
    <w:rsid w:val="00321C05"/>
    <w:rsid w:val="00321F07"/>
    <w:rsid w:val="003229D8"/>
    <w:rsid w:val="003247A4"/>
    <w:rsid w:val="00326AA8"/>
    <w:rsid w:val="00330C63"/>
    <w:rsid w:val="00330D86"/>
    <w:rsid w:val="0033308E"/>
    <w:rsid w:val="00334089"/>
    <w:rsid w:val="003368A3"/>
    <w:rsid w:val="00336D27"/>
    <w:rsid w:val="0033745A"/>
    <w:rsid w:val="003476FF"/>
    <w:rsid w:val="0035173C"/>
    <w:rsid w:val="00352498"/>
    <w:rsid w:val="00353734"/>
    <w:rsid w:val="00355FB8"/>
    <w:rsid w:val="00357B6F"/>
    <w:rsid w:val="003606EC"/>
    <w:rsid w:val="0036347F"/>
    <w:rsid w:val="00365502"/>
    <w:rsid w:val="00366777"/>
    <w:rsid w:val="003742FC"/>
    <w:rsid w:val="00380BCF"/>
    <w:rsid w:val="00381E3F"/>
    <w:rsid w:val="00383E1A"/>
    <w:rsid w:val="00391104"/>
    <w:rsid w:val="0039277A"/>
    <w:rsid w:val="00394599"/>
    <w:rsid w:val="00395D72"/>
    <w:rsid w:val="00396873"/>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3F2E"/>
    <w:rsid w:val="00424A40"/>
    <w:rsid w:val="00425A0F"/>
    <w:rsid w:val="0043151B"/>
    <w:rsid w:val="00432277"/>
    <w:rsid w:val="004325CB"/>
    <w:rsid w:val="00435EE3"/>
    <w:rsid w:val="00436DEF"/>
    <w:rsid w:val="00436F0D"/>
    <w:rsid w:val="00442BB5"/>
    <w:rsid w:val="004445A1"/>
    <w:rsid w:val="00444AB1"/>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091E"/>
    <w:rsid w:val="004B1385"/>
    <w:rsid w:val="004B40B2"/>
    <w:rsid w:val="004C0D0C"/>
    <w:rsid w:val="004C3136"/>
    <w:rsid w:val="004C4490"/>
    <w:rsid w:val="004C6784"/>
    <w:rsid w:val="004D015A"/>
    <w:rsid w:val="004D0265"/>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2529E"/>
    <w:rsid w:val="00527B7B"/>
    <w:rsid w:val="0053290B"/>
    <w:rsid w:val="005414C0"/>
    <w:rsid w:val="005420F2"/>
    <w:rsid w:val="00544E47"/>
    <w:rsid w:val="00546CE7"/>
    <w:rsid w:val="005528AD"/>
    <w:rsid w:val="005550A1"/>
    <w:rsid w:val="00557BBE"/>
    <w:rsid w:val="005602BC"/>
    <w:rsid w:val="00563773"/>
    <w:rsid w:val="00563AEA"/>
    <w:rsid w:val="00564A8C"/>
    <w:rsid w:val="005654A8"/>
    <w:rsid w:val="0056584E"/>
    <w:rsid w:val="005666E6"/>
    <w:rsid w:val="00567492"/>
    <w:rsid w:val="00567738"/>
    <w:rsid w:val="005710FD"/>
    <w:rsid w:val="005725E1"/>
    <w:rsid w:val="00581EFE"/>
    <w:rsid w:val="00590B35"/>
    <w:rsid w:val="00592B8C"/>
    <w:rsid w:val="0059585E"/>
    <w:rsid w:val="005964D7"/>
    <w:rsid w:val="00596940"/>
    <w:rsid w:val="005A6006"/>
    <w:rsid w:val="005B12DD"/>
    <w:rsid w:val="005B1668"/>
    <w:rsid w:val="005B3DB3"/>
    <w:rsid w:val="005B675E"/>
    <w:rsid w:val="005B793F"/>
    <w:rsid w:val="005C2712"/>
    <w:rsid w:val="005D01BA"/>
    <w:rsid w:val="005D0566"/>
    <w:rsid w:val="005D0CAA"/>
    <w:rsid w:val="005D13DE"/>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37C1E"/>
    <w:rsid w:val="006407F2"/>
    <w:rsid w:val="00640B26"/>
    <w:rsid w:val="00640CF4"/>
    <w:rsid w:val="00642815"/>
    <w:rsid w:val="0064418D"/>
    <w:rsid w:val="00644ED8"/>
    <w:rsid w:val="006522E7"/>
    <w:rsid w:val="00652520"/>
    <w:rsid w:val="00661E02"/>
    <w:rsid w:val="00665396"/>
    <w:rsid w:val="00665595"/>
    <w:rsid w:val="00666BC5"/>
    <w:rsid w:val="006707BC"/>
    <w:rsid w:val="00671353"/>
    <w:rsid w:val="006735AA"/>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1971"/>
    <w:rsid w:val="0072632A"/>
    <w:rsid w:val="00733AAE"/>
    <w:rsid w:val="007364F9"/>
    <w:rsid w:val="00744DCF"/>
    <w:rsid w:val="007540E2"/>
    <w:rsid w:val="00755CC7"/>
    <w:rsid w:val="0076566A"/>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29F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45C9"/>
    <w:rsid w:val="00805178"/>
    <w:rsid w:val="00814E2C"/>
    <w:rsid w:val="00816EDB"/>
    <w:rsid w:val="008175E9"/>
    <w:rsid w:val="0082035A"/>
    <w:rsid w:val="00820837"/>
    <w:rsid w:val="00820A38"/>
    <w:rsid w:val="008242D7"/>
    <w:rsid w:val="00826BFB"/>
    <w:rsid w:val="00827D2B"/>
    <w:rsid w:val="00827E05"/>
    <w:rsid w:val="00830DAF"/>
    <w:rsid w:val="008311A3"/>
    <w:rsid w:val="00834E73"/>
    <w:rsid w:val="008360AA"/>
    <w:rsid w:val="00836535"/>
    <w:rsid w:val="0083684E"/>
    <w:rsid w:val="00837DE6"/>
    <w:rsid w:val="00841D79"/>
    <w:rsid w:val="008467F9"/>
    <w:rsid w:val="008569BE"/>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512"/>
    <w:rsid w:val="008B0EE4"/>
    <w:rsid w:val="008B3A57"/>
    <w:rsid w:val="008B6F6E"/>
    <w:rsid w:val="008D45E0"/>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25930"/>
    <w:rsid w:val="009319F8"/>
    <w:rsid w:val="00934214"/>
    <w:rsid w:val="00934CB1"/>
    <w:rsid w:val="009402C2"/>
    <w:rsid w:val="00940685"/>
    <w:rsid w:val="00941D3C"/>
    <w:rsid w:val="0095086A"/>
    <w:rsid w:val="00951741"/>
    <w:rsid w:val="0095587F"/>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E4734"/>
    <w:rsid w:val="009F25D3"/>
    <w:rsid w:val="009F2B82"/>
    <w:rsid w:val="009F3A17"/>
    <w:rsid w:val="009F4329"/>
    <w:rsid w:val="009F4AA8"/>
    <w:rsid w:val="00A00840"/>
    <w:rsid w:val="00A071D1"/>
    <w:rsid w:val="00A11C1F"/>
    <w:rsid w:val="00A1427D"/>
    <w:rsid w:val="00A1540E"/>
    <w:rsid w:val="00A20839"/>
    <w:rsid w:val="00A2786B"/>
    <w:rsid w:val="00A3172C"/>
    <w:rsid w:val="00A33628"/>
    <w:rsid w:val="00A352E7"/>
    <w:rsid w:val="00A37036"/>
    <w:rsid w:val="00A37B8D"/>
    <w:rsid w:val="00A41E7E"/>
    <w:rsid w:val="00A4329A"/>
    <w:rsid w:val="00A4390F"/>
    <w:rsid w:val="00A45273"/>
    <w:rsid w:val="00A47FEB"/>
    <w:rsid w:val="00A51BA2"/>
    <w:rsid w:val="00A54197"/>
    <w:rsid w:val="00A570B9"/>
    <w:rsid w:val="00A616D6"/>
    <w:rsid w:val="00A6297A"/>
    <w:rsid w:val="00A62B29"/>
    <w:rsid w:val="00A630B9"/>
    <w:rsid w:val="00A63E4B"/>
    <w:rsid w:val="00A727F1"/>
    <w:rsid w:val="00A72F22"/>
    <w:rsid w:val="00A748A6"/>
    <w:rsid w:val="00A77F56"/>
    <w:rsid w:val="00A805EB"/>
    <w:rsid w:val="00A879A4"/>
    <w:rsid w:val="00AB54BA"/>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4F18"/>
    <w:rsid w:val="00B16F5D"/>
    <w:rsid w:val="00B23B3C"/>
    <w:rsid w:val="00B263D6"/>
    <w:rsid w:val="00B26B6D"/>
    <w:rsid w:val="00B30179"/>
    <w:rsid w:val="00B30550"/>
    <w:rsid w:val="00B33D93"/>
    <w:rsid w:val="00B33EC0"/>
    <w:rsid w:val="00B356B8"/>
    <w:rsid w:val="00B35B6B"/>
    <w:rsid w:val="00B35CB4"/>
    <w:rsid w:val="00B37624"/>
    <w:rsid w:val="00B37A59"/>
    <w:rsid w:val="00B42979"/>
    <w:rsid w:val="00B438AD"/>
    <w:rsid w:val="00B45839"/>
    <w:rsid w:val="00B45CC5"/>
    <w:rsid w:val="00B52A3E"/>
    <w:rsid w:val="00B55627"/>
    <w:rsid w:val="00B55BC2"/>
    <w:rsid w:val="00B55F0B"/>
    <w:rsid w:val="00B56CD8"/>
    <w:rsid w:val="00B6108E"/>
    <w:rsid w:val="00B65789"/>
    <w:rsid w:val="00B66030"/>
    <w:rsid w:val="00B712CD"/>
    <w:rsid w:val="00B713F5"/>
    <w:rsid w:val="00B72447"/>
    <w:rsid w:val="00B73980"/>
    <w:rsid w:val="00B73E97"/>
    <w:rsid w:val="00B77DD4"/>
    <w:rsid w:val="00B81E12"/>
    <w:rsid w:val="00B84F89"/>
    <w:rsid w:val="00B87468"/>
    <w:rsid w:val="00B9329E"/>
    <w:rsid w:val="00BA0EA4"/>
    <w:rsid w:val="00BA46E4"/>
    <w:rsid w:val="00BA6636"/>
    <w:rsid w:val="00BA6971"/>
    <w:rsid w:val="00BB62D3"/>
    <w:rsid w:val="00BB7A0F"/>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2609"/>
    <w:rsid w:val="00C83514"/>
    <w:rsid w:val="00C84FF4"/>
    <w:rsid w:val="00C87A98"/>
    <w:rsid w:val="00C92529"/>
    <w:rsid w:val="00C92E61"/>
    <w:rsid w:val="00C933B6"/>
    <w:rsid w:val="00C94465"/>
    <w:rsid w:val="00CA3F9A"/>
    <w:rsid w:val="00CA4B0E"/>
    <w:rsid w:val="00CA5B67"/>
    <w:rsid w:val="00CA7D03"/>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26472"/>
    <w:rsid w:val="00D317BB"/>
    <w:rsid w:val="00D3344B"/>
    <w:rsid w:val="00D402E8"/>
    <w:rsid w:val="00D43252"/>
    <w:rsid w:val="00D4433A"/>
    <w:rsid w:val="00D44EAE"/>
    <w:rsid w:val="00D4733B"/>
    <w:rsid w:val="00D57D7E"/>
    <w:rsid w:val="00D70CF6"/>
    <w:rsid w:val="00D71847"/>
    <w:rsid w:val="00D727F5"/>
    <w:rsid w:val="00D73A61"/>
    <w:rsid w:val="00D74CF9"/>
    <w:rsid w:val="00D75D50"/>
    <w:rsid w:val="00D8399D"/>
    <w:rsid w:val="00D868A5"/>
    <w:rsid w:val="00D87099"/>
    <w:rsid w:val="00D87EA1"/>
    <w:rsid w:val="00D918A3"/>
    <w:rsid w:val="00D924F4"/>
    <w:rsid w:val="00D938D5"/>
    <w:rsid w:val="00D9479A"/>
    <w:rsid w:val="00D94AE2"/>
    <w:rsid w:val="00D978C6"/>
    <w:rsid w:val="00D978F3"/>
    <w:rsid w:val="00DA4D3F"/>
    <w:rsid w:val="00DA67AD"/>
    <w:rsid w:val="00DB5D0F"/>
    <w:rsid w:val="00DC1254"/>
    <w:rsid w:val="00DC1A84"/>
    <w:rsid w:val="00DC3242"/>
    <w:rsid w:val="00DC5FDF"/>
    <w:rsid w:val="00DD0C65"/>
    <w:rsid w:val="00DD0EA3"/>
    <w:rsid w:val="00DD222A"/>
    <w:rsid w:val="00DD436D"/>
    <w:rsid w:val="00DE3A0C"/>
    <w:rsid w:val="00DE78DA"/>
    <w:rsid w:val="00DE7C34"/>
    <w:rsid w:val="00DF07FE"/>
    <w:rsid w:val="00DF12F7"/>
    <w:rsid w:val="00DF6FDE"/>
    <w:rsid w:val="00DF7117"/>
    <w:rsid w:val="00E02C81"/>
    <w:rsid w:val="00E02F9E"/>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16AD"/>
    <w:rsid w:val="00E54137"/>
    <w:rsid w:val="00E62142"/>
    <w:rsid w:val="00E6496A"/>
    <w:rsid w:val="00E651A3"/>
    <w:rsid w:val="00E678EB"/>
    <w:rsid w:val="00E7260F"/>
    <w:rsid w:val="00E73F7D"/>
    <w:rsid w:val="00E7733E"/>
    <w:rsid w:val="00E81BAA"/>
    <w:rsid w:val="00E87921"/>
    <w:rsid w:val="00E87BE1"/>
    <w:rsid w:val="00E930F6"/>
    <w:rsid w:val="00E93B8F"/>
    <w:rsid w:val="00E9495A"/>
    <w:rsid w:val="00E96630"/>
    <w:rsid w:val="00EA0CBB"/>
    <w:rsid w:val="00EA118C"/>
    <w:rsid w:val="00EA264E"/>
    <w:rsid w:val="00EA5690"/>
    <w:rsid w:val="00EB31E8"/>
    <w:rsid w:val="00EB3CF7"/>
    <w:rsid w:val="00EB6485"/>
    <w:rsid w:val="00EB7B03"/>
    <w:rsid w:val="00EC3A43"/>
    <w:rsid w:val="00EC3D7E"/>
    <w:rsid w:val="00EC5A8A"/>
    <w:rsid w:val="00EC7CB8"/>
    <w:rsid w:val="00ED42EB"/>
    <w:rsid w:val="00ED7A2A"/>
    <w:rsid w:val="00ED7E78"/>
    <w:rsid w:val="00EE6D04"/>
    <w:rsid w:val="00EF1D7F"/>
    <w:rsid w:val="00EF381F"/>
    <w:rsid w:val="00EF444E"/>
    <w:rsid w:val="00EF66AA"/>
    <w:rsid w:val="00EF74F6"/>
    <w:rsid w:val="00F0058A"/>
    <w:rsid w:val="00F04DB0"/>
    <w:rsid w:val="00F065D0"/>
    <w:rsid w:val="00F10CCD"/>
    <w:rsid w:val="00F13FE3"/>
    <w:rsid w:val="00F14C89"/>
    <w:rsid w:val="00F17D83"/>
    <w:rsid w:val="00F20D16"/>
    <w:rsid w:val="00F212B0"/>
    <w:rsid w:val="00F227EE"/>
    <w:rsid w:val="00F26772"/>
    <w:rsid w:val="00F269AF"/>
    <w:rsid w:val="00F27C48"/>
    <w:rsid w:val="00F27EDA"/>
    <w:rsid w:val="00F30135"/>
    <w:rsid w:val="00F307F9"/>
    <w:rsid w:val="00F348BC"/>
    <w:rsid w:val="00F35D16"/>
    <w:rsid w:val="00F42A78"/>
    <w:rsid w:val="00F43F14"/>
    <w:rsid w:val="00F4559F"/>
    <w:rsid w:val="00F461BF"/>
    <w:rsid w:val="00F50610"/>
    <w:rsid w:val="00F53EDA"/>
    <w:rsid w:val="00F56BFE"/>
    <w:rsid w:val="00F61902"/>
    <w:rsid w:val="00F6227B"/>
    <w:rsid w:val="00F63828"/>
    <w:rsid w:val="00F66579"/>
    <w:rsid w:val="00F708A8"/>
    <w:rsid w:val="00F715B6"/>
    <w:rsid w:val="00F719A2"/>
    <w:rsid w:val="00F71B6B"/>
    <w:rsid w:val="00F77293"/>
    <w:rsid w:val="00F7753D"/>
    <w:rsid w:val="00F805CA"/>
    <w:rsid w:val="00F80636"/>
    <w:rsid w:val="00F82D69"/>
    <w:rsid w:val="00F83C0F"/>
    <w:rsid w:val="00F848A4"/>
    <w:rsid w:val="00F85F34"/>
    <w:rsid w:val="00F87929"/>
    <w:rsid w:val="00F91414"/>
    <w:rsid w:val="00FA06F7"/>
    <w:rsid w:val="00FA18D9"/>
    <w:rsid w:val="00FA5CA3"/>
    <w:rsid w:val="00FA62FA"/>
    <w:rsid w:val="00FB0119"/>
    <w:rsid w:val="00FB171A"/>
    <w:rsid w:val="00FB24B1"/>
    <w:rsid w:val="00FB3028"/>
    <w:rsid w:val="00FB3851"/>
    <w:rsid w:val="00FB3D8C"/>
    <w:rsid w:val="00FB7235"/>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61EE2"/>
  <w15:docId w15:val="{B0B07AE3-D328-4BDD-A960-2ECC6512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UnresolvedMention1">
    <w:name w:val="Unresolved Mention1"/>
    <w:basedOn w:val="DefaultParagraphFont"/>
    <w:uiPriority w:val="99"/>
    <w:semiHidden/>
    <w:unhideWhenUsed/>
    <w:rsid w:val="00D87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939">
      <w:bodyDiv w:val="1"/>
      <w:marLeft w:val="0"/>
      <w:marRight w:val="0"/>
      <w:marTop w:val="0"/>
      <w:marBottom w:val="0"/>
      <w:divBdr>
        <w:top w:val="none" w:sz="0" w:space="0" w:color="auto"/>
        <w:left w:val="none" w:sz="0" w:space="0" w:color="auto"/>
        <w:bottom w:val="none" w:sz="0" w:space="0" w:color="auto"/>
        <w:right w:val="none" w:sz="0" w:space="0" w:color="auto"/>
      </w:divBdr>
    </w:div>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doc/2018/dgac10c3/ST-SG-AC10-C3-106e.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1C64-94F6-487F-886F-7B0DBD71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27</TotalTime>
  <Pages>5</Pages>
  <Words>1732</Words>
  <Characters>9670</Characters>
  <Application>Microsoft Office Word</Application>
  <DocSecurity>0</DocSecurity>
  <Lines>214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2019-04-09T10:09:00Z</cp:lastPrinted>
  <dcterms:created xsi:type="dcterms:W3CDTF">2019-04-09T07:54:00Z</dcterms:created>
  <dcterms:modified xsi:type="dcterms:W3CDTF">2019-04-09T10:10:00Z</dcterms:modified>
</cp:coreProperties>
</file>