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C67C321" w14:textId="77777777" w:rsidTr="00F01738">
        <w:trPr>
          <w:trHeight w:hRule="exact" w:val="851"/>
        </w:trPr>
        <w:tc>
          <w:tcPr>
            <w:tcW w:w="1276" w:type="dxa"/>
            <w:tcBorders>
              <w:bottom w:val="single" w:sz="4" w:space="0" w:color="auto"/>
            </w:tcBorders>
          </w:tcPr>
          <w:p w14:paraId="58BA94C6" w14:textId="77777777" w:rsidR="00132EA9" w:rsidRPr="00DB58B5" w:rsidRDefault="00132EA9" w:rsidP="00C5371C">
            <w:bookmarkStart w:id="0" w:name="_GoBack"/>
            <w:bookmarkEnd w:id="0"/>
          </w:p>
        </w:tc>
        <w:tc>
          <w:tcPr>
            <w:tcW w:w="2268" w:type="dxa"/>
            <w:tcBorders>
              <w:bottom w:val="single" w:sz="4" w:space="0" w:color="auto"/>
            </w:tcBorders>
            <w:vAlign w:val="bottom"/>
          </w:tcPr>
          <w:p w14:paraId="08EA4F8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FA3248" w14:textId="77777777" w:rsidR="00132EA9" w:rsidRPr="00DB58B5" w:rsidRDefault="00C5371C" w:rsidP="00C5371C">
            <w:pPr>
              <w:jc w:val="right"/>
            </w:pPr>
            <w:r w:rsidRPr="00C5371C">
              <w:rPr>
                <w:sz w:val="40"/>
              </w:rPr>
              <w:t>ST</w:t>
            </w:r>
            <w:r>
              <w:t>/SG/AC.10/C.3/2019/21</w:t>
            </w:r>
          </w:p>
        </w:tc>
      </w:tr>
      <w:tr w:rsidR="00132EA9" w:rsidRPr="00DB58B5" w14:paraId="49A4D279" w14:textId="77777777" w:rsidTr="00F01738">
        <w:trPr>
          <w:trHeight w:hRule="exact" w:val="2835"/>
        </w:trPr>
        <w:tc>
          <w:tcPr>
            <w:tcW w:w="1276" w:type="dxa"/>
            <w:tcBorders>
              <w:top w:val="single" w:sz="4" w:space="0" w:color="auto"/>
              <w:bottom w:val="single" w:sz="12" w:space="0" w:color="auto"/>
            </w:tcBorders>
          </w:tcPr>
          <w:p w14:paraId="13B5B410" w14:textId="77777777" w:rsidR="00132EA9" w:rsidRPr="00DB58B5" w:rsidRDefault="00132EA9" w:rsidP="00F01738">
            <w:pPr>
              <w:spacing w:before="120"/>
              <w:jc w:val="center"/>
            </w:pPr>
            <w:r>
              <w:rPr>
                <w:noProof/>
                <w:lang w:eastAsia="fr-CH"/>
              </w:rPr>
              <w:drawing>
                <wp:inline distT="0" distB="0" distL="0" distR="0" wp14:anchorId="48105EA9" wp14:editId="370C5D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C992F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C170C2F" w14:textId="77777777" w:rsidR="00132EA9" w:rsidRDefault="00C5371C" w:rsidP="00F01738">
            <w:pPr>
              <w:spacing w:before="240"/>
            </w:pPr>
            <w:r>
              <w:t>Distr. générale</w:t>
            </w:r>
          </w:p>
          <w:p w14:paraId="3B3B1861" w14:textId="77777777" w:rsidR="00C5371C" w:rsidRDefault="00C5371C" w:rsidP="00C5371C">
            <w:pPr>
              <w:spacing w:line="240" w:lineRule="exact"/>
            </w:pPr>
            <w:r>
              <w:t>8 avril 2019</w:t>
            </w:r>
          </w:p>
          <w:p w14:paraId="652308A5" w14:textId="77777777" w:rsidR="00C5371C" w:rsidRDefault="00C5371C" w:rsidP="00C5371C">
            <w:pPr>
              <w:spacing w:line="240" w:lineRule="exact"/>
            </w:pPr>
            <w:r>
              <w:t>Français</w:t>
            </w:r>
          </w:p>
          <w:p w14:paraId="0C0F7FC1" w14:textId="77777777" w:rsidR="00C5371C" w:rsidRPr="00DB58B5" w:rsidRDefault="00C5371C" w:rsidP="00C5371C">
            <w:pPr>
              <w:spacing w:line="240" w:lineRule="exact"/>
            </w:pPr>
            <w:r>
              <w:t>Original</w:t>
            </w:r>
            <w:r w:rsidR="001C7BD1">
              <w:t> :</w:t>
            </w:r>
            <w:r>
              <w:t xml:space="preserve"> anglais</w:t>
            </w:r>
          </w:p>
        </w:tc>
      </w:tr>
    </w:tbl>
    <w:p w14:paraId="532B511C" w14:textId="77777777" w:rsidR="001433B4" w:rsidRPr="00CA0680" w:rsidRDefault="001433B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FD38141" w14:textId="77777777" w:rsidR="001433B4" w:rsidRPr="00CA0680" w:rsidRDefault="001433B4" w:rsidP="000305D3">
      <w:pPr>
        <w:spacing w:before="120"/>
        <w:rPr>
          <w:b/>
        </w:rPr>
      </w:pPr>
      <w:r w:rsidRPr="00CA0680">
        <w:rPr>
          <w:b/>
        </w:rPr>
        <w:t>Sous</w:t>
      </w:r>
      <w:r>
        <w:rPr>
          <w:b/>
        </w:rPr>
        <w:t>-</w:t>
      </w:r>
      <w:r w:rsidRPr="00CA0680">
        <w:rPr>
          <w:b/>
        </w:rPr>
        <w:t>Comité d’experts du transport des marchandises dangereuses</w:t>
      </w:r>
    </w:p>
    <w:p w14:paraId="30126B8A" w14:textId="77777777" w:rsidR="001433B4" w:rsidRDefault="001433B4" w:rsidP="000305D3">
      <w:pPr>
        <w:spacing w:before="120"/>
        <w:rPr>
          <w:b/>
        </w:rPr>
      </w:pPr>
      <w:r>
        <w:rPr>
          <w:b/>
          <w:bCs/>
          <w:lang w:val="fr-FR"/>
        </w:rPr>
        <w:t>Cinquante-cinquième</w:t>
      </w:r>
      <w:r>
        <w:rPr>
          <w:b/>
        </w:rPr>
        <w:t xml:space="preserve"> </w:t>
      </w:r>
      <w:r w:rsidRPr="00CA0680">
        <w:rPr>
          <w:b/>
        </w:rPr>
        <w:t>session</w:t>
      </w:r>
    </w:p>
    <w:p w14:paraId="4DB44734" w14:textId="77777777" w:rsidR="001433B4" w:rsidRDefault="001433B4" w:rsidP="000305D3">
      <w:r>
        <w:t xml:space="preserve">Genève, </w:t>
      </w:r>
      <w:r>
        <w:rPr>
          <w:lang w:val="fr-FR"/>
        </w:rPr>
        <w:t>1</w:t>
      </w:r>
      <w:r>
        <w:rPr>
          <w:vertAlign w:val="superscript"/>
          <w:lang w:val="fr-FR"/>
        </w:rPr>
        <w:t>er</w:t>
      </w:r>
      <w:r>
        <w:rPr>
          <w:lang w:val="fr-FR"/>
        </w:rPr>
        <w:t>-5 juillet 2019</w:t>
      </w:r>
    </w:p>
    <w:p w14:paraId="181C66F7" w14:textId="77777777" w:rsidR="001433B4" w:rsidRDefault="001433B4" w:rsidP="000305D3">
      <w:r>
        <w:t>Point 5 b) de l’ordre du jour provisoire</w:t>
      </w:r>
    </w:p>
    <w:p w14:paraId="14A6D9BD" w14:textId="77777777" w:rsidR="007E1457" w:rsidRPr="007E1457" w:rsidRDefault="007E1457" w:rsidP="001433B4">
      <w:pPr>
        <w:rPr>
          <w:b/>
        </w:rPr>
      </w:pPr>
      <w:r w:rsidRPr="007E1457">
        <w:rPr>
          <w:b/>
          <w:lang w:val="fr-FR"/>
        </w:rPr>
        <w:t>Transport de gaz</w:t>
      </w:r>
      <w:r w:rsidR="001C7BD1">
        <w:rPr>
          <w:b/>
          <w:lang w:val="fr-FR"/>
        </w:rPr>
        <w:t> :</w:t>
      </w:r>
      <w:r w:rsidRPr="007E1457">
        <w:rPr>
          <w:b/>
          <w:lang w:val="fr-FR"/>
        </w:rPr>
        <w:t xml:space="preserve"> questions diverses </w:t>
      </w:r>
    </w:p>
    <w:p w14:paraId="5FFBF07D" w14:textId="77777777" w:rsidR="007E1457" w:rsidRPr="001433B4" w:rsidRDefault="007E1457" w:rsidP="001433B4">
      <w:pPr>
        <w:pStyle w:val="HChG"/>
      </w:pPr>
      <w:r w:rsidRPr="001433B4">
        <w:rPr>
          <w:lang w:val="fr-FR"/>
        </w:rPr>
        <w:tab/>
      </w:r>
      <w:r w:rsidRPr="001433B4">
        <w:rPr>
          <w:lang w:val="fr-FR"/>
        </w:rPr>
        <w:tab/>
        <w:t xml:space="preserve">Dispositions applicables aux récipients à pression </w:t>
      </w:r>
      <w:r w:rsidR="001433B4">
        <w:rPr>
          <w:lang w:val="fr-FR"/>
        </w:rPr>
        <w:br/>
      </w:r>
      <w:r w:rsidRPr="001433B4">
        <w:rPr>
          <w:lang w:val="fr-FR"/>
        </w:rPr>
        <w:t>et à leurs fermetures</w:t>
      </w:r>
    </w:p>
    <w:p w14:paraId="5F45DA87" w14:textId="77777777" w:rsidR="007E1457" w:rsidRPr="001433B4" w:rsidRDefault="007E1457" w:rsidP="001433B4">
      <w:pPr>
        <w:pStyle w:val="H1G"/>
      </w:pPr>
      <w:r w:rsidRPr="001433B4">
        <w:rPr>
          <w:lang w:val="fr-FR"/>
        </w:rPr>
        <w:tab/>
      </w:r>
      <w:r w:rsidRPr="001433B4">
        <w:rPr>
          <w:lang w:val="fr-FR"/>
        </w:rPr>
        <w:tab/>
        <w:t>Communication de l</w:t>
      </w:r>
      <w:r w:rsidR="001433B4" w:rsidRPr="001433B4">
        <w:rPr>
          <w:lang w:val="fr-FR"/>
        </w:rPr>
        <w:t>’</w:t>
      </w:r>
      <w:r w:rsidRPr="001433B4">
        <w:rPr>
          <w:lang w:val="fr-FR"/>
        </w:rPr>
        <w:t xml:space="preserve">Association européenne des gaz industriels (EIGA), de la Compressed-Gas Association (CGA) </w:t>
      </w:r>
      <w:r w:rsidR="001433B4">
        <w:rPr>
          <w:lang w:val="fr-FR"/>
        </w:rPr>
        <w:br/>
      </w:r>
      <w:r w:rsidRPr="001433B4">
        <w:rPr>
          <w:lang w:val="fr-FR"/>
        </w:rPr>
        <w:t>et de l</w:t>
      </w:r>
      <w:r w:rsidR="001433B4" w:rsidRPr="001433B4">
        <w:rPr>
          <w:lang w:val="fr-FR"/>
        </w:rPr>
        <w:t>’</w:t>
      </w:r>
      <w:r w:rsidRPr="001433B4">
        <w:rPr>
          <w:lang w:val="fr-FR"/>
        </w:rPr>
        <w:t>European Cylinder Makers Association (ECMA)</w:t>
      </w:r>
      <w:r w:rsidR="001433B4" w:rsidRPr="001433B4">
        <w:rPr>
          <w:rStyle w:val="FootnoteReference"/>
          <w:b w:val="0"/>
          <w:sz w:val="20"/>
          <w:vertAlign w:val="baseline"/>
        </w:rPr>
        <w:footnoteReference w:customMarkFollows="1" w:id="2"/>
        <w:t>*</w:t>
      </w:r>
    </w:p>
    <w:p w14:paraId="15DD5532" w14:textId="77777777" w:rsidR="007E1457" w:rsidRPr="001433B4" w:rsidRDefault="007E1457" w:rsidP="001433B4">
      <w:pPr>
        <w:pStyle w:val="HChG"/>
      </w:pPr>
      <w:r w:rsidRPr="001433B4">
        <w:rPr>
          <w:lang w:val="fr-FR"/>
        </w:rPr>
        <w:tab/>
      </w:r>
      <w:r w:rsidRPr="001433B4">
        <w:rPr>
          <w:lang w:val="fr-FR"/>
        </w:rPr>
        <w:tab/>
        <w:t>Introduction</w:t>
      </w:r>
    </w:p>
    <w:p w14:paraId="671A2512" w14:textId="77777777" w:rsidR="007E1457" w:rsidRPr="001433B4" w:rsidRDefault="007E1457" w:rsidP="001433B4">
      <w:pPr>
        <w:pStyle w:val="SingleTxtG"/>
      </w:pPr>
      <w:r w:rsidRPr="001433B4">
        <w:rPr>
          <w:lang w:val="fr-FR"/>
        </w:rPr>
        <w:t>1.</w:t>
      </w:r>
      <w:r w:rsidRPr="001433B4">
        <w:rPr>
          <w:lang w:val="fr-FR"/>
        </w:rPr>
        <w:tab/>
        <w:t>En 2014, la Réunion commune RID/ADR/ADN a créé un groupe de travail dirigé par l</w:t>
      </w:r>
      <w:r w:rsidR="001433B4" w:rsidRPr="001433B4">
        <w:rPr>
          <w:lang w:val="fr-FR"/>
        </w:rPr>
        <w:t>’</w:t>
      </w:r>
      <w:r w:rsidRPr="001433B4">
        <w:rPr>
          <w:lang w:val="fr-FR"/>
        </w:rPr>
        <w:t>EIGA, auquel elle a confié certaines tâches concernant les récipients à pression, à savoir</w:t>
      </w:r>
      <w:r w:rsidR="001C7BD1">
        <w:rPr>
          <w:lang w:val="fr-FR"/>
        </w:rPr>
        <w:t> :</w:t>
      </w:r>
    </w:p>
    <w:p w14:paraId="710D0F6F" w14:textId="77777777" w:rsidR="007E1457" w:rsidRPr="001433B4" w:rsidRDefault="007E1457" w:rsidP="007E1457">
      <w:pPr>
        <w:pStyle w:val="SingleTxtG"/>
        <w:ind w:firstLine="567"/>
      </w:pPr>
      <w:r w:rsidRPr="001433B4">
        <w:rPr>
          <w:lang w:val="fr-FR"/>
        </w:rPr>
        <w:t>a)</w:t>
      </w:r>
      <w:r w:rsidRPr="001433B4">
        <w:rPr>
          <w:lang w:val="fr-FR"/>
        </w:rPr>
        <w:tab/>
        <w:t>Préciser si, lorsqu</w:t>
      </w:r>
      <w:r w:rsidR="001433B4" w:rsidRPr="001433B4">
        <w:rPr>
          <w:lang w:val="fr-FR"/>
        </w:rPr>
        <w:t>’</w:t>
      </w:r>
      <w:r w:rsidRPr="001433B4">
        <w:rPr>
          <w:lang w:val="fr-FR"/>
        </w:rPr>
        <w:t xml:space="preserve">on parle de </w:t>
      </w:r>
      <w:r w:rsidR="00C1592F">
        <w:rPr>
          <w:lang w:val="fr-FR"/>
        </w:rPr>
        <w:t>« </w:t>
      </w:r>
      <w:r w:rsidRPr="001433B4">
        <w:rPr>
          <w:lang w:val="fr-FR"/>
        </w:rPr>
        <w:t>récipient à pression</w:t>
      </w:r>
      <w:r w:rsidR="00C1592F">
        <w:rPr>
          <w:lang w:val="fr-FR"/>
        </w:rPr>
        <w:t> »</w:t>
      </w:r>
      <w:r w:rsidRPr="001433B4">
        <w:rPr>
          <w:lang w:val="fr-FR"/>
        </w:rPr>
        <w:t>, les fermetures sont considérées comme faisant partie dudit récipient</w:t>
      </w:r>
      <w:r w:rsidR="001C7BD1">
        <w:rPr>
          <w:lang w:val="fr-FR"/>
        </w:rPr>
        <w:t> ;</w:t>
      </w:r>
    </w:p>
    <w:p w14:paraId="1D1604BF" w14:textId="77777777" w:rsidR="007E1457" w:rsidRPr="001433B4" w:rsidRDefault="007E1457" w:rsidP="007E1457">
      <w:pPr>
        <w:pStyle w:val="SingleTxtG"/>
        <w:ind w:firstLine="567"/>
      </w:pPr>
      <w:r w:rsidRPr="001433B4">
        <w:rPr>
          <w:lang w:val="fr-FR"/>
        </w:rPr>
        <w:t>b)</w:t>
      </w:r>
      <w:r w:rsidRPr="001433B4">
        <w:rPr>
          <w:lang w:val="fr-FR"/>
        </w:rPr>
        <w:tab/>
        <w:t>Examiner l</w:t>
      </w:r>
      <w:r w:rsidR="001433B4" w:rsidRPr="001433B4">
        <w:rPr>
          <w:lang w:val="fr-FR"/>
        </w:rPr>
        <w:t>’</w:t>
      </w:r>
      <w:r w:rsidRPr="001433B4">
        <w:rPr>
          <w:lang w:val="fr-FR"/>
        </w:rPr>
        <w:t>exhaustivité des prescriptions relatives à la conception, à l</w:t>
      </w:r>
      <w:r w:rsidR="001433B4" w:rsidRPr="001433B4">
        <w:rPr>
          <w:lang w:val="fr-FR"/>
        </w:rPr>
        <w:t>’</w:t>
      </w:r>
      <w:r w:rsidRPr="001433B4">
        <w:rPr>
          <w:lang w:val="fr-FR"/>
        </w:rPr>
        <w:t>évaluation de la conformité et au marquage des fermetures des récipients à pression.</w:t>
      </w:r>
    </w:p>
    <w:p w14:paraId="70C0CAC2" w14:textId="77777777" w:rsidR="007E1457" w:rsidRPr="001433B4" w:rsidRDefault="007E1457" w:rsidP="001433B4">
      <w:pPr>
        <w:pStyle w:val="SingleTxtG"/>
      </w:pPr>
      <w:r w:rsidRPr="001433B4">
        <w:rPr>
          <w:lang w:val="fr-FR"/>
        </w:rPr>
        <w:t>2.</w:t>
      </w:r>
      <w:r w:rsidRPr="001433B4">
        <w:rPr>
          <w:lang w:val="fr-FR"/>
        </w:rPr>
        <w:tab/>
        <w:t>Ces travaux sont motivés par le fait qu</w:t>
      </w:r>
      <w:r w:rsidR="001433B4" w:rsidRPr="001433B4">
        <w:rPr>
          <w:lang w:val="fr-FR"/>
        </w:rPr>
        <w:t>’</w:t>
      </w:r>
      <w:r w:rsidRPr="001433B4">
        <w:rPr>
          <w:lang w:val="fr-FR"/>
        </w:rPr>
        <w:t>au chapitre</w:t>
      </w:r>
      <w:r w:rsidR="00666820">
        <w:rPr>
          <w:lang w:val="fr-FR"/>
        </w:rPr>
        <w:t> </w:t>
      </w:r>
      <w:r w:rsidRPr="001433B4">
        <w:rPr>
          <w:lang w:val="fr-FR"/>
        </w:rPr>
        <w:t>6.2 on rencontre tantôt l</w:t>
      </w:r>
      <w:r w:rsidR="001433B4" w:rsidRPr="001433B4">
        <w:rPr>
          <w:lang w:val="fr-FR"/>
        </w:rPr>
        <w:t>’</w:t>
      </w:r>
      <w:r w:rsidRPr="001433B4">
        <w:rPr>
          <w:lang w:val="fr-FR"/>
        </w:rPr>
        <w:t xml:space="preserve">expression </w:t>
      </w:r>
      <w:r w:rsidR="00666820">
        <w:rPr>
          <w:lang w:val="fr-FR"/>
        </w:rPr>
        <w:t>« </w:t>
      </w:r>
      <w:r w:rsidRPr="001433B4">
        <w:rPr>
          <w:lang w:val="fr-FR"/>
        </w:rPr>
        <w:t>récipients à pression et leurs fermetures</w:t>
      </w:r>
      <w:r w:rsidR="00666820">
        <w:rPr>
          <w:lang w:val="fr-FR"/>
        </w:rPr>
        <w:t> »</w:t>
      </w:r>
      <w:r w:rsidRPr="001433B4">
        <w:rPr>
          <w:lang w:val="fr-FR"/>
        </w:rPr>
        <w:t>, tantôt l</w:t>
      </w:r>
      <w:r w:rsidR="001433B4" w:rsidRPr="001433B4">
        <w:rPr>
          <w:lang w:val="fr-FR"/>
        </w:rPr>
        <w:t>’</w:t>
      </w:r>
      <w:r w:rsidRPr="001433B4">
        <w:rPr>
          <w:lang w:val="fr-FR"/>
        </w:rPr>
        <w:t xml:space="preserve">expression </w:t>
      </w:r>
      <w:r w:rsidR="00666820">
        <w:rPr>
          <w:lang w:val="fr-FR"/>
        </w:rPr>
        <w:t>« </w:t>
      </w:r>
      <w:r w:rsidRPr="001433B4">
        <w:rPr>
          <w:lang w:val="fr-FR"/>
        </w:rPr>
        <w:t>récipients à pression</w:t>
      </w:r>
      <w:r w:rsidR="00666820">
        <w:rPr>
          <w:lang w:val="fr-FR"/>
        </w:rPr>
        <w:t> »</w:t>
      </w:r>
      <w:r w:rsidRPr="001433B4">
        <w:rPr>
          <w:lang w:val="fr-FR"/>
        </w:rPr>
        <w:t>, ce qui crée une ambiguïté. En outre, étant donné qu</w:t>
      </w:r>
      <w:r w:rsidR="001433B4" w:rsidRPr="001433B4">
        <w:rPr>
          <w:lang w:val="fr-FR"/>
        </w:rPr>
        <w:t>’</w:t>
      </w:r>
      <w:r w:rsidRPr="001433B4">
        <w:rPr>
          <w:lang w:val="fr-FR"/>
        </w:rPr>
        <w:t>il est d</w:t>
      </w:r>
      <w:r w:rsidR="001433B4" w:rsidRPr="001433B4">
        <w:rPr>
          <w:lang w:val="fr-FR"/>
        </w:rPr>
        <w:t>’</w:t>
      </w:r>
      <w:r w:rsidRPr="001433B4">
        <w:rPr>
          <w:lang w:val="fr-FR"/>
        </w:rPr>
        <w:t>usage d</w:t>
      </w:r>
      <w:r w:rsidR="001433B4" w:rsidRPr="001433B4">
        <w:rPr>
          <w:lang w:val="fr-FR"/>
        </w:rPr>
        <w:t>’</w:t>
      </w:r>
      <w:r w:rsidRPr="001433B4">
        <w:rPr>
          <w:lang w:val="fr-FR"/>
        </w:rPr>
        <w:t>apprécier la conformité des fermetures séparément de celle des bouteilles, des fûts à pression et des tubes, il convient de spécifier les prescriptions à respecter au moment des contrôles et des épreuves initiaux des fermetures ainsi que les prescriptions relatives à leur marquage.</w:t>
      </w:r>
      <w:r w:rsidR="006171CD">
        <w:rPr>
          <w:lang w:val="fr-FR"/>
        </w:rPr>
        <w:t xml:space="preserve"> </w:t>
      </w:r>
    </w:p>
    <w:p w14:paraId="2F2F573C" w14:textId="77777777" w:rsidR="007E1457" w:rsidRPr="001433B4" w:rsidRDefault="007E1457" w:rsidP="001433B4">
      <w:pPr>
        <w:pStyle w:val="SingleTxtG"/>
      </w:pPr>
      <w:r w:rsidRPr="001433B4">
        <w:rPr>
          <w:lang w:val="fr-FR"/>
        </w:rPr>
        <w:t>3.</w:t>
      </w:r>
      <w:r w:rsidRPr="001433B4">
        <w:rPr>
          <w:lang w:val="fr-FR"/>
        </w:rPr>
        <w:tab/>
        <w:t xml:space="preserve">À la </w:t>
      </w:r>
      <w:r>
        <w:rPr>
          <w:lang w:val="fr-FR"/>
        </w:rPr>
        <w:t>quarante-huitième</w:t>
      </w:r>
      <w:r w:rsidRPr="001433B4">
        <w:rPr>
          <w:lang w:val="fr-FR"/>
        </w:rPr>
        <w:t xml:space="preserve"> session du Sous-Comité, l</w:t>
      </w:r>
      <w:r w:rsidR="001433B4" w:rsidRPr="001433B4">
        <w:rPr>
          <w:lang w:val="fr-FR"/>
        </w:rPr>
        <w:t>’</w:t>
      </w:r>
      <w:r w:rsidRPr="001433B4">
        <w:rPr>
          <w:lang w:val="fr-FR"/>
        </w:rPr>
        <w:t>EIGA a présenté le document informel INF.4 visant à informer les experts des résultats des travaux menés, en raison de leur incidence sur le Règlement type. Selon le rapport de cette session (ST/SG/AC.10/C.3/96, par.</w:t>
      </w:r>
      <w:r w:rsidR="00666820">
        <w:rPr>
          <w:lang w:val="fr-FR"/>
        </w:rPr>
        <w:t> </w:t>
      </w:r>
      <w:r w:rsidRPr="001433B4">
        <w:rPr>
          <w:lang w:val="fr-FR"/>
        </w:rPr>
        <w:t>69 et 70)</w:t>
      </w:r>
      <w:r w:rsidR="001C7BD1">
        <w:rPr>
          <w:lang w:val="fr-FR"/>
        </w:rPr>
        <w:t> :</w:t>
      </w:r>
      <w:r w:rsidRPr="001433B4">
        <w:rPr>
          <w:lang w:val="fr-FR"/>
        </w:rPr>
        <w:t xml:space="preserve"> « Le Sous-Comité a noté que, comme le soulignait la CGA, la question était complexe, notamment parce d</w:t>
      </w:r>
      <w:r w:rsidR="001433B4" w:rsidRPr="001433B4">
        <w:rPr>
          <w:lang w:val="fr-FR"/>
        </w:rPr>
        <w:t>’</w:t>
      </w:r>
      <w:r w:rsidRPr="001433B4">
        <w:rPr>
          <w:lang w:val="fr-FR"/>
        </w:rPr>
        <w:t>une région du monde à l</w:t>
      </w:r>
      <w:r w:rsidR="001433B4" w:rsidRPr="001433B4">
        <w:rPr>
          <w:lang w:val="fr-FR"/>
        </w:rPr>
        <w:t>’</w:t>
      </w:r>
      <w:r w:rsidRPr="001433B4">
        <w:rPr>
          <w:lang w:val="fr-FR"/>
        </w:rPr>
        <w:t xml:space="preserve">autre les </w:t>
      </w:r>
      <w:r w:rsidRPr="001433B4">
        <w:rPr>
          <w:lang w:val="fr-FR"/>
        </w:rPr>
        <w:lastRenderedPageBreak/>
        <w:t>façons d</w:t>
      </w:r>
      <w:r w:rsidR="001433B4" w:rsidRPr="001433B4">
        <w:rPr>
          <w:lang w:val="fr-FR"/>
        </w:rPr>
        <w:t>’</w:t>
      </w:r>
      <w:r w:rsidRPr="001433B4">
        <w:rPr>
          <w:lang w:val="fr-FR"/>
        </w:rPr>
        <w:t>évaluer la conformité différaient. ». L</w:t>
      </w:r>
      <w:r w:rsidR="001433B4" w:rsidRPr="001433B4">
        <w:rPr>
          <w:lang w:val="fr-FR"/>
        </w:rPr>
        <w:t>’</w:t>
      </w:r>
      <w:r w:rsidRPr="001433B4">
        <w:rPr>
          <w:lang w:val="fr-FR"/>
        </w:rPr>
        <w:t>EIGA et la CGA ont décidé de travailler ensemble afin de présenter, à une session ultérieure, une proposition rendant compte des différentes pratiques constatées. Ces travaux ont été menés à bien avec l</w:t>
      </w:r>
      <w:r w:rsidR="001433B4" w:rsidRPr="001433B4">
        <w:rPr>
          <w:lang w:val="fr-FR"/>
        </w:rPr>
        <w:t>’</w:t>
      </w:r>
      <w:r w:rsidRPr="001433B4">
        <w:rPr>
          <w:lang w:val="fr-FR"/>
        </w:rPr>
        <w:t>appui d</w:t>
      </w:r>
      <w:r w:rsidR="001433B4" w:rsidRPr="001433B4">
        <w:rPr>
          <w:lang w:val="fr-FR"/>
        </w:rPr>
        <w:t>’</w:t>
      </w:r>
      <w:r w:rsidRPr="001433B4">
        <w:rPr>
          <w:lang w:val="fr-FR"/>
        </w:rPr>
        <w:t>experts de l</w:t>
      </w:r>
      <w:r w:rsidR="001433B4" w:rsidRPr="001433B4">
        <w:rPr>
          <w:lang w:val="fr-FR"/>
        </w:rPr>
        <w:t>’</w:t>
      </w:r>
      <w:r w:rsidRPr="001433B4">
        <w:rPr>
          <w:lang w:val="fr-FR"/>
        </w:rPr>
        <w:t>ECMA et de l</w:t>
      </w:r>
      <w:r w:rsidR="001433B4" w:rsidRPr="001433B4">
        <w:rPr>
          <w:lang w:val="fr-FR"/>
        </w:rPr>
        <w:t>’</w:t>
      </w:r>
      <w:r w:rsidRPr="001433B4">
        <w:rPr>
          <w:lang w:val="fr-FR"/>
        </w:rPr>
        <w:t>Allemagne.</w:t>
      </w:r>
    </w:p>
    <w:p w14:paraId="46325BDC" w14:textId="77777777" w:rsidR="007E1457" w:rsidRPr="001433B4" w:rsidRDefault="007E1457" w:rsidP="001433B4">
      <w:pPr>
        <w:pStyle w:val="SingleTxtG"/>
      </w:pPr>
      <w:r w:rsidRPr="001433B4">
        <w:rPr>
          <w:lang w:val="fr-FR"/>
        </w:rPr>
        <w:t>4.</w:t>
      </w:r>
      <w:r w:rsidRPr="001433B4">
        <w:rPr>
          <w:lang w:val="fr-FR"/>
        </w:rPr>
        <w:tab/>
        <w:t xml:space="preserve">Il a été décidé que les fermetures faisaient partie des </w:t>
      </w:r>
      <w:r w:rsidR="00666820">
        <w:rPr>
          <w:lang w:val="fr-FR"/>
        </w:rPr>
        <w:t>« </w:t>
      </w:r>
      <w:r w:rsidRPr="001433B4">
        <w:rPr>
          <w:lang w:val="fr-FR"/>
        </w:rPr>
        <w:t>récipients à pression</w:t>
      </w:r>
      <w:r w:rsidR="00666820">
        <w:rPr>
          <w:lang w:val="fr-FR"/>
        </w:rPr>
        <w:t> »</w:t>
      </w:r>
      <w:r w:rsidRPr="001433B4">
        <w:rPr>
          <w:lang w:val="fr-FR"/>
        </w:rPr>
        <w:t xml:space="preserve"> tels que définis. Cette décision est conforme à la définition existante des récipients et cohérente avec les dispositions des parties 4 et 5 concernant les récipients à pression, qui s</w:t>
      </w:r>
      <w:r w:rsidR="001433B4" w:rsidRPr="001433B4">
        <w:rPr>
          <w:lang w:val="fr-FR"/>
        </w:rPr>
        <w:t>’</w:t>
      </w:r>
      <w:r w:rsidRPr="001433B4">
        <w:rPr>
          <w:lang w:val="fr-FR"/>
        </w:rPr>
        <w:t>appliquent sans ambiguïté aux récipients à pression remplis ou prêts à l</w:t>
      </w:r>
      <w:r w:rsidR="001433B4" w:rsidRPr="001433B4">
        <w:rPr>
          <w:lang w:val="fr-FR"/>
        </w:rPr>
        <w:t>’</w:t>
      </w:r>
      <w:r w:rsidRPr="001433B4">
        <w:rPr>
          <w:lang w:val="fr-FR"/>
        </w:rPr>
        <w:t>être.</w:t>
      </w:r>
    </w:p>
    <w:p w14:paraId="14FAD034" w14:textId="77777777" w:rsidR="007E1457" w:rsidRPr="001433B4" w:rsidRDefault="007E1457" w:rsidP="007E1457">
      <w:pPr>
        <w:pStyle w:val="HChG"/>
      </w:pPr>
      <w:r w:rsidRPr="001433B4">
        <w:rPr>
          <w:lang w:val="fr-FR"/>
        </w:rPr>
        <w:tab/>
      </w:r>
      <w:r w:rsidRPr="001433B4">
        <w:rPr>
          <w:lang w:val="fr-FR"/>
        </w:rPr>
        <w:tab/>
        <w:t>Résumé des propositions</w:t>
      </w:r>
    </w:p>
    <w:p w14:paraId="75122717" w14:textId="77777777" w:rsidR="007E1457" w:rsidRPr="001433B4" w:rsidRDefault="007E1457" w:rsidP="001433B4">
      <w:pPr>
        <w:pStyle w:val="SingleTxtG"/>
      </w:pPr>
      <w:r w:rsidRPr="001433B4">
        <w:rPr>
          <w:lang w:val="fr-FR"/>
        </w:rPr>
        <w:t>5.</w:t>
      </w:r>
      <w:r w:rsidRPr="001433B4">
        <w:rPr>
          <w:lang w:val="fr-FR"/>
        </w:rPr>
        <w:tab/>
        <w:t>On peut résumer les propositions de révision comme suit</w:t>
      </w:r>
      <w:r w:rsidR="001C7BD1">
        <w:rPr>
          <w:lang w:val="fr-FR"/>
        </w:rPr>
        <w:t> :</w:t>
      </w:r>
    </w:p>
    <w:p w14:paraId="54729324" w14:textId="77777777" w:rsidR="007E1457" w:rsidRPr="001433B4" w:rsidRDefault="007E1457" w:rsidP="00FC1389">
      <w:pPr>
        <w:pStyle w:val="SingleTxtG"/>
        <w:spacing w:line="230" w:lineRule="atLeast"/>
        <w:ind w:firstLine="567"/>
      </w:pPr>
      <w:r w:rsidRPr="001433B4">
        <w:rPr>
          <w:lang w:val="fr-FR"/>
        </w:rPr>
        <w:t>a)</w:t>
      </w:r>
      <w:r w:rsidRPr="001433B4">
        <w:rPr>
          <w:lang w:val="fr-FR"/>
        </w:rPr>
        <w:tab/>
        <w:t>Des définitions sont données pour tous les récipients à pression, y compris leurs fermetures. Lorsqu</w:t>
      </w:r>
      <w:r w:rsidR="001433B4" w:rsidRPr="001433B4">
        <w:rPr>
          <w:lang w:val="fr-FR"/>
        </w:rPr>
        <w:t>’</w:t>
      </w:r>
      <w:r w:rsidRPr="001433B4">
        <w:rPr>
          <w:lang w:val="fr-FR"/>
        </w:rPr>
        <w:t>on parle de l</w:t>
      </w:r>
      <w:r w:rsidR="001433B4" w:rsidRPr="001433B4">
        <w:rPr>
          <w:lang w:val="fr-FR"/>
        </w:rPr>
        <w:t>’</w:t>
      </w:r>
      <w:r w:rsidR="00666820">
        <w:rPr>
          <w:lang w:val="fr-FR"/>
        </w:rPr>
        <w:t>« </w:t>
      </w:r>
      <w:r w:rsidRPr="001433B4">
        <w:rPr>
          <w:lang w:val="fr-FR"/>
        </w:rPr>
        <w:t>enveloppe d</w:t>
      </w:r>
      <w:r w:rsidR="001433B4" w:rsidRPr="001433B4">
        <w:rPr>
          <w:lang w:val="fr-FR"/>
        </w:rPr>
        <w:t>’</w:t>
      </w:r>
      <w:r w:rsidRPr="001433B4">
        <w:rPr>
          <w:lang w:val="fr-FR"/>
        </w:rPr>
        <w:t>un récipient à pression</w:t>
      </w:r>
      <w:r w:rsidR="00550D60">
        <w:rPr>
          <w:lang w:val="fr-FR"/>
        </w:rPr>
        <w:t> »</w:t>
      </w:r>
      <w:r w:rsidRPr="001433B4">
        <w:rPr>
          <w:lang w:val="fr-FR"/>
        </w:rPr>
        <w:t>, il s</w:t>
      </w:r>
      <w:r w:rsidR="001433B4" w:rsidRPr="001433B4">
        <w:rPr>
          <w:lang w:val="fr-FR"/>
        </w:rPr>
        <w:t>’</w:t>
      </w:r>
      <w:r w:rsidRPr="001433B4">
        <w:rPr>
          <w:lang w:val="fr-FR"/>
        </w:rPr>
        <w:t xml:space="preserve">agit du récipient sans ses fermetures. Le terme </w:t>
      </w:r>
      <w:r w:rsidR="00666820">
        <w:rPr>
          <w:lang w:val="fr-FR"/>
        </w:rPr>
        <w:t>« </w:t>
      </w:r>
      <w:r w:rsidRPr="001433B4">
        <w:rPr>
          <w:lang w:val="fr-FR"/>
        </w:rPr>
        <w:t>enveloppe de bouteille</w:t>
      </w:r>
      <w:r w:rsidR="00666820">
        <w:rPr>
          <w:lang w:val="fr-FR"/>
        </w:rPr>
        <w:t> »</w:t>
      </w:r>
      <w:r w:rsidRPr="001433B4">
        <w:rPr>
          <w:lang w:val="fr-FR"/>
        </w:rPr>
        <w:t xml:space="preserve"> est par exemple déjà employé au 6.2.2.1.3 pour désigner l</w:t>
      </w:r>
      <w:r w:rsidR="001433B4" w:rsidRPr="001433B4">
        <w:rPr>
          <w:lang w:val="fr-FR"/>
        </w:rPr>
        <w:t>’</w:t>
      </w:r>
      <w:r w:rsidRPr="001433B4">
        <w:rPr>
          <w:lang w:val="fr-FR"/>
        </w:rPr>
        <w:t>enveloppe d</w:t>
      </w:r>
      <w:r w:rsidR="001433B4" w:rsidRPr="001433B4">
        <w:rPr>
          <w:lang w:val="fr-FR"/>
        </w:rPr>
        <w:t>’</w:t>
      </w:r>
      <w:r w:rsidRPr="001433B4">
        <w:rPr>
          <w:lang w:val="fr-FR"/>
        </w:rPr>
        <w:t>une bouteille d</w:t>
      </w:r>
      <w:r w:rsidR="001433B4" w:rsidRPr="001433B4">
        <w:rPr>
          <w:lang w:val="fr-FR"/>
        </w:rPr>
        <w:t>’</w:t>
      </w:r>
      <w:r w:rsidRPr="001433B4">
        <w:rPr>
          <w:lang w:val="fr-FR"/>
        </w:rPr>
        <w:t>acétylène dépourvue de matière poreuse. L</w:t>
      </w:r>
      <w:r w:rsidR="001433B4" w:rsidRPr="001433B4">
        <w:rPr>
          <w:lang w:val="fr-FR"/>
        </w:rPr>
        <w:t>’</w:t>
      </w:r>
      <w:r w:rsidRPr="001433B4">
        <w:rPr>
          <w:lang w:val="fr-FR"/>
        </w:rPr>
        <w:t>utilisation incohérente du terme «</w:t>
      </w:r>
      <w:r w:rsidR="00550D60">
        <w:rPr>
          <w:lang w:val="fr-FR"/>
        </w:rPr>
        <w:t> </w:t>
      </w:r>
      <w:r w:rsidRPr="001433B4">
        <w:rPr>
          <w:lang w:val="fr-FR"/>
        </w:rPr>
        <w:t>transportable</w:t>
      </w:r>
      <w:r w:rsidR="00550D60">
        <w:rPr>
          <w:lang w:val="fr-FR"/>
        </w:rPr>
        <w:t> </w:t>
      </w:r>
      <w:r w:rsidRPr="001433B4">
        <w:rPr>
          <w:lang w:val="fr-FR"/>
        </w:rPr>
        <w:t>» dans les définitions relatives aux récipients à pression est rationalisée en cantonnant ce terme à la définition générique des récipients à pression</w:t>
      </w:r>
      <w:r w:rsidR="001C7BD1">
        <w:rPr>
          <w:lang w:val="fr-FR"/>
        </w:rPr>
        <w:t> ;</w:t>
      </w:r>
    </w:p>
    <w:p w14:paraId="4A83BA99" w14:textId="77777777" w:rsidR="007E1457" w:rsidRPr="001433B4" w:rsidRDefault="007E1457" w:rsidP="00FC1389">
      <w:pPr>
        <w:pStyle w:val="SingleTxtG"/>
        <w:spacing w:line="230" w:lineRule="atLeast"/>
        <w:ind w:firstLine="567"/>
      </w:pPr>
      <w:r w:rsidRPr="001433B4">
        <w:rPr>
          <w:lang w:val="fr-FR"/>
        </w:rPr>
        <w:t>b)</w:t>
      </w:r>
      <w:r w:rsidRPr="001433B4">
        <w:rPr>
          <w:lang w:val="fr-FR"/>
        </w:rPr>
        <w:tab/>
        <w:t>Des définitions ont également été élaborées pour l</w:t>
      </w:r>
      <w:r w:rsidR="001433B4" w:rsidRPr="001433B4">
        <w:rPr>
          <w:lang w:val="fr-FR"/>
        </w:rPr>
        <w:t>’</w:t>
      </w:r>
      <w:r w:rsidRPr="001433B4">
        <w:rPr>
          <w:lang w:val="fr-FR"/>
        </w:rPr>
        <w:t>équipement de service d</w:t>
      </w:r>
      <w:r w:rsidR="001433B4" w:rsidRPr="001433B4">
        <w:rPr>
          <w:lang w:val="fr-FR"/>
        </w:rPr>
        <w:t>’</w:t>
      </w:r>
      <w:r w:rsidRPr="001433B4">
        <w:rPr>
          <w:lang w:val="fr-FR"/>
        </w:rPr>
        <w:t>un récipient à pression et pour la pression de service d</w:t>
      </w:r>
      <w:r w:rsidR="001433B4" w:rsidRPr="001433B4">
        <w:rPr>
          <w:lang w:val="fr-FR"/>
        </w:rPr>
        <w:t>’</w:t>
      </w:r>
      <w:r w:rsidRPr="001433B4">
        <w:rPr>
          <w:lang w:val="fr-FR"/>
        </w:rPr>
        <w:t>une bouteille d</w:t>
      </w:r>
      <w:r w:rsidR="001433B4" w:rsidRPr="001433B4">
        <w:rPr>
          <w:lang w:val="fr-FR"/>
        </w:rPr>
        <w:t>’</w:t>
      </w:r>
      <w:r w:rsidRPr="001433B4">
        <w:rPr>
          <w:lang w:val="fr-FR"/>
        </w:rPr>
        <w:t>acétylène. Dans sa forme actuelle, la définition du terme «</w:t>
      </w:r>
      <w:r w:rsidR="00550D60">
        <w:rPr>
          <w:lang w:val="fr-FR"/>
        </w:rPr>
        <w:t> </w:t>
      </w:r>
      <w:r w:rsidRPr="001433B4">
        <w:rPr>
          <w:lang w:val="fr-FR"/>
        </w:rPr>
        <w:t>réception cryogénique</w:t>
      </w:r>
      <w:r w:rsidR="00550D60">
        <w:rPr>
          <w:lang w:val="fr-FR"/>
        </w:rPr>
        <w:t> </w:t>
      </w:r>
      <w:r w:rsidRPr="001433B4">
        <w:rPr>
          <w:lang w:val="fr-FR"/>
        </w:rPr>
        <w:t>» porte aussi bien sur les récipients fermés que sur les récipients ouverts bien que, au titre de l</w:t>
      </w:r>
      <w:r w:rsidR="001433B4" w:rsidRPr="001433B4">
        <w:rPr>
          <w:lang w:val="fr-FR"/>
        </w:rPr>
        <w:t>’</w:t>
      </w:r>
      <w:r w:rsidRPr="001433B4">
        <w:rPr>
          <w:lang w:val="fr-FR"/>
        </w:rPr>
        <w:t>instruction d</w:t>
      </w:r>
      <w:r w:rsidR="001433B4" w:rsidRPr="001433B4">
        <w:rPr>
          <w:lang w:val="fr-FR"/>
        </w:rPr>
        <w:t>’</w:t>
      </w:r>
      <w:r w:rsidRPr="001433B4">
        <w:rPr>
          <w:lang w:val="fr-FR"/>
        </w:rPr>
        <w:t>emballage P203, la contenance en eau de ces derniers soit limitée à 450 litres. C</w:t>
      </w:r>
      <w:r w:rsidR="001433B4" w:rsidRPr="001433B4">
        <w:rPr>
          <w:lang w:val="fr-FR"/>
        </w:rPr>
        <w:t>’</w:t>
      </w:r>
      <w:r w:rsidRPr="001433B4">
        <w:rPr>
          <w:lang w:val="fr-FR"/>
        </w:rPr>
        <w:t>est pourquoi la phrase concernée a été revue de sorte à s</w:t>
      </w:r>
      <w:r w:rsidR="001433B4" w:rsidRPr="001433B4">
        <w:rPr>
          <w:lang w:val="fr-FR"/>
        </w:rPr>
        <w:t>’</w:t>
      </w:r>
      <w:r w:rsidRPr="001433B4">
        <w:rPr>
          <w:lang w:val="fr-FR"/>
        </w:rPr>
        <w:t>appliquer uniquement aux récipients cryogéniques ouverts, et des modifications ont été apportées en conséquence dans les parties 4 et 5, dans lesquelles est utilisé le terme «</w:t>
      </w:r>
      <w:r w:rsidR="00550D60">
        <w:rPr>
          <w:lang w:val="fr-FR"/>
        </w:rPr>
        <w:t> </w:t>
      </w:r>
      <w:r w:rsidRPr="001433B4">
        <w:rPr>
          <w:lang w:val="fr-FR"/>
        </w:rPr>
        <w:t>récipient cryogénique</w:t>
      </w:r>
      <w:r w:rsidR="00550D60">
        <w:rPr>
          <w:lang w:val="fr-FR"/>
        </w:rPr>
        <w:t> </w:t>
      </w:r>
      <w:r w:rsidRPr="001433B4">
        <w:rPr>
          <w:lang w:val="fr-FR"/>
        </w:rPr>
        <w:t>»</w:t>
      </w:r>
      <w:r w:rsidR="001C7BD1">
        <w:rPr>
          <w:lang w:val="fr-FR"/>
        </w:rPr>
        <w:t> ;</w:t>
      </w:r>
    </w:p>
    <w:p w14:paraId="3A9A565A" w14:textId="77777777" w:rsidR="007E1457" w:rsidRPr="001433B4" w:rsidRDefault="007E1457" w:rsidP="00FC1389">
      <w:pPr>
        <w:pStyle w:val="SingleTxtG"/>
        <w:spacing w:line="230" w:lineRule="atLeast"/>
        <w:ind w:firstLine="567"/>
      </w:pPr>
      <w:r w:rsidRPr="001433B4">
        <w:rPr>
          <w:lang w:val="fr-FR"/>
        </w:rPr>
        <w:t>c)</w:t>
      </w:r>
      <w:r w:rsidRPr="001433B4">
        <w:rPr>
          <w:lang w:val="fr-FR"/>
        </w:rPr>
        <w:tab/>
        <w:t>Le 6.2.1.4 contient des dispositions qui viennent préciser les</w:t>
      </w:r>
      <w:r w:rsidRPr="001433B4">
        <w:t xml:space="preserve"> </w:t>
      </w:r>
      <w:r w:rsidRPr="001433B4">
        <w:rPr>
          <w:lang w:val="fr-FR"/>
        </w:rPr>
        <w:t>récipients à pression pour lesquels il est permis d</w:t>
      </w:r>
      <w:r w:rsidR="001433B4" w:rsidRPr="001433B4">
        <w:rPr>
          <w:lang w:val="fr-FR"/>
        </w:rPr>
        <w:t>’</w:t>
      </w:r>
      <w:r w:rsidRPr="001433B4">
        <w:rPr>
          <w:lang w:val="fr-FR"/>
        </w:rPr>
        <w:t>évaluer séparément la conformité de l</w:t>
      </w:r>
      <w:r w:rsidR="001433B4" w:rsidRPr="001433B4">
        <w:rPr>
          <w:lang w:val="fr-FR"/>
        </w:rPr>
        <w:t>’</w:t>
      </w:r>
      <w:r w:rsidRPr="001433B4">
        <w:rPr>
          <w:lang w:val="fr-FR"/>
        </w:rPr>
        <w:t>enveloppe et de la fermeture et ceux pour lesquels une évaluation finale de la conformité est exigée même si l</w:t>
      </w:r>
      <w:r w:rsidR="001433B4" w:rsidRPr="001433B4">
        <w:rPr>
          <w:lang w:val="fr-FR"/>
        </w:rPr>
        <w:t>’</w:t>
      </w:r>
      <w:r w:rsidRPr="001433B4">
        <w:rPr>
          <w:lang w:val="fr-FR"/>
        </w:rPr>
        <w:t>on a déjà procédé à celle des fermetures ou, dans le cas des cadres de bouteilles, à celle des enveloppes de bouteilles</w:t>
      </w:r>
      <w:r w:rsidR="001C7BD1">
        <w:rPr>
          <w:lang w:val="fr-FR"/>
        </w:rPr>
        <w:t> ;</w:t>
      </w:r>
    </w:p>
    <w:p w14:paraId="4DEF7B35" w14:textId="77777777" w:rsidR="007E1457" w:rsidRPr="001433B4" w:rsidRDefault="007E1457" w:rsidP="00FC1389">
      <w:pPr>
        <w:pStyle w:val="SingleTxtG"/>
        <w:spacing w:line="230" w:lineRule="atLeast"/>
        <w:ind w:firstLine="567"/>
      </w:pPr>
      <w:r w:rsidRPr="001433B4">
        <w:rPr>
          <w:lang w:val="fr-FR"/>
        </w:rPr>
        <w:t>d)</w:t>
      </w:r>
      <w:r w:rsidRPr="001433B4">
        <w:rPr>
          <w:lang w:val="fr-FR"/>
        </w:rPr>
        <w:tab/>
        <w:t>Les procédures à suivre pour évaluer la conformité des bouteilles d</w:t>
      </w:r>
      <w:r w:rsidR="001433B4" w:rsidRPr="001433B4">
        <w:rPr>
          <w:lang w:val="fr-FR"/>
        </w:rPr>
        <w:t>’</w:t>
      </w:r>
      <w:r w:rsidRPr="001433B4">
        <w:rPr>
          <w:lang w:val="fr-FR"/>
        </w:rPr>
        <w:t>acétylène complètes sont indiquées lorsque la conformité de l</w:t>
      </w:r>
      <w:r w:rsidR="001433B4" w:rsidRPr="001433B4">
        <w:rPr>
          <w:lang w:val="fr-FR"/>
        </w:rPr>
        <w:t>’</w:t>
      </w:r>
      <w:r w:rsidRPr="001433B4">
        <w:rPr>
          <w:lang w:val="fr-FR"/>
        </w:rPr>
        <w:t>enveloppe des bouteilles a déjà été soumise à une évaluation de conformité par le même organisme de contrôle ou par un autre. De nouvelles prescriptions de marquage applicables à ce type d</w:t>
      </w:r>
      <w:r w:rsidR="001433B4" w:rsidRPr="001433B4">
        <w:rPr>
          <w:lang w:val="fr-FR"/>
        </w:rPr>
        <w:t>’</w:t>
      </w:r>
      <w:r w:rsidRPr="001433B4">
        <w:rPr>
          <w:lang w:val="fr-FR"/>
        </w:rPr>
        <w:t>évaluations de la conformité séparées sont également données, de même que des marques opérationnelles supplémentaires</w:t>
      </w:r>
      <w:r w:rsidR="001C7BD1">
        <w:rPr>
          <w:lang w:val="fr-FR"/>
        </w:rPr>
        <w:t> ;</w:t>
      </w:r>
    </w:p>
    <w:p w14:paraId="77568927" w14:textId="77777777" w:rsidR="007E1457" w:rsidRPr="001433B4" w:rsidRDefault="007E1457" w:rsidP="00FC1389">
      <w:pPr>
        <w:pStyle w:val="SingleTxtG"/>
        <w:spacing w:line="230" w:lineRule="atLeast"/>
        <w:ind w:firstLine="567"/>
      </w:pPr>
      <w:r w:rsidRPr="001433B4">
        <w:rPr>
          <w:lang w:val="fr-FR"/>
        </w:rPr>
        <w:t>e)</w:t>
      </w:r>
      <w:r w:rsidRPr="001433B4">
        <w:rPr>
          <w:lang w:val="fr-FR"/>
        </w:rPr>
        <w:tab/>
        <w:t>Les modalités applicables aux contrôles et aux épreuves initiaux concernant les fermetures ainsi que les prescriptions relatives à leur marquage sont indiquées</w:t>
      </w:r>
      <w:r w:rsidR="001C7BD1">
        <w:rPr>
          <w:lang w:val="fr-FR"/>
        </w:rPr>
        <w:t> ;</w:t>
      </w:r>
    </w:p>
    <w:p w14:paraId="4DD88265" w14:textId="77777777" w:rsidR="007E1457" w:rsidRPr="001433B4" w:rsidRDefault="007E1457" w:rsidP="00FC1389">
      <w:pPr>
        <w:pStyle w:val="SingleTxtG"/>
        <w:spacing w:line="230" w:lineRule="atLeast"/>
        <w:ind w:firstLine="567"/>
      </w:pPr>
      <w:r w:rsidRPr="001433B4">
        <w:rPr>
          <w:lang w:val="fr-FR"/>
        </w:rPr>
        <w:t>f)</w:t>
      </w:r>
      <w:r w:rsidRPr="001433B4">
        <w:rPr>
          <w:lang w:val="fr-FR"/>
        </w:rPr>
        <w:tab/>
        <w:t>En raison de l</w:t>
      </w:r>
      <w:r w:rsidR="001433B4" w:rsidRPr="001433B4">
        <w:rPr>
          <w:lang w:val="fr-FR"/>
        </w:rPr>
        <w:t>’</w:t>
      </w:r>
      <w:r w:rsidRPr="001433B4">
        <w:rPr>
          <w:lang w:val="fr-FR"/>
        </w:rPr>
        <w:t>ambiguïté s</w:t>
      </w:r>
      <w:r w:rsidR="001433B4" w:rsidRPr="001433B4">
        <w:rPr>
          <w:lang w:val="fr-FR"/>
        </w:rPr>
        <w:t>’</w:t>
      </w:r>
      <w:r w:rsidRPr="001433B4">
        <w:rPr>
          <w:lang w:val="fr-FR"/>
        </w:rPr>
        <w:t>agissant de déterminer si le terme « récipient à pression » désigne les récipients sans leurs fermetures ou l</w:t>
      </w:r>
      <w:r w:rsidR="001433B4" w:rsidRPr="001433B4">
        <w:rPr>
          <w:lang w:val="fr-FR"/>
        </w:rPr>
        <w:t>’</w:t>
      </w:r>
      <w:r w:rsidRPr="001433B4">
        <w:rPr>
          <w:lang w:val="fr-FR"/>
        </w:rPr>
        <w:t>assemblage complet, le système</w:t>
      </w:r>
      <w:r w:rsidR="00540DD9">
        <w:rPr>
          <w:lang w:val="fr-FR"/>
        </w:rPr>
        <w:t xml:space="preserve"> </w:t>
      </w:r>
      <w:r w:rsidRPr="001433B4">
        <w:rPr>
          <w:lang w:val="fr-FR"/>
        </w:rPr>
        <w:t>d</w:t>
      </w:r>
      <w:r w:rsidR="001433B4" w:rsidRPr="001433B4">
        <w:rPr>
          <w:lang w:val="fr-FR"/>
        </w:rPr>
        <w:t>’</w:t>
      </w:r>
      <w:r w:rsidRPr="001433B4">
        <w:rPr>
          <w:lang w:val="fr-FR"/>
        </w:rPr>
        <w:t>évaluation de la conformité prévu au 6.2.2.5 a été appliqué aux récipients à pression ONU de façon différente dans les diverses régions du monde. En Europe de l</w:t>
      </w:r>
      <w:r w:rsidR="001433B4" w:rsidRPr="001433B4">
        <w:rPr>
          <w:lang w:val="fr-FR"/>
        </w:rPr>
        <w:t>’</w:t>
      </w:r>
      <w:r w:rsidRPr="001433B4">
        <w:rPr>
          <w:lang w:val="fr-FR"/>
        </w:rPr>
        <w:t>Ouest, l</w:t>
      </w:r>
      <w:r w:rsidR="001433B4" w:rsidRPr="001433B4">
        <w:rPr>
          <w:lang w:val="fr-FR"/>
        </w:rPr>
        <w:t>’</w:t>
      </w:r>
      <w:r w:rsidRPr="001433B4">
        <w:rPr>
          <w:lang w:val="fr-FR"/>
        </w:rPr>
        <w:t>organisme de contrôle tiers spécifié au 6.2.2.5 est chargé d</w:t>
      </w:r>
      <w:r w:rsidR="001433B4" w:rsidRPr="001433B4">
        <w:rPr>
          <w:lang w:val="fr-FR"/>
        </w:rPr>
        <w:t>’</w:t>
      </w:r>
      <w:r w:rsidRPr="001433B4">
        <w:rPr>
          <w:lang w:val="fr-FR"/>
        </w:rPr>
        <w:t>évaluer la conformité du récipient à pression complet ainsi que celle de toutes les parties évaluées séparément. En Amérique du Nord, néanmoins, le contrôle par un organisme tiers n</w:t>
      </w:r>
      <w:r w:rsidR="001433B4" w:rsidRPr="001433B4">
        <w:rPr>
          <w:lang w:val="fr-FR"/>
        </w:rPr>
        <w:t>’</w:t>
      </w:r>
      <w:r w:rsidRPr="001433B4">
        <w:rPr>
          <w:lang w:val="fr-FR"/>
        </w:rPr>
        <w:t>intervient que, par exemple, pour les enveloppes des bouteilles ou les enveloppes des bouteilles en cadre. Les propositions concernant le 6.2.2.5.1 rendraient obligatoire le contrôle par un organisme tiers au sens du</w:t>
      </w:r>
      <w:r w:rsidR="00550D60">
        <w:rPr>
          <w:lang w:val="fr-FR"/>
        </w:rPr>
        <w:t> </w:t>
      </w:r>
      <w:r w:rsidRPr="001433B4">
        <w:rPr>
          <w:lang w:val="fr-FR"/>
        </w:rPr>
        <w:t>6.2.2.5 pour les enveloppes des récipients à pression, les réservoirs intérieurs des récipients cryogéniques fermés et les bouteilles d</w:t>
      </w:r>
      <w:r w:rsidR="001433B4" w:rsidRPr="001433B4">
        <w:rPr>
          <w:lang w:val="fr-FR"/>
        </w:rPr>
        <w:t>’</w:t>
      </w:r>
      <w:r w:rsidRPr="001433B4">
        <w:rPr>
          <w:lang w:val="fr-FR"/>
        </w:rPr>
        <w:t>acétylène complètes. L</w:t>
      </w:r>
      <w:r w:rsidR="001433B4" w:rsidRPr="001433B4">
        <w:rPr>
          <w:lang w:val="fr-FR"/>
        </w:rPr>
        <w:t>’</w:t>
      </w:r>
      <w:r w:rsidRPr="001433B4">
        <w:rPr>
          <w:lang w:val="fr-FR"/>
        </w:rPr>
        <w:t>évaluation de la conformité des fermetures, des cadres de bouteilles complets et des groupes de récipients cryogéniques fermés complets peut être réalisée soit conformément au 6.2.2.5, soit conformément aux prescriptions spécifiées par l</w:t>
      </w:r>
      <w:r w:rsidR="001433B4" w:rsidRPr="001433B4">
        <w:rPr>
          <w:lang w:val="fr-FR"/>
        </w:rPr>
        <w:t>’</w:t>
      </w:r>
      <w:r w:rsidRPr="001433B4">
        <w:rPr>
          <w:lang w:val="fr-FR"/>
        </w:rPr>
        <w:t>autorité compétente. La sélection de systèmes de substitution reste possible, ce qui permettrait, par exemple, d</w:t>
      </w:r>
      <w:r w:rsidR="001433B4" w:rsidRPr="001433B4">
        <w:rPr>
          <w:lang w:val="fr-FR"/>
        </w:rPr>
        <w:t>’</w:t>
      </w:r>
      <w:r w:rsidRPr="001433B4">
        <w:rPr>
          <w:lang w:val="fr-FR"/>
        </w:rPr>
        <w:t>accepter la déclaration de conformité d</w:t>
      </w:r>
      <w:r w:rsidR="001433B4" w:rsidRPr="001433B4">
        <w:rPr>
          <w:lang w:val="fr-FR"/>
        </w:rPr>
        <w:t>’</w:t>
      </w:r>
      <w:r w:rsidRPr="001433B4">
        <w:rPr>
          <w:lang w:val="fr-FR"/>
        </w:rPr>
        <w:t>un fabricant</w:t>
      </w:r>
      <w:r w:rsidR="00550D60">
        <w:rPr>
          <w:lang w:val="fr-FR"/>
        </w:rPr>
        <w:t> ;</w:t>
      </w:r>
    </w:p>
    <w:p w14:paraId="060F45D2" w14:textId="77777777" w:rsidR="007E1457" w:rsidRPr="001433B4" w:rsidRDefault="007E1457" w:rsidP="007E1457">
      <w:pPr>
        <w:pStyle w:val="SingleTxtG"/>
        <w:ind w:firstLine="567"/>
      </w:pPr>
      <w:r w:rsidRPr="001433B4">
        <w:rPr>
          <w:lang w:val="fr-FR"/>
        </w:rPr>
        <w:lastRenderedPageBreak/>
        <w:t>g)</w:t>
      </w:r>
      <w:r w:rsidRPr="001433B4">
        <w:rPr>
          <w:lang w:val="fr-FR"/>
        </w:rPr>
        <w:tab/>
        <w:t>Diverses modifications permettraient de rendre les prescriptions plus précises ou de modifier celles qui ne sont pas appropriées.</w:t>
      </w:r>
    </w:p>
    <w:p w14:paraId="12F636B3" w14:textId="77777777" w:rsidR="007E1457" w:rsidRPr="001433B4" w:rsidRDefault="007E1457" w:rsidP="001433B4">
      <w:pPr>
        <w:pStyle w:val="SingleTxtG"/>
      </w:pPr>
      <w:r w:rsidRPr="001433B4">
        <w:rPr>
          <w:lang w:val="fr-FR"/>
        </w:rPr>
        <w:t>6.</w:t>
      </w:r>
      <w:r w:rsidRPr="001433B4">
        <w:rPr>
          <w:lang w:val="fr-FR"/>
        </w:rPr>
        <w:tab/>
        <w:t>Les propositions ci-après sont suivies d</w:t>
      </w:r>
      <w:r w:rsidR="001433B4" w:rsidRPr="001433B4">
        <w:rPr>
          <w:lang w:val="fr-FR"/>
        </w:rPr>
        <w:t>’</w:t>
      </w:r>
      <w:r w:rsidRPr="001433B4">
        <w:rPr>
          <w:lang w:val="fr-FR"/>
        </w:rPr>
        <w:t>encadrés donnant des explications sur le texte qui précède</w:t>
      </w:r>
      <w:r w:rsidR="001C7BD1">
        <w:rPr>
          <w:lang w:val="fr-FR"/>
        </w:rPr>
        <w:t> ;</w:t>
      </w:r>
      <w:r w:rsidRPr="001433B4">
        <w:rPr>
          <w:lang w:val="fr-FR"/>
        </w:rPr>
        <w:t xml:space="preserve"> ces explications ne font pas partie des propositions proprement dites.</w:t>
      </w:r>
    </w:p>
    <w:p w14:paraId="0A9D275B" w14:textId="77777777" w:rsidR="007E1457" w:rsidRPr="001433B4" w:rsidRDefault="007E1457" w:rsidP="001433B4">
      <w:pPr>
        <w:pStyle w:val="SingleTxtG"/>
      </w:pPr>
      <w:r w:rsidRPr="001433B4">
        <w:rPr>
          <w:lang w:val="fr-FR"/>
        </w:rPr>
        <w:t>7.</w:t>
      </w:r>
      <w:r w:rsidRPr="001433B4">
        <w:rPr>
          <w:lang w:val="fr-FR"/>
        </w:rPr>
        <w:tab/>
        <w:t>La division des propositions en plusieurs parties a uniquement pour but de faciliter leur lecture. Il n</w:t>
      </w:r>
      <w:r w:rsidR="001433B4" w:rsidRPr="001433B4">
        <w:rPr>
          <w:lang w:val="fr-FR"/>
        </w:rPr>
        <w:t>’</w:t>
      </w:r>
      <w:r w:rsidRPr="001433B4">
        <w:rPr>
          <w:lang w:val="fr-FR"/>
        </w:rPr>
        <w:t>est pas prévu que les propositions soient adoptées séparément les unes des autres car elles constituent pour l</w:t>
      </w:r>
      <w:r w:rsidR="001433B4" w:rsidRPr="001433B4">
        <w:rPr>
          <w:lang w:val="fr-FR"/>
        </w:rPr>
        <w:t>’</w:t>
      </w:r>
      <w:r w:rsidRPr="001433B4">
        <w:rPr>
          <w:lang w:val="fr-FR"/>
        </w:rPr>
        <w:t>essentiel un ensemble intégré d</w:t>
      </w:r>
      <w:r w:rsidR="001433B4" w:rsidRPr="001433B4">
        <w:rPr>
          <w:lang w:val="fr-FR"/>
        </w:rPr>
        <w:t>’</w:t>
      </w:r>
      <w:r w:rsidRPr="001433B4">
        <w:rPr>
          <w:lang w:val="fr-FR"/>
        </w:rPr>
        <w:t xml:space="preserve">idées fondamentales. </w:t>
      </w:r>
    </w:p>
    <w:p w14:paraId="49FB759F" w14:textId="77777777" w:rsidR="007E1457" w:rsidRPr="001433B4" w:rsidRDefault="007E1457" w:rsidP="007E1457">
      <w:pPr>
        <w:pStyle w:val="HChG"/>
      </w:pPr>
      <w:r w:rsidRPr="001433B4">
        <w:rPr>
          <w:lang w:val="fr-FR"/>
        </w:rPr>
        <w:tab/>
      </w:r>
      <w:r w:rsidRPr="001433B4">
        <w:rPr>
          <w:lang w:val="fr-FR"/>
        </w:rPr>
        <w:tab/>
        <w:t xml:space="preserve">Proposition 1 </w:t>
      </w:r>
      <w:r w:rsidR="00666B44">
        <w:rPr>
          <w:lang w:val="fr-FR"/>
        </w:rPr>
        <w:t>− </w:t>
      </w:r>
      <w:r w:rsidRPr="001433B4">
        <w:rPr>
          <w:lang w:val="fr-FR"/>
        </w:rPr>
        <w:t>Définitions du 1.2.1</w:t>
      </w:r>
    </w:p>
    <w:p w14:paraId="4EDC2B01" w14:textId="77777777" w:rsidR="007E1457" w:rsidRPr="001433B4" w:rsidRDefault="009A67E6" w:rsidP="001433B4">
      <w:pPr>
        <w:pStyle w:val="SingleTxtG"/>
      </w:pPr>
      <w:r>
        <w:rPr>
          <w:lang w:val="fr-FR"/>
        </w:rPr>
        <w:tab/>
      </w:r>
      <w:r w:rsidR="007E1457" w:rsidRPr="001433B4">
        <w:rPr>
          <w:lang w:val="fr-FR"/>
        </w:rPr>
        <w:t xml:space="preserve">Dans la présente proposition, les ajouts figurent en caractères </w:t>
      </w:r>
      <w:r w:rsidR="007E1457" w:rsidRPr="00E22EBE">
        <w:rPr>
          <w:u w:val="single"/>
          <w:lang w:val="fr-FR"/>
        </w:rPr>
        <w:t>soulignés</w:t>
      </w:r>
      <w:r w:rsidR="007E1457" w:rsidRPr="00E22EBE">
        <w:rPr>
          <w:lang w:val="fr-FR"/>
        </w:rPr>
        <w:t xml:space="preserve"> </w:t>
      </w:r>
      <w:r w:rsidR="007E1457" w:rsidRPr="001433B4">
        <w:rPr>
          <w:lang w:val="fr-FR"/>
        </w:rPr>
        <w:t xml:space="preserve">et les suppressions en caractères </w:t>
      </w:r>
      <w:r w:rsidR="007E1457" w:rsidRPr="00E22EBE">
        <w:rPr>
          <w:strike/>
          <w:lang w:val="fr-FR"/>
        </w:rPr>
        <w:t>biffés</w:t>
      </w:r>
      <w:r w:rsidR="007E1457" w:rsidRPr="001433B4">
        <w:rPr>
          <w:lang w:val="fr-FR"/>
        </w:rPr>
        <w:t>.</w:t>
      </w:r>
    </w:p>
    <w:p w14:paraId="6F6AA1D2" w14:textId="77777777" w:rsidR="007E1457" w:rsidRPr="001433B4" w:rsidRDefault="007E1457" w:rsidP="001433B4">
      <w:pPr>
        <w:pStyle w:val="SingleTxtG"/>
      </w:pPr>
      <w:r w:rsidRPr="001433B4">
        <w:rPr>
          <w:lang w:val="fr-FR"/>
        </w:rPr>
        <w:t>« </w:t>
      </w:r>
      <w:r w:rsidRPr="001433B4">
        <w:rPr>
          <w:i/>
          <w:iCs/>
          <w:lang w:val="fr-FR"/>
        </w:rPr>
        <w:t>Cadre de bouteilles</w:t>
      </w:r>
      <w:r w:rsidRPr="001433B4">
        <w:rPr>
          <w:lang w:val="fr-FR"/>
        </w:rPr>
        <w:t xml:space="preserve">, </w:t>
      </w:r>
      <w:r w:rsidRPr="001433B4">
        <w:rPr>
          <w:u w:val="single"/>
          <w:lang w:val="fr-FR"/>
        </w:rPr>
        <w:t>un récipient à pression comprenant</w:t>
      </w:r>
      <w:r w:rsidRPr="001433B4">
        <w:rPr>
          <w:lang w:val="fr-FR"/>
        </w:rPr>
        <w:t xml:space="preserve"> un ensemble de bouteilles </w:t>
      </w:r>
      <w:r w:rsidRPr="001433B4">
        <w:rPr>
          <w:u w:val="single"/>
          <w:lang w:val="fr-FR"/>
        </w:rPr>
        <w:t>ou d</w:t>
      </w:r>
      <w:r w:rsidR="001433B4" w:rsidRPr="001433B4">
        <w:rPr>
          <w:u w:val="single"/>
          <w:lang w:val="fr-FR"/>
        </w:rPr>
        <w:t>’</w:t>
      </w:r>
      <w:r w:rsidRPr="001433B4">
        <w:rPr>
          <w:u w:val="single"/>
          <w:lang w:val="fr-FR"/>
        </w:rPr>
        <w:t>enveloppes de bouteilles</w:t>
      </w:r>
      <w:r w:rsidRPr="001433B4">
        <w:rPr>
          <w:lang w:val="fr-FR"/>
        </w:rPr>
        <w:t xml:space="preserve"> attachées entre elles et reliées par un tuyau collecteur et transportées en tant qu</w:t>
      </w:r>
      <w:r w:rsidR="001433B4" w:rsidRPr="001433B4">
        <w:rPr>
          <w:lang w:val="fr-FR"/>
        </w:rPr>
        <w:t>’</w:t>
      </w:r>
      <w:r w:rsidRPr="001433B4">
        <w:rPr>
          <w:lang w:val="fr-FR"/>
        </w:rPr>
        <w:t>ensemble indissociable. La contenance totale en eau ne doit pas dépasser 3</w:t>
      </w:r>
      <w:r w:rsidR="00E22EBE">
        <w:rPr>
          <w:lang w:val="fr-FR"/>
        </w:rPr>
        <w:t> </w:t>
      </w:r>
      <w:r w:rsidRPr="001433B4">
        <w:rPr>
          <w:lang w:val="fr-FR"/>
        </w:rPr>
        <w:t>000</w:t>
      </w:r>
      <w:r w:rsidR="00E22EBE">
        <w:rPr>
          <w:lang w:val="fr-FR"/>
        </w:rPr>
        <w:t> </w:t>
      </w:r>
      <w:r w:rsidRPr="001433B4">
        <w:rPr>
          <w:lang w:val="fr-FR"/>
        </w:rPr>
        <w:t>l</w:t>
      </w:r>
      <w:r w:rsidR="001C7BD1">
        <w:rPr>
          <w:lang w:val="fr-FR"/>
        </w:rPr>
        <w:t> ;</w:t>
      </w:r>
      <w:r w:rsidRPr="001433B4">
        <w:rPr>
          <w:lang w:val="fr-FR"/>
        </w:rPr>
        <w:t xml:space="preserve"> sur les cadres destinés au transport de gaz de la division 2.3, cette capacité est limitée à 1 000 l</w:t>
      </w:r>
      <w:r w:rsidR="001C7BD1">
        <w:rPr>
          <w:lang w:val="fr-FR"/>
        </w:rPr>
        <w:t> ;</w:t>
      </w:r>
      <w:r w:rsidRPr="001433B4">
        <w:rPr>
          <w:lang w:val="fr-FR"/>
        </w:rPr>
        <w:t> »</w:t>
      </w:r>
      <w:r w:rsidR="00E33A75">
        <w:rPr>
          <w:lang w:val="fr-FR"/>
        </w:rPr>
        <w:t> ;</w:t>
      </w:r>
    </w:p>
    <w:p w14:paraId="68CEFB09" w14:textId="77777777" w:rsidR="007E1457" w:rsidRPr="001433B4" w:rsidRDefault="007E1457" w:rsidP="001433B4">
      <w:pPr>
        <w:pStyle w:val="SingleTxtG"/>
      </w:pPr>
      <w:r w:rsidRPr="001433B4">
        <w:rPr>
          <w:lang w:val="fr-FR"/>
        </w:rPr>
        <w:t>« </w:t>
      </w:r>
      <w:r w:rsidRPr="001433B4">
        <w:rPr>
          <w:i/>
          <w:iCs/>
          <w:lang w:val="fr-FR"/>
        </w:rPr>
        <w:t>Fermeture</w:t>
      </w:r>
      <w:r w:rsidRPr="001433B4">
        <w:rPr>
          <w:lang w:val="fr-FR"/>
        </w:rPr>
        <w:t>, un dispositif servant à fermer l</w:t>
      </w:r>
      <w:r w:rsidR="001433B4" w:rsidRPr="001433B4">
        <w:rPr>
          <w:lang w:val="fr-FR"/>
        </w:rPr>
        <w:t>’</w:t>
      </w:r>
      <w:r w:rsidRPr="001433B4">
        <w:rPr>
          <w:lang w:val="fr-FR"/>
        </w:rPr>
        <w:t>ouverture d</w:t>
      </w:r>
      <w:r w:rsidR="001433B4" w:rsidRPr="001433B4">
        <w:rPr>
          <w:lang w:val="fr-FR"/>
        </w:rPr>
        <w:t>’</w:t>
      </w:r>
      <w:r w:rsidRPr="001433B4">
        <w:rPr>
          <w:lang w:val="fr-FR"/>
        </w:rPr>
        <w:t>un récipient</w:t>
      </w:r>
      <w:r w:rsidR="001C7BD1">
        <w:rPr>
          <w:lang w:val="fr-FR"/>
        </w:rPr>
        <w:t> ;</w:t>
      </w:r>
    </w:p>
    <w:p w14:paraId="67816AF3" w14:textId="77777777" w:rsidR="007E1457" w:rsidRPr="001433B4" w:rsidRDefault="007E1457" w:rsidP="001433B4">
      <w:pPr>
        <w:pStyle w:val="SingleTxtG"/>
        <w:rPr>
          <w:i/>
          <w:u w:val="single"/>
        </w:rPr>
      </w:pPr>
      <w:r w:rsidRPr="001433B4">
        <w:rPr>
          <w:b/>
          <w:i/>
          <w:iCs/>
          <w:u w:val="single"/>
          <w:lang w:val="fr-FR"/>
        </w:rPr>
        <w:t>NOTA</w:t>
      </w:r>
      <w:r w:rsidR="001C7BD1">
        <w:rPr>
          <w:i/>
          <w:iCs/>
          <w:u w:val="single"/>
          <w:lang w:val="fr-FR"/>
        </w:rPr>
        <w:t> :</w:t>
      </w:r>
      <w:r w:rsidRPr="001433B4">
        <w:rPr>
          <w:i/>
          <w:iCs/>
          <w:u w:val="single"/>
          <w:lang w:val="fr-FR"/>
        </w:rPr>
        <w:t xml:space="preserve"> Dans le cas des récipients à pression, le terme </w:t>
      </w:r>
      <w:r w:rsidR="00550D60" w:rsidRPr="00550D60">
        <w:rPr>
          <w:i/>
          <w:iCs/>
          <w:u w:val="single"/>
        </w:rPr>
        <w:t>“</w:t>
      </w:r>
      <w:r w:rsidRPr="001433B4">
        <w:rPr>
          <w:i/>
          <w:iCs/>
          <w:u w:val="single"/>
          <w:lang w:val="fr-FR"/>
        </w:rPr>
        <w:t>fermetures</w:t>
      </w:r>
      <w:r w:rsidR="00550D60" w:rsidRPr="00550D60">
        <w:rPr>
          <w:i/>
          <w:iCs/>
          <w:u w:val="single"/>
        </w:rPr>
        <w:t>”</w:t>
      </w:r>
      <w:r w:rsidRPr="001433B4">
        <w:rPr>
          <w:i/>
          <w:iCs/>
          <w:u w:val="single"/>
          <w:lang w:val="fr-FR"/>
        </w:rPr>
        <w:t xml:space="preserve"> désigne par exemple les robinets, les dispositifs de décompression, les manomètres ou encore les jauges de niveau</w:t>
      </w:r>
      <w:r w:rsidRPr="001433B4">
        <w:rPr>
          <w:u w:val="single"/>
          <w:lang w:val="fr-FR"/>
        </w:rPr>
        <w:t>.</w:t>
      </w:r>
      <w:r w:rsidRPr="001433B4">
        <w:rPr>
          <w:lang w:val="fr-FR"/>
        </w:rPr>
        <w:t> »</w:t>
      </w:r>
      <w:r w:rsidR="001C7BD1">
        <w:rPr>
          <w:lang w:val="fr-FR"/>
        </w:rPr>
        <w:t> ;</w:t>
      </w:r>
    </w:p>
    <w:p w14:paraId="6AF0CE95" w14:textId="77777777" w:rsidR="007E1457" w:rsidRPr="001433B4" w:rsidRDefault="007E1457" w:rsidP="001433B4">
      <w:pPr>
        <w:pStyle w:val="SingleTxtG"/>
      </w:pPr>
      <w:bookmarkStart w:id="1" w:name="_Hlk8280737"/>
      <w:r w:rsidRPr="001433B4">
        <w:rPr>
          <w:lang w:val="fr-FR"/>
        </w:rPr>
        <w:t>« </w:t>
      </w:r>
      <w:r w:rsidRPr="001433B4">
        <w:rPr>
          <w:i/>
          <w:iCs/>
          <w:lang w:val="fr-FR"/>
        </w:rPr>
        <w:t xml:space="preserve">Récipient cryogénique </w:t>
      </w:r>
      <w:r w:rsidRPr="001433B4">
        <w:rPr>
          <w:i/>
          <w:iCs/>
          <w:u w:val="single"/>
          <w:lang w:val="fr-FR"/>
        </w:rPr>
        <w:t>fermé</w:t>
      </w:r>
      <w:r w:rsidRPr="001433B4">
        <w:rPr>
          <w:lang w:val="fr-FR"/>
        </w:rPr>
        <w:t xml:space="preserve">, un récipient </w:t>
      </w:r>
      <w:r w:rsidRPr="00E22EBE">
        <w:rPr>
          <w:strike/>
          <w:lang w:val="fr-FR"/>
        </w:rPr>
        <w:t>transportable</w:t>
      </w:r>
      <w:r w:rsidRPr="001433B4">
        <w:rPr>
          <w:lang w:val="fr-FR"/>
        </w:rPr>
        <w:t xml:space="preserve"> </w:t>
      </w:r>
      <w:r w:rsidRPr="001433B4">
        <w:rPr>
          <w:u w:val="single"/>
          <w:lang w:val="fr-FR"/>
        </w:rPr>
        <w:t>à pression</w:t>
      </w:r>
      <w:r w:rsidRPr="001433B4">
        <w:rPr>
          <w:lang w:val="fr-FR"/>
        </w:rPr>
        <w:t xml:space="preserve"> isolé thermiquement pour le transport de gaz liquéfiés réfrigérés, maintenu à la pression atmosphérique par ventilation continue du gaz liquéfié réfrigéré</w:t>
      </w:r>
      <w:r w:rsidR="00783A7D">
        <w:rPr>
          <w:lang w:val="fr-FR"/>
        </w:rPr>
        <w:t xml:space="preserve"> ne dépassant pas 1 000 l</w:t>
      </w:r>
      <w:r w:rsidR="001C7BD1">
        <w:rPr>
          <w:lang w:val="fr-FR"/>
        </w:rPr>
        <w:t> ;</w:t>
      </w:r>
      <w:r w:rsidRPr="001433B4">
        <w:rPr>
          <w:lang w:val="fr-FR"/>
        </w:rPr>
        <w:t> »</w:t>
      </w:r>
      <w:r w:rsidR="001C7BD1">
        <w:rPr>
          <w:lang w:val="fr-FR"/>
        </w:rPr>
        <w:t> ;</w:t>
      </w:r>
      <w:bookmarkEnd w:id="1"/>
    </w:p>
    <w:p w14:paraId="33320FF5" w14:textId="77777777" w:rsidR="007E1457" w:rsidRPr="001433B4" w:rsidRDefault="007E1457" w:rsidP="001433B4">
      <w:pPr>
        <w:pStyle w:val="SingleTxtG"/>
      </w:pPr>
      <w:r w:rsidRPr="001433B4">
        <w:rPr>
          <w:lang w:val="fr-FR"/>
        </w:rPr>
        <w:t>« </w:t>
      </w:r>
      <w:r w:rsidRPr="001433B4">
        <w:rPr>
          <w:i/>
          <w:iCs/>
          <w:lang w:val="fr-FR"/>
        </w:rPr>
        <w:t>Bouteille</w:t>
      </w:r>
      <w:r w:rsidRPr="001433B4">
        <w:rPr>
          <w:lang w:val="fr-FR"/>
        </w:rPr>
        <w:t xml:space="preserve">, un récipient à pression </w:t>
      </w:r>
      <w:r w:rsidRPr="00E22EBE">
        <w:rPr>
          <w:strike/>
          <w:lang w:val="fr-FR"/>
        </w:rPr>
        <w:t>transportable</w:t>
      </w:r>
      <w:r w:rsidRPr="001433B4">
        <w:rPr>
          <w:lang w:val="fr-FR"/>
        </w:rPr>
        <w:t xml:space="preserve"> d</w:t>
      </w:r>
      <w:r w:rsidR="001433B4" w:rsidRPr="001433B4">
        <w:rPr>
          <w:lang w:val="fr-FR"/>
        </w:rPr>
        <w:t>’</w:t>
      </w:r>
      <w:r w:rsidRPr="001433B4">
        <w:rPr>
          <w:lang w:val="fr-FR"/>
        </w:rPr>
        <w:t>une contenance en eau ne dépassant pas 150 l</w:t>
      </w:r>
      <w:r w:rsidR="001C7BD1">
        <w:rPr>
          <w:lang w:val="fr-FR"/>
        </w:rPr>
        <w:t> ;</w:t>
      </w:r>
      <w:r w:rsidRPr="001433B4">
        <w:rPr>
          <w:lang w:val="fr-FR"/>
        </w:rPr>
        <w:t> »</w:t>
      </w:r>
      <w:r w:rsidR="001C7BD1">
        <w:rPr>
          <w:lang w:val="fr-FR"/>
        </w:rPr>
        <w:t> ;</w:t>
      </w:r>
    </w:p>
    <w:p w14:paraId="229AFE27" w14:textId="77777777" w:rsidR="007E1457" w:rsidRPr="001433B4" w:rsidRDefault="007E1457" w:rsidP="001433B4">
      <w:pPr>
        <w:pStyle w:val="SingleTxtG"/>
        <w:rPr>
          <w:u w:val="single"/>
        </w:rPr>
      </w:pPr>
      <w:r w:rsidRPr="001433B4">
        <w:rPr>
          <w:lang w:val="fr-FR"/>
        </w:rPr>
        <w:t>« </w:t>
      </w:r>
      <w:r w:rsidRPr="001433B4">
        <w:rPr>
          <w:i/>
          <w:iCs/>
          <w:u w:val="single"/>
          <w:lang w:val="fr-FR"/>
        </w:rPr>
        <w:t>Réservoir intérieur</w:t>
      </w:r>
      <w:r w:rsidRPr="001433B4">
        <w:rPr>
          <w:u w:val="single"/>
          <w:lang w:val="fr-FR"/>
        </w:rPr>
        <w:t>, s</w:t>
      </w:r>
      <w:r w:rsidR="001433B4" w:rsidRPr="001433B4">
        <w:rPr>
          <w:u w:val="single"/>
          <w:lang w:val="fr-FR"/>
        </w:rPr>
        <w:t>’</w:t>
      </w:r>
      <w:r w:rsidRPr="001433B4">
        <w:rPr>
          <w:u w:val="single"/>
          <w:lang w:val="fr-FR"/>
        </w:rPr>
        <w:t>agissant d</w:t>
      </w:r>
      <w:r w:rsidR="001433B4" w:rsidRPr="001433B4">
        <w:rPr>
          <w:u w:val="single"/>
          <w:lang w:val="fr-FR"/>
        </w:rPr>
        <w:t>’</w:t>
      </w:r>
      <w:r w:rsidRPr="001433B4">
        <w:rPr>
          <w:u w:val="single"/>
          <w:lang w:val="fr-FR"/>
        </w:rPr>
        <w:t>un récipient cryogénique fermé, le récipient sous pression destiné à contenir le gaz liquéfié réfrigéré</w:t>
      </w:r>
      <w:r w:rsidR="001C7BD1">
        <w:rPr>
          <w:u w:val="single"/>
          <w:lang w:val="fr-FR"/>
        </w:rPr>
        <w:t> ;</w:t>
      </w:r>
      <w:r w:rsidRPr="001433B4">
        <w:rPr>
          <w:lang w:val="fr-FR"/>
        </w:rPr>
        <w:t> »</w:t>
      </w:r>
      <w:r w:rsidR="00E33A75">
        <w:rPr>
          <w:lang w:val="fr-FR"/>
        </w:rPr>
        <w:t> ;</w:t>
      </w:r>
    </w:p>
    <w:p w14:paraId="2F14D0F9" w14:textId="77777777" w:rsidR="007E1457" w:rsidRPr="001433B4" w:rsidRDefault="007E1457" w:rsidP="001433B4">
      <w:pPr>
        <w:pStyle w:val="SingleTxtG"/>
        <w:rPr>
          <w:iCs/>
        </w:rPr>
      </w:pPr>
      <w:r w:rsidRPr="001433B4">
        <w:rPr>
          <w:lang w:val="fr-FR"/>
        </w:rPr>
        <w:t>« </w:t>
      </w:r>
      <w:r w:rsidRPr="001433B4">
        <w:rPr>
          <w:i/>
          <w:iCs/>
          <w:lang w:val="fr-FR"/>
        </w:rPr>
        <w:t>Dispositif de stockage à hydrure métallique</w:t>
      </w:r>
      <w:r w:rsidRPr="001433B4">
        <w:rPr>
          <w:lang w:val="fr-FR"/>
        </w:rPr>
        <w:t>, un dispositif de stockage de l</w:t>
      </w:r>
      <w:r w:rsidR="001433B4" w:rsidRPr="001433B4">
        <w:rPr>
          <w:lang w:val="fr-FR"/>
        </w:rPr>
        <w:t>’</w:t>
      </w:r>
      <w:r w:rsidRPr="001433B4">
        <w:rPr>
          <w:lang w:val="fr-FR"/>
        </w:rPr>
        <w:t>hydrogène, unique, complet, comprenant un</w:t>
      </w:r>
      <w:r w:rsidRPr="001C7BD1">
        <w:rPr>
          <w:lang w:val="fr-FR"/>
        </w:rPr>
        <w:t xml:space="preserve">e </w:t>
      </w:r>
      <w:r w:rsidRPr="001433B4">
        <w:rPr>
          <w:u w:val="single"/>
          <w:lang w:val="fr-FR"/>
        </w:rPr>
        <w:t xml:space="preserve">enveloppe </w:t>
      </w:r>
      <w:r w:rsidRPr="00E33A75">
        <w:rPr>
          <w:lang w:val="fr-FR"/>
        </w:rPr>
        <w:t>de</w:t>
      </w:r>
      <w:r w:rsidRPr="001433B4">
        <w:rPr>
          <w:lang w:val="fr-FR"/>
        </w:rPr>
        <w:t xml:space="preserve"> récipient</w:t>
      </w:r>
      <w:r w:rsidRPr="001433B4">
        <w:rPr>
          <w:u w:val="single"/>
          <w:lang w:val="fr-FR"/>
        </w:rPr>
        <w:t xml:space="preserve"> à pression</w:t>
      </w:r>
      <w:r w:rsidRPr="001433B4">
        <w:rPr>
          <w:lang w:val="fr-FR"/>
        </w:rPr>
        <w:t>, un hydrure métallique, un dispositif de décompression, un robinet d</w:t>
      </w:r>
      <w:r w:rsidR="001433B4" w:rsidRPr="001433B4">
        <w:rPr>
          <w:lang w:val="fr-FR"/>
        </w:rPr>
        <w:t>’</w:t>
      </w:r>
      <w:r w:rsidRPr="001433B4">
        <w:rPr>
          <w:lang w:val="fr-FR"/>
        </w:rPr>
        <w:t>arrêt, un équipement de service et des composants internes utilisés pour le transport de l</w:t>
      </w:r>
      <w:r w:rsidR="001433B4" w:rsidRPr="001433B4">
        <w:rPr>
          <w:lang w:val="fr-FR"/>
        </w:rPr>
        <w:t>’</w:t>
      </w:r>
      <w:r w:rsidRPr="001433B4">
        <w:rPr>
          <w:lang w:val="fr-FR"/>
        </w:rPr>
        <w:t>hydrogène uniquement</w:t>
      </w:r>
      <w:r w:rsidR="001C7BD1">
        <w:rPr>
          <w:lang w:val="fr-FR"/>
        </w:rPr>
        <w:t> ;</w:t>
      </w:r>
      <w:r w:rsidRPr="001433B4">
        <w:rPr>
          <w:lang w:val="fr-FR"/>
        </w:rPr>
        <w:t> »</w:t>
      </w:r>
      <w:r w:rsidR="001C7BD1">
        <w:rPr>
          <w:lang w:val="fr-FR"/>
        </w:rPr>
        <w:t> ;</w:t>
      </w:r>
    </w:p>
    <w:p w14:paraId="4CA199C7" w14:textId="77777777" w:rsidR="007E1457" w:rsidRPr="001433B4" w:rsidRDefault="007E1457" w:rsidP="001433B4">
      <w:pPr>
        <w:pStyle w:val="SingleTxtG"/>
        <w:rPr>
          <w:iCs/>
        </w:rPr>
      </w:pPr>
      <w:r w:rsidRPr="001433B4">
        <w:rPr>
          <w:lang w:val="fr-FR"/>
        </w:rPr>
        <w:t>«</w:t>
      </w:r>
      <w:r w:rsidR="00550D60">
        <w:rPr>
          <w:lang w:val="fr-FR"/>
        </w:rPr>
        <w:t> </w:t>
      </w:r>
      <w:r w:rsidRPr="001433B4">
        <w:rPr>
          <w:i/>
          <w:iCs/>
          <w:lang w:val="fr-FR"/>
        </w:rPr>
        <w:t>Fût à pression</w:t>
      </w:r>
      <w:r w:rsidRPr="001433B4">
        <w:rPr>
          <w:lang w:val="fr-FR"/>
        </w:rPr>
        <w:t xml:space="preserve">, un récipient à pression </w:t>
      </w:r>
      <w:r w:rsidRPr="00E22EBE">
        <w:rPr>
          <w:strike/>
          <w:lang w:val="fr-FR"/>
        </w:rPr>
        <w:t>transportable</w:t>
      </w:r>
      <w:r w:rsidRPr="001433B4">
        <w:rPr>
          <w:lang w:val="fr-FR"/>
        </w:rPr>
        <w:t xml:space="preserve"> de construction soudée d</w:t>
      </w:r>
      <w:r w:rsidR="001433B4" w:rsidRPr="001433B4">
        <w:rPr>
          <w:lang w:val="fr-FR"/>
        </w:rPr>
        <w:t>’</w:t>
      </w:r>
      <w:r w:rsidRPr="001433B4">
        <w:rPr>
          <w:lang w:val="fr-FR"/>
        </w:rPr>
        <w:t>une contenance en eau supérieure à 150</w:t>
      </w:r>
      <w:r w:rsidR="00550D60">
        <w:rPr>
          <w:lang w:val="fr-FR"/>
        </w:rPr>
        <w:t> </w:t>
      </w:r>
      <w:r w:rsidRPr="001433B4">
        <w:rPr>
          <w:lang w:val="fr-FR"/>
        </w:rPr>
        <w:t>l mais ne dépassant pas 1</w:t>
      </w:r>
      <w:r w:rsidR="00550D60">
        <w:rPr>
          <w:lang w:val="fr-FR"/>
        </w:rPr>
        <w:t> </w:t>
      </w:r>
      <w:r w:rsidRPr="001433B4">
        <w:rPr>
          <w:lang w:val="fr-FR"/>
        </w:rPr>
        <w:t>000</w:t>
      </w:r>
      <w:r w:rsidR="00550D60">
        <w:rPr>
          <w:lang w:val="fr-FR"/>
        </w:rPr>
        <w:t> </w:t>
      </w:r>
      <w:r w:rsidRPr="001433B4">
        <w:rPr>
          <w:lang w:val="fr-FR"/>
        </w:rPr>
        <w:t>l (par exemple, un récipient cylindrique équipé de cercles de roulage, des sphères sur patins)</w:t>
      </w:r>
      <w:r w:rsidR="001C7BD1">
        <w:rPr>
          <w:lang w:val="fr-FR"/>
        </w:rPr>
        <w:t> ;</w:t>
      </w:r>
      <w:r w:rsidRPr="001433B4">
        <w:rPr>
          <w:lang w:val="fr-FR"/>
        </w:rPr>
        <w:t xml:space="preserve"> »</w:t>
      </w:r>
      <w:r w:rsidR="001C7BD1">
        <w:rPr>
          <w:lang w:val="fr-FR"/>
        </w:rPr>
        <w:t> ;</w:t>
      </w:r>
    </w:p>
    <w:p w14:paraId="6E953F68" w14:textId="77777777" w:rsidR="007E1457" w:rsidRPr="001433B4" w:rsidRDefault="007E1457" w:rsidP="001433B4">
      <w:pPr>
        <w:pStyle w:val="SingleTxtG"/>
      </w:pPr>
      <w:r w:rsidRPr="001433B4">
        <w:rPr>
          <w:lang w:val="fr-FR"/>
        </w:rPr>
        <w:t>« </w:t>
      </w:r>
      <w:r w:rsidRPr="001433B4">
        <w:rPr>
          <w:i/>
          <w:iCs/>
          <w:lang w:val="fr-FR"/>
        </w:rPr>
        <w:t>Récipient à pression</w:t>
      </w:r>
      <w:r w:rsidRPr="001433B4">
        <w:rPr>
          <w:lang w:val="fr-FR"/>
        </w:rPr>
        <w:t xml:space="preserve">, </w:t>
      </w:r>
      <w:r w:rsidRPr="001433B4">
        <w:rPr>
          <w:u w:val="single"/>
          <w:lang w:val="fr-FR"/>
        </w:rPr>
        <w:t>un récipient transportable destiné à contenir des matières sous pression, avec ses fermetures et ses autres équipements de service</w:t>
      </w:r>
      <w:r w:rsidR="001C7BD1">
        <w:rPr>
          <w:u w:val="single"/>
          <w:lang w:val="fr-FR"/>
        </w:rPr>
        <w:t> ;</w:t>
      </w:r>
      <w:r w:rsidRPr="001433B4">
        <w:rPr>
          <w:u w:val="single"/>
          <w:lang w:val="fr-FR"/>
        </w:rPr>
        <w:t xml:space="preserve"> il s</w:t>
      </w:r>
      <w:r w:rsidR="001433B4" w:rsidRPr="001433B4">
        <w:rPr>
          <w:u w:val="single"/>
          <w:lang w:val="fr-FR"/>
        </w:rPr>
        <w:t>’</w:t>
      </w:r>
      <w:r w:rsidRPr="001433B4">
        <w:rPr>
          <w:u w:val="single"/>
          <w:lang w:val="fr-FR"/>
        </w:rPr>
        <w:t>agit d</w:t>
      </w:r>
      <w:r w:rsidR="001433B4" w:rsidRPr="001433B4">
        <w:rPr>
          <w:u w:val="single"/>
          <w:lang w:val="fr-FR"/>
        </w:rPr>
        <w:t>’</w:t>
      </w:r>
      <w:r w:rsidRPr="001433B4">
        <w:rPr>
          <w:u w:val="single"/>
          <w:lang w:val="fr-FR"/>
        </w:rPr>
        <w:t>un terme générique pouvant désigner</w:t>
      </w:r>
      <w:r w:rsidRPr="00E33A75">
        <w:rPr>
          <w:lang w:val="fr-FR"/>
        </w:rPr>
        <w:t xml:space="preserve"> </w:t>
      </w:r>
      <w:r w:rsidRPr="001433B4">
        <w:rPr>
          <w:lang w:val="fr-FR"/>
        </w:rPr>
        <w:t>une bouteille, un tube, un fût à pression, un récipient cryogénique fermé, un dispositif de stockage à hydrure métallique, un cadre de bouteilles ou un récipient à pression de secours</w:t>
      </w:r>
      <w:r w:rsidR="001C7BD1">
        <w:rPr>
          <w:lang w:val="fr-FR"/>
        </w:rPr>
        <w:t> ; </w:t>
      </w:r>
      <w:r w:rsidRPr="001433B4">
        <w:rPr>
          <w:lang w:val="fr-FR"/>
        </w:rPr>
        <w:t>»</w:t>
      </w:r>
      <w:r w:rsidR="001C7BD1">
        <w:rPr>
          <w:lang w:val="fr-FR"/>
        </w:rPr>
        <w:t> ;</w:t>
      </w:r>
    </w:p>
    <w:p w14:paraId="6EAE69FF" w14:textId="77777777" w:rsidR="007E1457" w:rsidRPr="001433B4" w:rsidRDefault="007E1457" w:rsidP="001433B4">
      <w:pPr>
        <w:pStyle w:val="SingleTxtG"/>
        <w:rPr>
          <w:u w:val="single"/>
        </w:rPr>
      </w:pPr>
      <w:r w:rsidRPr="001433B4">
        <w:rPr>
          <w:lang w:val="fr-FR"/>
        </w:rPr>
        <w:t>« </w:t>
      </w:r>
      <w:r w:rsidRPr="001433B4">
        <w:rPr>
          <w:i/>
          <w:iCs/>
          <w:u w:val="single"/>
          <w:lang w:val="fr-FR"/>
        </w:rPr>
        <w:t>Enveloppe de récipient à pression</w:t>
      </w:r>
      <w:r w:rsidRPr="001433B4">
        <w:rPr>
          <w:u w:val="single"/>
          <w:lang w:val="fr-FR"/>
        </w:rPr>
        <w:t>, une bouteille, un tube, un fût à pression ou un récipient à pression de secours, sans ses fermetures ou autres équipements de service, mais avec les éventuels dispositifs indémontables (par exemple, collerette, frette de pied, etc.)</w:t>
      </w:r>
      <w:r w:rsidR="001C7BD1">
        <w:rPr>
          <w:u w:val="single"/>
          <w:lang w:val="fr-FR"/>
        </w:rPr>
        <w:t> ;</w:t>
      </w:r>
    </w:p>
    <w:p w14:paraId="34254729" w14:textId="77777777" w:rsidR="007E1457" w:rsidRPr="001433B4" w:rsidRDefault="007E1457" w:rsidP="001433B4">
      <w:pPr>
        <w:pStyle w:val="SingleTxtG"/>
        <w:rPr>
          <w:i/>
          <w:u w:val="single"/>
        </w:rPr>
      </w:pPr>
      <w:r w:rsidRPr="001433B4">
        <w:rPr>
          <w:b/>
          <w:bCs/>
          <w:i/>
          <w:iCs/>
          <w:u w:val="single"/>
          <w:lang w:val="fr-FR"/>
        </w:rPr>
        <w:t>NOTA</w:t>
      </w:r>
      <w:r w:rsidR="001C7BD1">
        <w:rPr>
          <w:b/>
          <w:bCs/>
          <w:i/>
          <w:iCs/>
          <w:u w:val="single"/>
          <w:lang w:val="fr-FR"/>
        </w:rPr>
        <w:t> </w:t>
      </w:r>
      <w:r w:rsidR="001C7BD1" w:rsidRPr="00550D60">
        <w:rPr>
          <w:bCs/>
          <w:i/>
          <w:iCs/>
          <w:u w:val="single"/>
          <w:lang w:val="fr-FR"/>
        </w:rPr>
        <w:t>:</w:t>
      </w:r>
      <w:r w:rsidRPr="001433B4">
        <w:rPr>
          <w:i/>
          <w:iCs/>
          <w:u w:val="single"/>
          <w:lang w:val="fr-FR"/>
        </w:rPr>
        <w:t xml:space="preserve"> Les termes </w:t>
      </w:r>
      <w:r w:rsidR="001C7BD1" w:rsidRPr="001C7BD1">
        <w:rPr>
          <w:i/>
          <w:iCs/>
          <w:u w:val="single"/>
        </w:rPr>
        <w:t>“</w:t>
      </w:r>
      <w:r w:rsidRPr="001433B4">
        <w:rPr>
          <w:i/>
          <w:iCs/>
          <w:u w:val="single"/>
          <w:lang w:val="fr-FR"/>
        </w:rPr>
        <w:t>enveloppe de bouteille</w:t>
      </w:r>
      <w:r w:rsidR="001C7BD1" w:rsidRPr="001C7BD1">
        <w:rPr>
          <w:i/>
          <w:iCs/>
          <w:u w:val="single"/>
        </w:rPr>
        <w:t>”</w:t>
      </w:r>
      <w:r w:rsidRPr="001433B4">
        <w:rPr>
          <w:i/>
          <w:iCs/>
          <w:u w:val="single"/>
          <w:lang w:val="fr-FR"/>
        </w:rPr>
        <w:t xml:space="preserve">, </w:t>
      </w:r>
      <w:r w:rsidR="001C7BD1" w:rsidRPr="001C7BD1">
        <w:rPr>
          <w:i/>
          <w:iCs/>
          <w:u w:val="single"/>
        </w:rPr>
        <w:t>“</w:t>
      </w:r>
      <w:r w:rsidRPr="001433B4">
        <w:rPr>
          <w:i/>
          <w:iCs/>
          <w:u w:val="single"/>
          <w:lang w:val="fr-FR"/>
        </w:rPr>
        <w:t>enveloppe de fût à pression</w:t>
      </w:r>
      <w:r w:rsidR="001C7BD1" w:rsidRPr="001C7BD1">
        <w:rPr>
          <w:i/>
          <w:iCs/>
          <w:u w:val="single"/>
        </w:rPr>
        <w:t>”</w:t>
      </w:r>
      <w:r w:rsidRPr="001433B4">
        <w:rPr>
          <w:i/>
          <w:iCs/>
          <w:u w:val="single"/>
          <w:lang w:val="fr-FR"/>
        </w:rPr>
        <w:t xml:space="preserve"> et </w:t>
      </w:r>
      <w:r w:rsidR="001C7BD1" w:rsidRPr="001C7BD1">
        <w:rPr>
          <w:i/>
          <w:iCs/>
          <w:u w:val="single"/>
        </w:rPr>
        <w:t>“</w:t>
      </w:r>
      <w:r w:rsidRPr="001433B4">
        <w:rPr>
          <w:i/>
          <w:iCs/>
          <w:u w:val="single"/>
          <w:lang w:val="fr-FR"/>
        </w:rPr>
        <w:t>enveloppe de tube</w:t>
      </w:r>
      <w:r w:rsidR="001C7BD1" w:rsidRPr="001C7BD1">
        <w:rPr>
          <w:i/>
          <w:iCs/>
          <w:u w:val="single"/>
        </w:rPr>
        <w:t>”</w:t>
      </w:r>
      <w:r w:rsidRPr="001433B4">
        <w:rPr>
          <w:i/>
          <w:iCs/>
          <w:u w:val="single"/>
          <w:lang w:val="fr-FR"/>
        </w:rPr>
        <w:t xml:space="preserve"> sont également utilisés.</w:t>
      </w:r>
      <w:r w:rsidR="001C7BD1">
        <w:rPr>
          <w:lang w:val="fr-FR"/>
        </w:rPr>
        <w:t> </w:t>
      </w:r>
      <w:r w:rsidRPr="001433B4">
        <w:rPr>
          <w:lang w:val="fr-FR"/>
        </w:rPr>
        <w:t>»</w:t>
      </w:r>
      <w:r w:rsidR="001C7BD1">
        <w:rPr>
          <w:lang w:val="fr-FR"/>
        </w:rPr>
        <w:t> ;</w:t>
      </w:r>
    </w:p>
    <w:p w14:paraId="1527BC8D" w14:textId="77777777" w:rsidR="007E1457" w:rsidRPr="001433B4" w:rsidRDefault="007E1457" w:rsidP="001433B4">
      <w:pPr>
        <w:pStyle w:val="SingleTxtG"/>
        <w:rPr>
          <w:u w:val="single"/>
        </w:rPr>
      </w:pPr>
      <w:r w:rsidRPr="001433B4">
        <w:rPr>
          <w:lang w:val="fr-FR"/>
        </w:rPr>
        <w:t>« </w:t>
      </w:r>
      <w:r w:rsidRPr="001433B4">
        <w:rPr>
          <w:i/>
          <w:iCs/>
          <w:u w:val="single"/>
          <w:lang w:val="fr-FR"/>
        </w:rPr>
        <w:t>Équipement de service</w:t>
      </w:r>
      <w:r w:rsidRPr="001433B4">
        <w:rPr>
          <w:u w:val="single"/>
          <w:lang w:val="fr-FR"/>
        </w:rPr>
        <w:t xml:space="preserve"> d</w:t>
      </w:r>
      <w:r w:rsidR="001433B4" w:rsidRPr="001433B4">
        <w:rPr>
          <w:u w:val="single"/>
          <w:lang w:val="fr-FR"/>
        </w:rPr>
        <w:t>’</w:t>
      </w:r>
      <w:r w:rsidRPr="001433B4">
        <w:rPr>
          <w:u w:val="single"/>
          <w:lang w:val="fr-FR"/>
        </w:rPr>
        <w:t>un récipient à pression, les fermetures, les tuyaux collecteurs, les tubulures, les matières poreuses, absorbantes ou adsorbants ainsi que tous les dispositifs structuraux, par exemple destinés à la manutention</w:t>
      </w:r>
      <w:r w:rsidR="001C7BD1">
        <w:rPr>
          <w:u w:val="single"/>
          <w:lang w:val="fr-FR"/>
        </w:rPr>
        <w:t> ;</w:t>
      </w:r>
      <w:r w:rsidRPr="001433B4">
        <w:rPr>
          <w:lang w:val="fr-FR"/>
        </w:rPr>
        <w:t> »</w:t>
      </w:r>
      <w:r w:rsidR="001C7BD1">
        <w:rPr>
          <w:lang w:val="fr-FR"/>
        </w:rPr>
        <w:t> ;</w:t>
      </w:r>
    </w:p>
    <w:p w14:paraId="307919BB" w14:textId="77777777" w:rsidR="007E1457" w:rsidRPr="001433B4" w:rsidRDefault="007E1457" w:rsidP="001433B4">
      <w:pPr>
        <w:pStyle w:val="SingleTxtG"/>
      </w:pPr>
      <w:r w:rsidRPr="001433B4">
        <w:rPr>
          <w:lang w:val="fr-FR"/>
        </w:rPr>
        <w:t>« </w:t>
      </w:r>
      <w:r w:rsidRPr="001433B4">
        <w:rPr>
          <w:i/>
          <w:iCs/>
          <w:lang w:val="fr-FR"/>
        </w:rPr>
        <w:t>Tube</w:t>
      </w:r>
      <w:r w:rsidRPr="001433B4">
        <w:rPr>
          <w:lang w:val="fr-FR"/>
        </w:rPr>
        <w:t xml:space="preserve">, un récipient à pression </w:t>
      </w:r>
      <w:r w:rsidRPr="00E22EBE">
        <w:rPr>
          <w:strike/>
          <w:lang w:val="fr-FR"/>
        </w:rPr>
        <w:t>transportable</w:t>
      </w:r>
      <w:r w:rsidRPr="001433B4">
        <w:rPr>
          <w:lang w:val="fr-FR"/>
        </w:rPr>
        <w:t xml:space="preserve"> sans soudure ou de construction composite d</w:t>
      </w:r>
      <w:r w:rsidR="001433B4" w:rsidRPr="001433B4">
        <w:rPr>
          <w:lang w:val="fr-FR"/>
        </w:rPr>
        <w:t>’</w:t>
      </w:r>
      <w:r w:rsidRPr="001433B4">
        <w:rPr>
          <w:lang w:val="fr-FR"/>
        </w:rPr>
        <w:t>une contenance en eau supérieure à 150 l mais ne dépassant pas 3</w:t>
      </w:r>
      <w:r w:rsidR="00550D60">
        <w:rPr>
          <w:lang w:val="fr-FR"/>
        </w:rPr>
        <w:t> </w:t>
      </w:r>
      <w:r w:rsidRPr="001433B4">
        <w:rPr>
          <w:lang w:val="fr-FR"/>
        </w:rPr>
        <w:t>000</w:t>
      </w:r>
      <w:r w:rsidR="00550D60">
        <w:rPr>
          <w:lang w:val="fr-FR"/>
        </w:rPr>
        <w:t> </w:t>
      </w:r>
      <w:r w:rsidRPr="001433B4">
        <w:rPr>
          <w:lang w:val="fr-FR"/>
        </w:rPr>
        <w:t>l</w:t>
      </w:r>
      <w:r w:rsidR="001C7BD1">
        <w:rPr>
          <w:lang w:val="fr-FR"/>
        </w:rPr>
        <w:t> ;</w:t>
      </w:r>
      <w:r w:rsidR="00550D60">
        <w:rPr>
          <w:lang w:val="fr-FR"/>
        </w:rPr>
        <w:t> </w:t>
      </w:r>
      <w:r w:rsidRPr="001433B4">
        <w:rPr>
          <w:lang w:val="fr-FR"/>
        </w:rPr>
        <w:t>»</w:t>
      </w:r>
      <w:r w:rsidR="001C7BD1">
        <w:rPr>
          <w:lang w:val="fr-FR"/>
        </w:rPr>
        <w:t> ;</w:t>
      </w:r>
    </w:p>
    <w:p w14:paraId="30DCF0BA" w14:textId="77777777" w:rsidR="007E1457" w:rsidRPr="001433B4" w:rsidRDefault="007E1457" w:rsidP="001433B4">
      <w:pPr>
        <w:pStyle w:val="SingleTxtG"/>
        <w:rPr>
          <w:i/>
        </w:rPr>
      </w:pPr>
      <w:r w:rsidRPr="001433B4">
        <w:rPr>
          <w:lang w:val="fr-FR"/>
        </w:rPr>
        <w:lastRenderedPageBreak/>
        <w:t>« </w:t>
      </w:r>
      <w:r w:rsidRPr="001433B4">
        <w:rPr>
          <w:i/>
          <w:iCs/>
          <w:lang w:val="fr-FR"/>
        </w:rPr>
        <w:t>Pression de service</w:t>
      </w:r>
      <w:r w:rsidRPr="001433B4">
        <w:rPr>
          <w:lang w:val="fr-FR"/>
        </w:rPr>
        <w:t xml:space="preserve"> </w:t>
      </w:r>
    </w:p>
    <w:p w14:paraId="270BE896" w14:textId="77777777" w:rsidR="007E1457" w:rsidRPr="001433B4" w:rsidRDefault="007E1457" w:rsidP="007E1457">
      <w:pPr>
        <w:pStyle w:val="SingleTxtG"/>
        <w:ind w:left="1701" w:hanging="567"/>
      </w:pPr>
      <w:r w:rsidRPr="007E1457">
        <w:rPr>
          <w:u w:val="single"/>
          <w:lang w:val="fr-FR"/>
        </w:rPr>
        <w:t>a)</w:t>
      </w:r>
      <w:r w:rsidRPr="007E1457">
        <w:rPr>
          <w:u w:val="single"/>
          <w:lang w:val="fr-FR"/>
        </w:rPr>
        <w:tab/>
      </w:r>
      <w:r w:rsidRPr="001433B4">
        <w:rPr>
          <w:u w:val="single"/>
          <w:lang w:val="fr-FR"/>
        </w:rPr>
        <w:t>Pour un gaz comprimé</w:t>
      </w:r>
      <w:r w:rsidRPr="001433B4">
        <w:rPr>
          <w:lang w:val="fr-FR"/>
        </w:rPr>
        <w:t xml:space="preserve">, la pression stabilisée </w:t>
      </w:r>
      <w:r w:rsidRPr="00E22EBE">
        <w:rPr>
          <w:strike/>
          <w:lang w:val="fr-FR"/>
        </w:rPr>
        <w:t>d</w:t>
      </w:r>
      <w:r w:rsidR="001433B4" w:rsidRPr="00E22EBE">
        <w:rPr>
          <w:strike/>
          <w:lang w:val="fr-FR"/>
        </w:rPr>
        <w:t>’</w:t>
      </w:r>
      <w:r w:rsidRPr="00E22EBE">
        <w:rPr>
          <w:strike/>
          <w:lang w:val="fr-FR"/>
        </w:rPr>
        <w:t>un gaz comprimé</w:t>
      </w:r>
      <w:r w:rsidRPr="001433B4">
        <w:rPr>
          <w:lang w:val="fr-FR"/>
        </w:rPr>
        <w:t xml:space="preserve"> à la température de référence de 15 °C dans un récipient à pression plein</w:t>
      </w:r>
      <w:r w:rsidR="001C7BD1">
        <w:rPr>
          <w:lang w:val="fr-FR"/>
        </w:rPr>
        <w:t> ;</w:t>
      </w:r>
    </w:p>
    <w:p w14:paraId="0EE6943E" w14:textId="77777777" w:rsidR="007E1457" w:rsidRPr="001433B4" w:rsidRDefault="007E1457" w:rsidP="007E1457">
      <w:pPr>
        <w:pStyle w:val="SingleTxtG"/>
        <w:ind w:left="1701" w:hanging="567"/>
        <w:rPr>
          <w:u w:val="single"/>
        </w:rPr>
      </w:pPr>
      <w:r w:rsidRPr="007E1457">
        <w:rPr>
          <w:u w:val="single"/>
          <w:lang w:val="fr-FR"/>
        </w:rPr>
        <w:t>b)</w:t>
      </w:r>
      <w:r w:rsidRPr="007E1457">
        <w:rPr>
          <w:u w:val="single"/>
          <w:lang w:val="fr-FR"/>
        </w:rPr>
        <w:tab/>
      </w:r>
      <w:r w:rsidRPr="001433B4">
        <w:rPr>
          <w:u w:val="single"/>
          <w:lang w:val="fr-FR"/>
        </w:rPr>
        <w:t xml:space="preserve">Pour le </w:t>
      </w:r>
      <w:r w:rsidR="00550D60">
        <w:rPr>
          <w:u w:val="single"/>
          <w:lang w:val="fr-FR"/>
        </w:rPr>
        <w:t>No</w:t>
      </w:r>
      <w:r w:rsidR="00550D60" w:rsidRPr="001433B4">
        <w:rPr>
          <w:u w:val="single"/>
          <w:lang w:val="fr-FR"/>
        </w:rPr>
        <w:t xml:space="preserve"> </w:t>
      </w:r>
      <w:r w:rsidRPr="001433B4">
        <w:rPr>
          <w:u w:val="single"/>
          <w:lang w:val="fr-FR"/>
        </w:rPr>
        <w:t>ONU 1001, acétylène dissous, la pression stabilisée calculée à une température de référence uniforme de 15° C dans une bouteille d</w:t>
      </w:r>
      <w:r w:rsidR="001433B4" w:rsidRPr="001433B4">
        <w:rPr>
          <w:u w:val="single"/>
          <w:lang w:val="fr-FR"/>
        </w:rPr>
        <w:t>’</w:t>
      </w:r>
      <w:r w:rsidRPr="001433B4">
        <w:rPr>
          <w:u w:val="single"/>
          <w:lang w:val="fr-FR"/>
        </w:rPr>
        <w:t>acétylène contenant le volume de solvant spécifié et la quantité maximale d</w:t>
      </w:r>
      <w:r w:rsidR="001433B4" w:rsidRPr="001433B4">
        <w:rPr>
          <w:u w:val="single"/>
          <w:lang w:val="fr-FR"/>
        </w:rPr>
        <w:t>’</w:t>
      </w:r>
      <w:r w:rsidRPr="001433B4">
        <w:rPr>
          <w:u w:val="single"/>
          <w:lang w:val="fr-FR"/>
        </w:rPr>
        <w:t>acétylène</w:t>
      </w:r>
      <w:r w:rsidR="001C7BD1">
        <w:rPr>
          <w:lang w:val="fr-FR"/>
        </w:rPr>
        <w:t> ;</w:t>
      </w:r>
    </w:p>
    <w:p w14:paraId="3ED1C885" w14:textId="77777777" w:rsidR="007E1457" w:rsidRPr="001433B4" w:rsidRDefault="007E1457" w:rsidP="007E1457">
      <w:pPr>
        <w:pStyle w:val="SingleTxtG"/>
        <w:ind w:left="1701" w:hanging="567"/>
        <w:rPr>
          <w:u w:val="single"/>
        </w:rPr>
      </w:pPr>
      <w:r w:rsidRPr="007E1457">
        <w:rPr>
          <w:u w:val="single"/>
          <w:lang w:val="fr-FR"/>
        </w:rPr>
        <w:t>c)</w:t>
      </w:r>
      <w:r w:rsidRPr="007E1457">
        <w:rPr>
          <w:u w:val="single"/>
          <w:lang w:val="fr-FR"/>
        </w:rPr>
        <w:tab/>
      </w:r>
      <w:r w:rsidRPr="001433B4">
        <w:rPr>
          <w:u w:val="single"/>
          <w:lang w:val="fr-FR"/>
        </w:rPr>
        <w:t xml:space="preserve">Pour le </w:t>
      </w:r>
      <w:r w:rsidR="00550D60">
        <w:rPr>
          <w:u w:val="single"/>
          <w:lang w:val="fr-FR"/>
        </w:rPr>
        <w:t>No</w:t>
      </w:r>
      <w:r w:rsidRPr="001433B4">
        <w:rPr>
          <w:u w:val="single"/>
          <w:lang w:val="fr-FR"/>
        </w:rPr>
        <w:t xml:space="preserve"> ONU 3374, acétylène sans solvant, la pression de service calculée pour la bouteille équivalente pour le </w:t>
      </w:r>
      <w:r w:rsidR="00550D60">
        <w:rPr>
          <w:u w:val="single"/>
          <w:lang w:val="fr-FR"/>
        </w:rPr>
        <w:t>No</w:t>
      </w:r>
      <w:r w:rsidR="00550D60" w:rsidRPr="001433B4">
        <w:rPr>
          <w:u w:val="single"/>
          <w:lang w:val="fr-FR"/>
        </w:rPr>
        <w:t xml:space="preserve"> </w:t>
      </w:r>
      <w:r w:rsidRPr="001433B4">
        <w:rPr>
          <w:u w:val="single"/>
          <w:lang w:val="fr-FR"/>
        </w:rPr>
        <w:t>ONU 1001, acétylène dissous.</w:t>
      </w:r>
      <w:r w:rsidR="00E22EBE">
        <w:rPr>
          <w:lang w:val="fr-FR"/>
        </w:rPr>
        <w:t> </w:t>
      </w:r>
      <w:r w:rsidRPr="001433B4">
        <w:rPr>
          <w:lang w:val="fr-FR"/>
        </w:rPr>
        <w:t>».</w:t>
      </w:r>
    </w:p>
    <w:p w14:paraId="1106606C" w14:textId="77777777" w:rsidR="007E1457" w:rsidRPr="001433B4" w:rsidRDefault="007E1457" w:rsidP="007E1457">
      <w:pPr>
        <w:pStyle w:val="HChG"/>
      </w:pPr>
      <w:r w:rsidRPr="001433B4">
        <w:rPr>
          <w:lang w:val="fr-FR"/>
        </w:rPr>
        <w:tab/>
      </w:r>
      <w:r w:rsidRPr="001433B4">
        <w:rPr>
          <w:lang w:val="fr-FR"/>
        </w:rPr>
        <w:tab/>
        <w:t xml:space="preserve">Proposition 2 </w:t>
      </w:r>
      <w:r w:rsidR="00550D60">
        <w:rPr>
          <w:lang w:val="fr-FR"/>
        </w:rPr>
        <w:t>− </w:t>
      </w:r>
      <w:r w:rsidRPr="001433B4">
        <w:rPr>
          <w:lang w:val="fr-FR"/>
        </w:rPr>
        <w:t>Modification des 4.1.6.1 et 5.2.1.7</w:t>
      </w:r>
    </w:p>
    <w:p w14:paraId="3CADDB5D" w14:textId="77777777" w:rsidR="007E1457" w:rsidRPr="001433B4" w:rsidRDefault="007E1457" w:rsidP="001433B4">
      <w:pPr>
        <w:pStyle w:val="SingleTxtG"/>
        <w:rPr>
          <w:i/>
          <w:iCs/>
        </w:rPr>
      </w:pPr>
      <w:r w:rsidRPr="00550D60">
        <w:rPr>
          <w:b/>
          <w:i/>
          <w:iCs/>
          <w:lang w:val="fr-FR"/>
        </w:rPr>
        <w:t>Nota</w:t>
      </w:r>
      <w:r w:rsidR="001C7BD1">
        <w:rPr>
          <w:i/>
          <w:iCs/>
          <w:lang w:val="fr-FR"/>
        </w:rPr>
        <w:t> :</w:t>
      </w:r>
      <w:r w:rsidRPr="001433B4">
        <w:rPr>
          <w:i/>
          <w:iCs/>
          <w:lang w:val="fr-FR"/>
        </w:rPr>
        <w:t xml:space="preserve"> Pour la présente proposition, ainsi que pour les propositions 3 et 4, n</w:t>
      </w:r>
      <w:r w:rsidR="001433B4" w:rsidRPr="001433B4">
        <w:rPr>
          <w:i/>
          <w:iCs/>
          <w:lang w:val="fr-FR"/>
        </w:rPr>
        <w:t>’</w:t>
      </w:r>
      <w:r w:rsidRPr="001433B4">
        <w:rPr>
          <w:i/>
          <w:iCs/>
          <w:lang w:val="fr-FR"/>
        </w:rPr>
        <w:t>apparaissent que les parties qu</w:t>
      </w:r>
      <w:r w:rsidR="001433B4" w:rsidRPr="001433B4">
        <w:rPr>
          <w:i/>
          <w:iCs/>
          <w:lang w:val="fr-FR"/>
        </w:rPr>
        <w:t>’</w:t>
      </w:r>
      <w:r w:rsidRPr="001433B4">
        <w:rPr>
          <w:i/>
          <w:iCs/>
          <w:lang w:val="fr-FR"/>
        </w:rPr>
        <w:t>il est proposé de modifier. Les encadrés contiennent des explications relatives aux propositions d</w:t>
      </w:r>
      <w:r w:rsidR="001433B4" w:rsidRPr="001433B4">
        <w:rPr>
          <w:i/>
          <w:iCs/>
          <w:lang w:val="fr-FR"/>
        </w:rPr>
        <w:t>’</w:t>
      </w:r>
      <w:r w:rsidRPr="001433B4">
        <w:rPr>
          <w:i/>
          <w:iCs/>
          <w:lang w:val="fr-FR"/>
        </w:rPr>
        <w:t>amendement qui les précèdent.</w:t>
      </w:r>
    </w:p>
    <w:p w14:paraId="74C5473D" w14:textId="77777777" w:rsidR="007E1457" w:rsidRPr="001433B4" w:rsidRDefault="007E1457" w:rsidP="007E1457">
      <w:pPr>
        <w:pStyle w:val="SingleTxtG"/>
        <w:ind w:left="2268" w:hanging="1134"/>
        <w:rPr>
          <w:lang w:val="fr-FR"/>
        </w:rPr>
      </w:pPr>
      <w:r w:rsidRPr="001433B4">
        <w:rPr>
          <w:lang w:val="fr-FR"/>
        </w:rPr>
        <w:t>4.1.6.1.6</w:t>
      </w:r>
      <w:r w:rsidRPr="001433B4">
        <w:rPr>
          <w:lang w:val="fr-FR"/>
        </w:rPr>
        <w:tab/>
        <w:t>Ajouter, après la première phrase</w:t>
      </w:r>
      <w:r w:rsidR="001C7BD1">
        <w:rPr>
          <w:lang w:val="fr-FR"/>
        </w:rPr>
        <w:t> :</w:t>
      </w:r>
    </w:p>
    <w:p w14:paraId="4F4AE1CD" w14:textId="77777777" w:rsidR="007E1457" w:rsidRPr="001433B4" w:rsidRDefault="007E1457" w:rsidP="007E1457">
      <w:pPr>
        <w:pStyle w:val="SingleTxtG"/>
        <w:ind w:left="2268"/>
      </w:pPr>
      <w:r w:rsidRPr="001433B4">
        <w:rPr>
          <w:lang w:val="fr-FR"/>
        </w:rPr>
        <w:t>«</w:t>
      </w:r>
      <w:r w:rsidR="00B91EA2">
        <w:rPr>
          <w:lang w:val="fr-FR"/>
        </w:rPr>
        <w:t> </w:t>
      </w:r>
      <w:r w:rsidRPr="001433B4">
        <w:rPr>
          <w:lang w:val="fr-FR"/>
        </w:rPr>
        <w:t>, Il doit également être tenu compte de la pression nominale la plus basse de chaque composant. Les équipements de service dont la pression nominale est inférieure à celle des autres composants doivent néanmoins satisfaire aux prescriptions du 6.2.1.3.1. ».</w:t>
      </w:r>
    </w:p>
    <w:p w14:paraId="06C54C05" w14:textId="77777777" w:rsidR="007E1457" w:rsidRDefault="007E1457" w:rsidP="007E1457">
      <w:pPr>
        <w:pStyle w:val="SingleTxtG"/>
        <w:ind w:left="2268"/>
        <w:rPr>
          <w:lang w:val="fr-FR"/>
        </w:rPr>
      </w:pPr>
      <w:r w:rsidRPr="001433B4">
        <w:rPr>
          <w:lang w:val="fr-FR"/>
        </w:rPr>
        <w:t>Supprimer la dernière phrase</w:t>
      </w:r>
      <w:r w:rsidR="001C7BD1">
        <w:rPr>
          <w:lang w:val="fr-FR"/>
        </w:rPr>
        <w:t> :</w:t>
      </w:r>
      <w:r w:rsidRPr="001433B4">
        <w:rPr>
          <w:lang w:val="fr-FR"/>
        </w:rPr>
        <w:t xml:space="preserve"> «</w:t>
      </w:r>
      <w:r w:rsidR="00B91EA2">
        <w:rPr>
          <w:lang w:val="fr-FR"/>
        </w:rPr>
        <w:t> </w:t>
      </w:r>
      <w:r w:rsidRPr="001433B4">
        <w:rPr>
          <w:lang w:val="fr-FR"/>
        </w:rPr>
        <w:t>Les cadres de bouteilles ne doivent pas être remplis au-delà de la pression de service la plus basse de toutes les bouteilles composant le cadre</w:t>
      </w:r>
      <w:r w:rsidR="00567D7A">
        <w:rPr>
          <w:lang w:val="fr-FR"/>
        </w:rPr>
        <w:t>.</w:t>
      </w:r>
      <w:r w:rsidR="00B91EA2">
        <w:rPr>
          <w:lang w:val="fr-FR"/>
        </w:rPr>
        <w:t> </w:t>
      </w:r>
      <w:r w:rsidRPr="001433B4">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E1457" w14:paraId="1AE3AF80"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A02076C" w14:textId="77777777" w:rsidR="007E1457" w:rsidRDefault="007E1457"/>
        </w:tc>
      </w:tr>
      <w:tr w:rsidR="007E1457" w14:paraId="78AE3AC5" w14:textId="77777777">
        <w:trPr>
          <w:jc w:val="center"/>
        </w:trPr>
        <w:tc>
          <w:tcPr>
            <w:tcW w:w="7653" w:type="dxa"/>
            <w:tcBorders>
              <w:left w:val="single" w:sz="4" w:space="0" w:color="auto"/>
              <w:bottom w:val="nil"/>
              <w:right w:val="single" w:sz="4" w:space="0" w:color="auto"/>
            </w:tcBorders>
            <w:shd w:val="clear" w:color="auto" w:fill="auto"/>
          </w:tcPr>
          <w:p w14:paraId="2BD07F3E" w14:textId="77777777" w:rsidR="007E1457" w:rsidRDefault="007E1457">
            <w:pPr>
              <w:spacing w:after="120"/>
              <w:jc w:val="both"/>
            </w:pPr>
            <w:r>
              <w:tab/>
            </w:r>
            <w:r w:rsidRPr="001433B4">
              <w:rPr>
                <w:lang w:val="fr-FR"/>
              </w:rPr>
              <w:t>La première phrase qu’il est proposé d’ajouter permet d’établir le principe selon lequel, lors du remplissage, il convient de prendre en compte la pression de la bouteille du cadre dont la pression nominale est la plus basse. La dernière phrase relative aux cadres devenant dès lors superflue, elle peut être supprimée. La deuxième phrase qu’il est proposé d’ajouter énonce une prescription générale applicable à tous les composants de tous les récipients à pression, comme dans le cas d’un robinet prévu pour une pression de 200 bars équipant une bouteille d’une pression de 300 bars.</w:t>
            </w:r>
          </w:p>
        </w:tc>
      </w:tr>
      <w:tr w:rsidR="007E1457" w14:paraId="7287C069"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F11A22F" w14:textId="77777777" w:rsidR="007E1457" w:rsidRDefault="007E1457"/>
        </w:tc>
      </w:tr>
    </w:tbl>
    <w:p w14:paraId="5CED6617" w14:textId="77777777" w:rsidR="007E1457" w:rsidRPr="001433B4" w:rsidRDefault="007E1457" w:rsidP="00B91EA2">
      <w:pPr>
        <w:pStyle w:val="SingleTxtG"/>
        <w:spacing w:before="240"/>
        <w:ind w:left="2268" w:hanging="1134"/>
      </w:pPr>
      <w:r w:rsidRPr="001433B4">
        <w:rPr>
          <w:lang w:val="fr-FR"/>
        </w:rPr>
        <w:t>4.1.6.1.10</w:t>
      </w:r>
      <w:r w:rsidRPr="001433B4">
        <w:rPr>
          <w:lang w:val="fr-FR"/>
        </w:rPr>
        <w:tab/>
        <w:t>Dans la première phrase, ajouter «</w:t>
      </w:r>
      <w:r w:rsidR="00B91EA2">
        <w:rPr>
          <w:lang w:val="fr-FR"/>
        </w:rPr>
        <w:t> </w:t>
      </w:r>
      <w:r w:rsidRPr="001433B4">
        <w:rPr>
          <w:lang w:val="fr-FR"/>
        </w:rPr>
        <w:t>fermé</w:t>
      </w:r>
      <w:r w:rsidR="00B91EA2">
        <w:rPr>
          <w:lang w:val="fr-FR"/>
        </w:rPr>
        <w:t> </w:t>
      </w:r>
      <w:r w:rsidRPr="001433B4">
        <w:rPr>
          <w:lang w:val="fr-FR"/>
        </w:rPr>
        <w:t>» après «</w:t>
      </w:r>
      <w:r w:rsidR="00B91EA2">
        <w:rPr>
          <w:lang w:val="fr-FR"/>
        </w:rPr>
        <w:t> </w:t>
      </w:r>
      <w:r w:rsidRPr="001433B4">
        <w:rPr>
          <w:lang w:val="fr-FR"/>
        </w:rPr>
        <w:t>récipient cryogénique</w:t>
      </w:r>
      <w:r w:rsidR="00B91EA2">
        <w:rPr>
          <w:lang w:val="fr-FR"/>
        </w:rPr>
        <w:t> </w:t>
      </w:r>
      <w:r w:rsidRPr="001433B4">
        <w:rPr>
          <w:lang w:val="fr-FR"/>
        </w:rPr>
        <w:t>» et remplacer « P205 ou P206 » par « P205, P206 ou P208 ».</w:t>
      </w:r>
    </w:p>
    <w:p w14:paraId="1A727A91" w14:textId="77777777" w:rsidR="007E1457" w:rsidRPr="001433B4" w:rsidRDefault="007E1457" w:rsidP="007E1457">
      <w:pPr>
        <w:pStyle w:val="SingleTxtG"/>
        <w:ind w:left="2268" w:hanging="1134"/>
      </w:pPr>
      <w:r w:rsidRPr="001433B4">
        <w:rPr>
          <w:lang w:val="fr-FR"/>
        </w:rPr>
        <w:t>5.2.1.7.1</w:t>
      </w:r>
      <w:r w:rsidRPr="001433B4">
        <w:rPr>
          <w:lang w:val="fr-FR"/>
        </w:rPr>
        <w:tab/>
        <w:t>Au troisième alinéa, remplacer « récipients cryogéniques » par « récipients cryogéniques fermés ou ouverts ».</w:t>
      </w:r>
    </w:p>
    <w:p w14:paraId="34D4C9F8" w14:textId="77777777" w:rsidR="007E1457" w:rsidRDefault="007E1457" w:rsidP="007E1457">
      <w:pPr>
        <w:pStyle w:val="SingleTxtG"/>
        <w:ind w:left="2268" w:hanging="1134"/>
        <w:rPr>
          <w:lang w:val="fr-FR"/>
        </w:rPr>
      </w:pPr>
      <w:r w:rsidRPr="001433B4">
        <w:rPr>
          <w:lang w:val="fr-FR"/>
        </w:rPr>
        <w:t>5.2.1.7.2 a)</w:t>
      </w:r>
      <w:r w:rsidRPr="001433B4">
        <w:rPr>
          <w:lang w:val="fr-FR"/>
        </w:rPr>
        <w:tab/>
        <w:t>Remplacer «</w:t>
      </w:r>
      <w:r w:rsidR="00B91EA2">
        <w:rPr>
          <w:lang w:val="fr-FR"/>
        </w:rPr>
        <w:t> </w:t>
      </w:r>
      <w:r w:rsidRPr="001433B4">
        <w:rPr>
          <w:lang w:val="fr-FR"/>
        </w:rPr>
        <w:t>récipients cryogéniques</w:t>
      </w:r>
      <w:r w:rsidR="00F121A8">
        <w:rPr>
          <w:lang w:val="fr-FR"/>
        </w:rPr>
        <w:t> </w:t>
      </w:r>
      <w:r w:rsidRPr="001433B4">
        <w:rPr>
          <w:lang w:val="fr-FR"/>
        </w:rPr>
        <w:t>» par «</w:t>
      </w:r>
      <w:r w:rsidR="00F121A8">
        <w:rPr>
          <w:lang w:val="fr-FR"/>
        </w:rPr>
        <w:t> </w:t>
      </w:r>
      <w:r w:rsidRPr="001433B4">
        <w:rPr>
          <w:lang w:val="fr-FR"/>
        </w:rPr>
        <w:t>récipients cryogéniques fermés ou ouverts</w:t>
      </w:r>
      <w:r w:rsidR="00B91EA2">
        <w:rPr>
          <w:lang w:val="fr-FR"/>
        </w:rPr>
        <w:t> </w:t>
      </w:r>
      <w:r w:rsidRPr="001433B4">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B91EA2" w14:paraId="70DD662B"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254F8E5" w14:textId="77777777" w:rsidR="00B91EA2" w:rsidRDefault="00B91EA2"/>
        </w:tc>
      </w:tr>
      <w:tr w:rsidR="00B91EA2" w14:paraId="000314F5" w14:textId="77777777">
        <w:trPr>
          <w:jc w:val="center"/>
        </w:trPr>
        <w:tc>
          <w:tcPr>
            <w:tcW w:w="7653" w:type="dxa"/>
            <w:tcBorders>
              <w:left w:val="single" w:sz="4" w:space="0" w:color="auto"/>
              <w:bottom w:val="nil"/>
              <w:right w:val="single" w:sz="4" w:space="0" w:color="auto"/>
            </w:tcBorders>
            <w:shd w:val="clear" w:color="auto" w:fill="auto"/>
          </w:tcPr>
          <w:p w14:paraId="78A57EEC" w14:textId="77777777" w:rsidR="00B91EA2" w:rsidRDefault="00B91EA2">
            <w:pPr>
              <w:spacing w:after="120"/>
              <w:jc w:val="both"/>
            </w:pPr>
            <w:r>
              <w:tab/>
            </w:r>
            <w:r w:rsidRPr="001433B4">
              <w:rPr>
                <w:lang w:val="fr-FR"/>
              </w:rPr>
              <w:t>Ces trois propositions de modification découlent de la modification apportée à la définition des récipients cryogéniques et prennent en compte le contrôle périodique des gaz absorbés.</w:t>
            </w:r>
          </w:p>
        </w:tc>
      </w:tr>
      <w:tr w:rsidR="00B91EA2" w14:paraId="02E41A0E"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14799CD" w14:textId="77777777" w:rsidR="00B91EA2" w:rsidRDefault="00B91EA2"/>
        </w:tc>
      </w:tr>
    </w:tbl>
    <w:p w14:paraId="03C83E74" w14:textId="77777777" w:rsidR="007E1457" w:rsidRPr="001433B4" w:rsidRDefault="007E1457" w:rsidP="00B91EA2">
      <w:pPr>
        <w:pStyle w:val="HChG"/>
      </w:pPr>
      <w:r w:rsidRPr="001433B4">
        <w:rPr>
          <w:lang w:val="fr-FR"/>
        </w:rPr>
        <w:tab/>
      </w:r>
      <w:r w:rsidRPr="001433B4">
        <w:rPr>
          <w:lang w:val="fr-FR"/>
        </w:rPr>
        <w:tab/>
        <w:t xml:space="preserve">Proposition 3 </w:t>
      </w:r>
      <w:r w:rsidR="00B91EA2">
        <w:rPr>
          <w:lang w:val="fr-FR"/>
        </w:rPr>
        <w:t>− </w:t>
      </w:r>
      <w:r w:rsidRPr="001433B4">
        <w:rPr>
          <w:lang w:val="fr-FR"/>
        </w:rPr>
        <w:t>Modification du 6.2.1</w:t>
      </w:r>
    </w:p>
    <w:p w14:paraId="34109C2F" w14:textId="77777777" w:rsidR="007E1457" w:rsidRPr="001433B4" w:rsidRDefault="007E1457" w:rsidP="007E1457">
      <w:pPr>
        <w:pStyle w:val="SingleTxtG"/>
        <w:ind w:left="2268" w:hanging="1134"/>
      </w:pPr>
      <w:r w:rsidRPr="001433B4">
        <w:rPr>
          <w:lang w:val="fr-FR"/>
        </w:rPr>
        <w:t>6.2.1.1.1</w:t>
      </w:r>
      <w:r w:rsidRPr="001433B4">
        <w:rPr>
          <w:lang w:val="fr-FR"/>
        </w:rPr>
        <w:tab/>
        <w:t>Après « Les récipients à pression », supprimer « et leurs fermetures ». À la fin de la phrase, remplacer «</w:t>
      </w:r>
      <w:r w:rsidR="00B91EA2">
        <w:rPr>
          <w:lang w:val="fr-FR"/>
        </w:rPr>
        <w:t> </w:t>
      </w:r>
      <w:r w:rsidRPr="001433B4">
        <w:rPr>
          <w:lang w:val="fr-FR"/>
        </w:rPr>
        <w:t>en cours de transport</w:t>
      </w:r>
      <w:r w:rsidR="00B91EA2">
        <w:rPr>
          <w:lang w:val="fr-FR"/>
        </w:rPr>
        <w:t> </w:t>
      </w:r>
      <w:r w:rsidRPr="001433B4">
        <w:rPr>
          <w:lang w:val="fr-FR"/>
        </w:rPr>
        <w:t>» par «</w:t>
      </w:r>
      <w:r w:rsidR="00B91EA2">
        <w:rPr>
          <w:lang w:val="fr-FR"/>
        </w:rPr>
        <w:t> </w:t>
      </w:r>
      <w:r w:rsidRPr="001433B4">
        <w:rPr>
          <w:lang w:val="fr-FR"/>
        </w:rPr>
        <w:t>en cours de transport et d</w:t>
      </w:r>
      <w:r w:rsidR="001433B4" w:rsidRPr="001433B4">
        <w:rPr>
          <w:lang w:val="fr-FR"/>
        </w:rPr>
        <w:t>’</w:t>
      </w:r>
      <w:r w:rsidRPr="001433B4">
        <w:rPr>
          <w:lang w:val="fr-FR"/>
        </w:rPr>
        <w:t>utilisation</w:t>
      </w:r>
      <w:r w:rsidR="00B91EA2">
        <w:rPr>
          <w:lang w:val="fr-FR"/>
        </w:rPr>
        <w:t> </w:t>
      </w:r>
      <w:r w:rsidRPr="001433B4">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4501D" w14:paraId="6926986E"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C447417" w14:textId="77777777" w:rsidR="00E4501D" w:rsidRDefault="00E4501D" w:rsidP="00110C1F">
            <w:pPr>
              <w:keepNext/>
            </w:pPr>
          </w:p>
        </w:tc>
      </w:tr>
      <w:tr w:rsidR="00E4501D" w14:paraId="46D9AD6B" w14:textId="77777777">
        <w:trPr>
          <w:jc w:val="center"/>
        </w:trPr>
        <w:tc>
          <w:tcPr>
            <w:tcW w:w="7653" w:type="dxa"/>
            <w:tcBorders>
              <w:left w:val="single" w:sz="4" w:space="0" w:color="auto"/>
              <w:bottom w:val="nil"/>
              <w:right w:val="single" w:sz="4" w:space="0" w:color="auto"/>
            </w:tcBorders>
            <w:shd w:val="clear" w:color="auto" w:fill="auto"/>
          </w:tcPr>
          <w:p w14:paraId="08B29A64" w14:textId="77777777" w:rsidR="00E4501D" w:rsidRDefault="00E4501D" w:rsidP="00110C1F">
            <w:pPr>
              <w:keepNext/>
              <w:spacing w:after="120"/>
              <w:jc w:val="both"/>
            </w:pPr>
            <w:r>
              <w:tab/>
            </w:r>
            <w:r w:rsidRPr="001433B4">
              <w:rPr>
                <w:lang w:val="fr-FR"/>
              </w:rPr>
              <w:t>Pour des raisons de sécurité, il importe que les récipients à pression résistent aux conditions normales d’utilisation, s’agissant, par exemple, de la fréquence de remplissage et des conditions de transport.</w:t>
            </w:r>
          </w:p>
        </w:tc>
      </w:tr>
      <w:tr w:rsidR="00E4501D" w14:paraId="267DCAAC"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7DEB977" w14:textId="77777777" w:rsidR="00E4501D" w:rsidRDefault="00E4501D" w:rsidP="00110C1F">
            <w:pPr>
              <w:keepNext/>
            </w:pPr>
          </w:p>
        </w:tc>
      </w:tr>
    </w:tbl>
    <w:p w14:paraId="42D4E40D" w14:textId="77777777" w:rsidR="007E1457" w:rsidRPr="001433B4" w:rsidRDefault="007E1457" w:rsidP="00A90DEA">
      <w:pPr>
        <w:pStyle w:val="SingleTxtG"/>
        <w:spacing w:before="240"/>
        <w:ind w:left="2268" w:hanging="1134"/>
      </w:pPr>
      <w:r w:rsidRPr="001433B4">
        <w:rPr>
          <w:lang w:val="fr-FR"/>
        </w:rPr>
        <w:t>6.2.1.1.4</w:t>
      </w:r>
      <w:r w:rsidRPr="001433B4">
        <w:rPr>
          <w:lang w:val="fr-FR"/>
        </w:rPr>
        <w:tab/>
        <w:t>À la fin de la phrase, remplacer « employer » par « souder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4501D" w14:paraId="65988B36"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C3DB012" w14:textId="77777777" w:rsidR="00E4501D" w:rsidRDefault="00E4501D"/>
        </w:tc>
      </w:tr>
      <w:tr w:rsidR="00E4501D" w14:paraId="2A399842" w14:textId="77777777">
        <w:trPr>
          <w:jc w:val="center"/>
        </w:trPr>
        <w:tc>
          <w:tcPr>
            <w:tcW w:w="7653" w:type="dxa"/>
            <w:tcBorders>
              <w:left w:val="single" w:sz="4" w:space="0" w:color="auto"/>
              <w:bottom w:val="nil"/>
              <w:right w:val="single" w:sz="4" w:space="0" w:color="auto"/>
            </w:tcBorders>
            <w:shd w:val="clear" w:color="auto" w:fill="auto"/>
          </w:tcPr>
          <w:p w14:paraId="28218D61" w14:textId="77777777" w:rsidR="00E4501D" w:rsidRDefault="00E4501D">
            <w:pPr>
              <w:spacing w:after="120"/>
              <w:jc w:val="both"/>
            </w:pPr>
            <w:r>
              <w:tab/>
            </w:r>
            <w:r w:rsidRPr="001433B4">
              <w:rPr>
                <w:lang w:val="fr-FR"/>
              </w:rPr>
              <w:t>Un équipement de service pouvant ne pas nécessiter de soudure, les métaux non soudables ne devraient pas être interdits.</w:t>
            </w:r>
          </w:p>
        </w:tc>
      </w:tr>
      <w:tr w:rsidR="00E4501D" w14:paraId="642FC427"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E92E388" w14:textId="77777777" w:rsidR="00E4501D" w:rsidRDefault="00E4501D"/>
        </w:tc>
      </w:tr>
    </w:tbl>
    <w:p w14:paraId="1784EDCD" w14:textId="77777777" w:rsidR="007E1457" w:rsidRPr="001433B4" w:rsidRDefault="007E1457" w:rsidP="00A90DEA">
      <w:pPr>
        <w:pStyle w:val="SingleTxtG"/>
        <w:spacing w:before="240"/>
        <w:ind w:left="2268" w:hanging="1134"/>
      </w:pPr>
      <w:r w:rsidRPr="001433B4">
        <w:rPr>
          <w:lang w:val="fr-FR"/>
        </w:rPr>
        <w:t>6.2.1.1.5</w:t>
      </w:r>
      <w:r w:rsidRPr="001433B4">
        <w:rPr>
          <w:lang w:val="fr-FR"/>
        </w:rPr>
        <w:tab/>
        <w:t>Dans la première phrase, remplacer «</w:t>
      </w:r>
      <w:r w:rsidR="00B51B7C">
        <w:rPr>
          <w:lang w:val="fr-FR"/>
        </w:rPr>
        <w:t> </w:t>
      </w:r>
      <w:r w:rsidRPr="001433B4">
        <w:rPr>
          <w:lang w:val="fr-FR"/>
        </w:rPr>
        <w:t>les bouteilles, les tubes, les fûts à pression » par «</w:t>
      </w:r>
      <w:r w:rsidR="00B51B7C">
        <w:rPr>
          <w:lang w:val="fr-FR"/>
        </w:rPr>
        <w:t> </w:t>
      </w:r>
      <w:r w:rsidRPr="001433B4">
        <w:rPr>
          <w:lang w:val="fr-FR"/>
        </w:rPr>
        <w:t>les enveloppes de récipients à pression</w:t>
      </w:r>
      <w:r w:rsidR="00B51B7C">
        <w:rPr>
          <w:lang w:val="fr-FR"/>
        </w:rPr>
        <w:t> </w:t>
      </w:r>
      <w:r w:rsidRPr="001433B4">
        <w:rPr>
          <w:lang w:val="fr-FR"/>
        </w:rPr>
        <w:t>».</w:t>
      </w:r>
    </w:p>
    <w:p w14:paraId="61A39EF2" w14:textId="77777777" w:rsidR="007E1457" w:rsidRPr="001433B4" w:rsidRDefault="007E1457" w:rsidP="00B91EA2">
      <w:pPr>
        <w:pStyle w:val="SingleTxtG"/>
        <w:ind w:left="2268"/>
      </w:pPr>
      <w:r w:rsidRPr="001433B4">
        <w:rPr>
          <w:lang w:val="fr-FR"/>
        </w:rPr>
        <w:tab/>
        <w:t>Dans la dernière phrase, avant « la bouteille pour un gaz adsorbé », ajouter « l</w:t>
      </w:r>
      <w:r w:rsidR="001433B4" w:rsidRPr="001433B4">
        <w:rPr>
          <w:lang w:val="fr-FR"/>
        </w:rPr>
        <w:t>’</w:t>
      </w:r>
      <w:r w:rsidRPr="001433B4">
        <w:rPr>
          <w:lang w:val="fr-FR"/>
        </w:rPr>
        <w:t>enveloppe de ».</w:t>
      </w:r>
    </w:p>
    <w:p w14:paraId="5D15A312" w14:textId="77777777" w:rsidR="007E1457" w:rsidRPr="001433B4" w:rsidRDefault="007E1457" w:rsidP="007E1457">
      <w:pPr>
        <w:pStyle w:val="SingleTxtG"/>
        <w:ind w:left="2268" w:hanging="1134"/>
      </w:pPr>
      <w:r w:rsidRPr="001433B4">
        <w:rPr>
          <w:lang w:val="fr-FR"/>
        </w:rPr>
        <w:t>6.2.1.1.6</w:t>
      </w:r>
      <w:r w:rsidRPr="001433B4">
        <w:rPr>
          <w:lang w:val="fr-FR"/>
        </w:rPr>
        <w:tab/>
        <w:t>Remplacer « Les récipients à pression assemblés dans un cadre doivent être soutenus par une structure et reliés ensemble de façon à former une unité. Ils doivent être fixés...</w:t>
      </w:r>
      <w:r w:rsidR="00110C1F">
        <w:rPr>
          <w:lang w:val="fr-FR"/>
        </w:rPr>
        <w:t> </w:t>
      </w:r>
      <w:r w:rsidRPr="001433B4">
        <w:rPr>
          <w:lang w:val="fr-FR"/>
        </w:rPr>
        <w:t>» par « Les bouteilles ou enveloppes de bouteilles assemblées dans un cadre doivent être soutenues par une structure et reliées ensemble de façon à former une unité.</w:t>
      </w:r>
      <w:r w:rsidR="00B51B7C">
        <w:rPr>
          <w:lang w:val="fr-FR"/>
        </w:rPr>
        <w:t xml:space="preserve"> </w:t>
      </w:r>
      <w:r w:rsidRPr="001433B4">
        <w:rPr>
          <w:lang w:val="fr-FR"/>
        </w:rPr>
        <w:t>Elles doivent être fixées... ».</w:t>
      </w:r>
    </w:p>
    <w:p w14:paraId="221DDEBB" w14:textId="77777777" w:rsidR="007E1457" w:rsidRPr="001433B4" w:rsidRDefault="007E1457" w:rsidP="00B91EA2">
      <w:pPr>
        <w:pStyle w:val="SingleTxtG"/>
        <w:ind w:left="2268"/>
      </w:pPr>
      <w:r w:rsidRPr="001433B4">
        <w:rPr>
          <w:lang w:val="fr-FR"/>
        </w:rPr>
        <w:tab/>
        <w:t>Dans la dernière phrase, remplacer « chaque récipient à pression doit être muni » par « chaque enveloppe de bouteille doit être munie », « chaque récipient à pression puisse être rempli » par « chaque bouteille puisse être remplie » et « puisse se produire entre les récipients à pression » par « ne puisse se produire entre les bouteilles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4501D" w14:paraId="7D358B1F"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EF662B4" w14:textId="77777777" w:rsidR="00E4501D" w:rsidRDefault="00E4501D"/>
        </w:tc>
      </w:tr>
      <w:tr w:rsidR="00E4501D" w14:paraId="1C35A964" w14:textId="77777777">
        <w:trPr>
          <w:jc w:val="center"/>
        </w:trPr>
        <w:tc>
          <w:tcPr>
            <w:tcW w:w="7653" w:type="dxa"/>
            <w:tcBorders>
              <w:left w:val="single" w:sz="4" w:space="0" w:color="auto"/>
              <w:bottom w:val="nil"/>
              <w:right w:val="single" w:sz="4" w:space="0" w:color="auto"/>
            </w:tcBorders>
            <w:shd w:val="clear" w:color="auto" w:fill="auto"/>
          </w:tcPr>
          <w:p w14:paraId="0A272EA8" w14:textId="77777777" w:rsidR="00E4501D" w:rsidRDefault="00E4501D">
            <w:pPr>
              <w:spacing w:after="120"/>
              <w:jc w:val="both"/>
            </w:pPr>
            <w:r>
              <w:tab/>
            </w:r>
            <w:r w:rsidRPr="001433B4">
              <w:rPr>
                <w:lang w:val="fr-FR"/>
              </w:rPr>
              <w:t>Les cadres ne peuvent contenir que des bouteilles et des enveloppes de bouteilles.</w:t>
            </w:r>
          </w:p>
        </w:tc>
      </w:tr>
      <w:tr w:rsidR="00E4501D" w14:paraId="6E53EF64"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1B02A4F" w14:textId="77777777" w:rsidR="00E4501D" w:rsidRDefault="00E4501D"/>
        </w:tc>
      </w:tr>
    </w:tbl>
    <w:p w14:paraId="2513AF3D" w14:textId="77777777" w:rsidR="007E1457" w:rsidRPr="001433B4" w:rsidRDefault="007E1457" w:rsidP="00A90DEA">
      <w:pPr>
        <w:pStyle w:val="SingleTxtG"/>
        <w:spacing w:before="240"/>
        <w:ind w:left="2268" w:hanging="1134"/>
      </w:pPr>
      <w:r w:rsidRPr="001433B4">
        <w:rPr>
          <w:lang w:val="fr-FR"/>
        </w:rPr>
        <w:t>6.2.1.1.8.2</w:t>
      </w:r>
      <w:r w:rsidRPr="001433B4">
        <w:rPr>
          <w:lang w:val="fr-FR"/>
        </w:rPr>
        <w:tab/>
        <w:t>Dans les troisième et quatrième phrases, remplacer « récipient à pression » par « réservoir intérieur ».</w:t>
      </w:r>
    </w:p>
    <w:p w14:paraId="7F367DD0" w14:textId="77777777" w:rsidR="007E1457" w:rsidRPr="001433B4" w:rsidRDefault="007E1457" w:rsidP="00B91EA2">
      <w:pPr>
        <w:pStyle w:val="SingleTxtG"/>
        <w:ind w:left="2268"/>
      </w:pPr>
      <w:r w:rsidRPr="001433B4">
        <w:rPr>
          <w:lang w:val="fr-FR"/>
        </w:rPr>
        <w:tab/>
        <w:t>À la fin de la quatrième phrase, remplacer « organes » par « équipements de service ».</w:t>
      </w:r>
    </w:p>
    <w:p w14:paraId="68859FC7" w14:textId="77777777" w:rsidR="007E1457" w:rsidRPr="001433B4" w:rsidRDefault="007E1457" w:rsidP="007E1457">
      <w:pPr>
        <w:pStyle w:val="SingleTxtG"/>
        <w:ind w:left="2268" w:hanging="1134"/>
      </w:pPr>
      <w:r w:rsidRPr="001433B4">
        <w:rPr>
          <w:lang w:val="fr-FR"/>
        </w:rPr>
        <w:t>6.2.1.1.9</w:t>
      </w:r>
      <w:r w:rsidRPr="001433B4">
        <w:rPr>
          <w:lang w:val="fr-FR"/>
        </w:rPr>
        <w:tab/>
        <w:t>À la fin de l</w:t>
      </w:r>
      <w:r w:rsidR="001433B4" w:rsidRPr="001433B4">
        <w:rPr>
          <w:lang w:val="fr-FR"/>
        </w:rPr>
        <w:t>’</w:t>
      </w:r>
      <w:r w:rsidRPr="001433B4">
        <w:rPr>
          <w:lang w:val="fr-FR"/>
        </w:rPr>
        <w:t>intertitre, remplacer « </w:t>
      </w:r>
      <w:r w:rsidRPr="001433B4">
        <w:rPr>
          <w:i/>
          <w:iCs/>
          <w:lang w:val="fr-FR"/>
        </w:rPr>
        <w:t>récipients à pression pour le transport de l</w:t>
      </w:r>
      <w:r w:rsidR="001433B4" w:rsidRPr="001433B4">
        <w:rPr>
          <w:i/>
          <w:iCs/>
          <w:lang w:val="fr-FR"/>
        </w:rPr>
        <w:t>’</w:t>
      </w:r>
      <w:r w:rsidRPr="001433B4">
        <w:rPr>
          <w:i/>
          <w:iCs/>
          <w:lang w:val="fr-FR"/>
        </w:rPr>
        <w:t>acétylène</w:t>
      </w:r>
      <w:r w:rsidRPr="001433B4">
        <w:rPr>
          <w:lang w:val="fr-FR"/>
        </w:rPr>
        <w:t> » par « </w:t>
      </w:r>
      <w:r w:rsidRPr="001433B4">
        <w:rPr>
          <w:i/>
          <w:iCs/>
          <w:lang w:val="fr-FR"/>
        </w:rPr>
        <w:t>bouteilles d</w:t>
      </w:r>
      <w:r w:rsidR="001433B4" w:rsidRPr="001433B4">
        <w:rPr>
          <w:i/>
          <w:iCs/>
          <w:lang w:val="fr-FR"/>
        </w:rPr>
        <w:t>’</w:t>
      </w:r>
      <w:r w:rsidRPr="001433B4">
        <w:rPr>
          <w:i/>
          <w:iCs/>
          <w:lang w:val="fr-FR"/>
        </w:rPr>
        <w:t>acétylène</w:t>
      </w:r>
      <w:r w:rsidRPr="001433B4">
        <w:rPr>
          <w:lang w:val="fr-FR"/>
        </w:rPr>
        <w:t xml:space="preserve"> ». </w:t>
      </w:r>
    </w:p>
    <w:p w14:paraId="694F8203" w14:textId="77777777" w:rsidR="007E1457" w:rsidRPr="001433B4" w:rsidRDefault="007E1457" w:rsidP="00B91EA2">
      <w:pPr>
        <w:pStyle w:val="SingleTxtG"/>
        <w:ind w:left="2268"/>
      </w:pPr>
      <w:r w:rsidRPr="001433B4">
        <w:rPr>
          <w:lang w:val="fr-FR"/>
        </w:rPr>
        <w:t>Dans la première phrase, remplacer «</w:t>
      </w:r>
      <w:r w:rsidR="002E0078">
        <w:rPr>
          <w:lang w:val="fr-FR"/>
        </w:rPr>
        <w:t> </w:t>
      </w:r>
      <w:r w:rsidRPr="001433B4">
        <w:rPr>
          <w:lang w:val="fr-FR"/>
        </w:rPr>
        <w:t>récipients à pression</w:t>
      </w:r>
      <w:r w:rsidR="002E0078">
        <w:rPr>
          <w:lang w:val="fr-FR"/>
        </w:rPr>
        <w:t> </w:t>
      </w:r>
      <w:r w:rsidRPr="001433B4">
        <w:rPr>
          <w:lang w:val="fr-FR"/>
        </w:rPr>
        <w:t>» par «</w:t>
      </w:r>
      <w:r w:rsidR="002E0078">
        <w:rPr>
          <w:lang w:val="fr-FR"/>
        </w:rPr>
        <w:t> </w:t>
      </w:r>
      <w:r w:rsidRPr="001433B4">
        <w:rPr>
          <w:lang w:val="fr-FR"/>
        </w:rPr>
        <w:t>enveloppes de bouteilles</w:t>
      </w:r>
      <w:r w:rsidR="002E0078">
        <w:rPr>
          <w:lang w:val="fr-FR"/>
        </w:rPr>
        <w:t> </w:t>
      </w:r>
      <w:r w:rsidRPr="001433B4">
        <w:rPr>
          <w:lang w:val="fr-FR"/>
        </w:rPr>
        <w:t xml:space="preserve">». </w:t>
      </w:r>
    </w:p>
    <w:p w14:paraId="2A3B9C6F" w14:textId="77777777" w:rsidR="007E1457" w:rsidRPr="001433B4" w:rsidRDefault="007E1457" w:rsidP="00B91EA2">
      <w:pPr>
        <w:pStyle w:val="SingleTxtG"/>
        <w:ind w:left="2268"/>
      </w:pPr>
      <w:r w:rsidRPr="001433B4">
        <w:rPr>
          <w:lang w:val="fr-FR"/>
        </w:rPr>
        <w:t>À l</w:t>
      </w:r>
      <w:r w:rsidR="001433B4" w:rsidRPr="001433B4">
        <w:rPr>
          <w:lang w:val="fr-FR"/>
        </w:rPr>
        <w:t>’</w:t>
      </w:r>
      <w:r w:rsidRPr="001433B4">
        <w:rPr>
          <w:lang w:val="fr-FR"/>
        </w:rPr>
        <w:t>alinéa a), remplacer «</w:t>
      </w:r>
      <w:r w:rsidR="002E0078">
        <w:rPr>
          <w:lang w:val="fr-FR"/>
        </w:rPr>
        <w:t> </w:t>
      </w:r>
      <w:r w:rsidRPr="001433B4">
        <w:rPr>
          <w:lang w:val="fr-FR"/>
        </w:rPr>
        <w:t>le récipient à pression</w:t>
      </w:r>
      <w:r w:rsidR="002E0078">
        <w:rPr>
          <w:lang w:val="fr-FR"/>
        </w:rPr>
        <w:t> </w:t>
      </w:r>
      <w:r w:rsidRPr="001433B4">
        <w:rPr>
          <w:lang w:val="fr-FR"/>
        </w:rPr>
        <w:t>» par « l</w:t>
      </w:r>
      <w:r w:rsidR="001433B4" w:rsidRPr="001433B4">
        <w:rPr>
          <w:lang w:val="fr-FR"/>
        </w:rPr>
        <w:t>’</w:t>
      </w:r>
      <w:r w:rsidRPr="001433B4">
        <w:rPr>
          <w:lang w:val="fr-FR"/>
        </w:rPr>
        <w:t>enveloppe de bouteille ».</w:t>
      </w:r>
    </w:p>
    <w:p w14:paraId="4BED2504" w14:textId="77777777" w:rsidR="007E1457" w:rsidRPr="001433B4" w:rsidRDefault="007E1457" w:rsidP="00B91EA2">
      <w:pPr>
        <w:pStyle w:val="SingleTxtG"/>
        <w:ind w:left="2268"/>
      </w:pPr>
      <w:r w:rsidRPr="001433B4">
        <w:rPr>
          <w:lang w:val="fr-FR"/>
        </w:rPr>
        <w:t>Dans la dernière phrase, remplacer «</w:t>
      </w:r>
      <w:r w:rsidR="002E0078">
        <w:rPr>
          <w:lang w:val="fr-FR"/>
        </w:rPr>
        <w:t> </w:t>
      </w:r>
      <w:r w:rsidRPr="001433B4">
        <w:rPr>
          <w:lang w:val="fr-FR"/>
        </w:rPr>
        <w:t>compatible avec le récipient à pression</w:t>
      </w:r>
      <w:r w:rsidR="002E0078">
        <w:rPr>
          <w:lang w:val="fr-FR"/>
        </w:rPr>
        <w:t> </w:t>
      </w:r>
      <w:r w:rsidRPr="001433B4">
        <w:rPr>
          <w:lang w:val="fr-FR"/>
        </w:rPr>
        <w:t>» par «</w:t>
      </w:r>
      <w:r w:rsidR="002E0078">
        <w:rPr>
          <w:lang w:val="fr-FR"/>
        </w:rPr>
        <w:t> </w:t>
      </w:r>
      <w:r w:rsidRPr="001433B4">
        <w:rPr>
          <w:lang w:val="fr-FR"/>
        </w:rPr>
        <w:t>compatible avec les parties de la bouteille qui se trouvent en contact avec lui</w:t>
      </w:r>
      <w:r w:rsidR="002E0078">
        <w:rPr>
          <w:lang w:val="fr-FR"/>
        </w:rPr>
        <w:t> </w:t>
      </w:r>
      <w:r w:rsidRPr="001433B4">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4501D" w14:paraId="3B78B871"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3B1EA5C" w14:textId="77777777" w:rsidR="00E4501D" w:rsidRDefault="00E4501D"/>
        </w:tc>
      </w:tr>
      <w:tr w:rsidR="00E4501D" w14:paraId="7BF7A97C" w14:textId="77777777">
        <w:trPr>
          <w:jc w:val="center"/>
        </w:trPr>
        <w:tc>
          <w:tcPr>
            <w:tcW w:w="7653" w:type="dxa"/>
            <w:tcBorders>
              <w:left w:val="single" w:sz="4" w:space="0" w:color="auto"/>
              <w:bottom w:val="nil"/>
              <w:right w:val="single" w:sz="4" w:space="0" w:color="auto"/>
            </w:tcBorders>
            <w:shd w:val="clear" w:color="auto" w:fill="auto"/>
          </w:tcPr>
          <w:p w14:paraId="2148ABE8" w14:textId="77777777" w:rsidR="00E4501D" w:rsidRDefault="00E4501D">
            <w:pPr>
              <w:spacing w:after="120"/>
              <w:jc w:val="both"/>
            </w:pPr>
            <w:r>
              <w:tab/>
            </w:r>
            <w:r w:rsidRPr="001433B4">
              <w:rPr>
                <w:lang w:val="fr-FR"/>
              </w:rPr>
              <w:t>L’acétylène est toujours transporté dans des bouteilles ou des cadres de bouteilles, et non dans de quelconques autres récipients à pression.</w:t>
            </w:r>
          </w:p>
        </w:tc>
      </w:tr>
      <w:tr w:rsidR="00E4501D" w14:paraId="6B088DDC"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72E01D1" w14:textId="77777777" w:rsidR="00E4501D" w:rsidRDefault="00E4501D"/>
        </w:tc>
      </w:tr>
    </w:tbl>
    <w:p w14:paraId="42371015" w14:textId="77777777" w:rsidR="007E1457" w:rsidRPr="001433B4" w:rsidRDefault="007E1457" w:rsidP="00A90DEA">
      <w:pPr>
        <w:pStyle w:val="SingleTxtG"/>
        <w:spacing w:before="240"/>
        <w:ind w:left="2268" w:hanging="1134"/>
      </w:pPr>
      <w:r w:rsidRPr="001433B4">
        <w:rPr>
          <w:lang w:val="fr-FR"/>
        </w:rPr>
        <w:t>6.2.1.2.1</w:t>
      </w:r>
      <w:r w:rsidRPr="001433B4">
        <w:rPr>
          <w:lang w:val="fr-FR"/>
        </w:rPr>
        <w:tab/>
        <w:t>Après «</w:t>
      </w:r>
      <w:r w:rsidR="002E0078">
        <w:rPr>
          <w:lang w:val="fr-FR"/>
        </w:rPr>
        <w:t> </w:t>
      </w:r>
      <w:r w:rsidRPr="001433B4">
        <w:rPr>
          <w:lang w:val="fr-FR"/>
        </w:rPr>
        <w:t>des récipients à pression</w:t>
      </w:r>
      <w:r w:rsidR="002E0078">
        <w:rPr>
          <w:lang w:val="fr-FR"/>
        </w:rPr>
        <w:t> </w:t>
      </w:r>
      <w:r w:rsidRPr="001433B4">
        <w:rPr>
          <w:lang w:val="fr-FR"/>
        </w:rPr>
        <w:t>», supprimer «</w:t>
      </w:r>
      <w:r w:rsidR="002E0078">
        <w:rPr>
          <w:lang w:val="fr-FR"/>
        </w:rPr>
        <w:t> </w:t>
      </w:r>
      <w:r w:rsidRPr="001433B4">
        <w:rPr>
          <w:lang w:val="fr-FR"/>
        </w:rPr>
        <w:t>et de leurs fermetures</w:t>
      </w:r>
      <w:r w:rsidR="002E0078">
        <w:rPr>
          <w:lang w:val="fr-FR"/>
        </w:rPr>
        <w:t> </w:t>
      </w:r>
      <w:r w:rsidRPr="001433B4">
        <w:rPr>
          <w:lang w:val="fr-FR"/>
        </w:rPr>
        <w:t>».</w:t>
      </w:r>
    </w:p>
    <w:p w14:paraId="5570C37A" w14:textId="77777777" w:rsidR="007E1457" w:rsidRPr="001433B4" w:rsidRDefault="007E1457" w:rsidP="007E1457">
      <w:pPr>
        <w:pStyle w:val="SingleTxtG"/>
        <w:ind w:left="2268" w:hanging="1134"/>
      </w:pPr>
      <w:r w:rsidRPr="001433B4">
        <w:rPr>
          <w:lang w:val="fr-FR"/>
        </w:rPr>
        <w:t>6.2.1.2.2</w:t>
      </w:r>
      <w:r w:rsidRPr="001433B4">
        <w:rPr>
          <w:lang w:val="fr-FR"/>
        </w:rPr>
        <w:tab/>
        <w:t>Au début de la première phrase, après «</w:t>
      </w:r>
      <w:r w:rsidR="002E0078">
        <w:rPr>
          <w:lang w:val="fr-FR"/>
        </w:rPr>
        <w:t> </w:t>
      </w:r>
      <w:r w:rsidRPr="001433B4">
        <w:rPr>
          <w:lang w:val="fr-FR"/>
        </w:rPr>
        <w:t>récipients à pression</w:t>
      </w:r>
      <w:r w:rsidR="002E0078">
        <w:rPr>
          <w:lang w:val="fr-FR"/>
        </w:rPr>
        <w:t> </w:t>
      </w:r>
      <w:r w:rsidRPr="001433B4">
        <w:rPr>
          <w:lang w:val="fr-FR"/>
        </w:rPr>
        <w:t>», supprimer «</w:t>
      </w:r>
      <w:r w:rsidR="002E0078">
        <w:rPr>
          <w:lang w:val="fr-FR"/>
        </w:rPr>
        <w:t> </w:t>
      </w:r>
      <w:r w:rsidRPr="001433B4">
        <w:rPr>
          <w:lang w:val="fr-FR"/>
        </w:rPr>
        <w:t>et leurs fermetures</w:t>
      </w:r>
      <w:r w:rsidR="002E0078">
        <w:rPr>
          <w:lang w:val="fr-FR"/>
        </w:rPr>
        <w:t> </w:t>
      </w:r>
      <w:r w:rsidRPr="001433B4">
        <w:rPr>
          <w:lang w:val="fr-FR"/>
        </w:rPr>
        <w:t>».</w:t>
      </w:r>
    </w:p>
    <w:p w14:paraId="620814F5" w14:textId="77777777" w:rsidR="007E1457" w:rsidRPr="001433B4" w:rsidRDefault="007E1457" w:rsidP="007E1457">
      <w:pPr>
        <w:pStyle w:val="SingleTxtG"/>
        <w:ind w:left="2268" w:hanging="1134"/>
      </w:pPr>
      <w:r w:rsidRPr="001433B4">
        <w:rPr>
          <w:lang w:val="fr-FR"/>
        </w:rPr>
        <w:t>6.2.1.3.1</w:t>
      </w:r>
      <w:r w:rsidRPr="001433B4">
        <w:rPr>
          <w:lang w:val="fr-FR"/>
        </w:rPr>
        <w:tab/>
        <w:t>Remplacer «</w:t>
      </w:r>
      <w:r w:rsidR="002E0078">
        <w:rPr>
          <w:lang w:val="fr-FR"/>
        </w:rPr>
        <w:t> </w:t>
      </w:r>
      <w:r w:rsidRPr="001433B4">
        <w:rPr>
          <w:lang w:val="fr-FR"/>
        </w:rPr>
        <w:t>robinets, tubulures, organes et équipements</w:t>
      </w:r>
      <w:r w:rsidR="002E0078">
        <w:rPr>
          <w:lang w:val="fr-FR"/>
        </w:rPr>
        <w:t> </w:t>
      </w:r>
      <w:r w:rsidRPr="001433B4">
        <w:rPr>
          <w:lang w:val="fr-FR"/>
        </w:rPr>
        <w:t>» par « équipements de service</w:t>
      </w:r>
      <w:r w:rsidR="002E0078">
        <w:rPr>
          <w:lang w:val="fr-FR"/>
        </w:rPr>
        <w:t> </w:t>
      </w:r>
      <w:r w:rsidRPr="001433B4">
        <w:rPr>
          <w:lang w:val="fr-FR"/>
        </w:rPr>
        <w:t>» et «</w:t>
      </w:r>
      <w:r w:rsidR="002E0078">
        <w:rPr>
          <w:lang w:val="fr-FR"/>
        </w:rPr>
        <w:t> </w:t>
      </w:r>
      <w:r w:rsidRPr="001433B4">
        <w:rPr>
          <w:lang w:val="fr-FR"/>
        </w:rPr>
        <w:t>à l</w:t>
      </w:r>
      <w:r w:rsidR="001433B4" w:rsidRPr="001433B4">
        <w:rPr>
          <w:lang w:val="fr-FR"/>
        </w:rPr>
        <w:t>’</w:t>
      </w:r>
      <w:r w:rsidRPr="001433B4">
        <w:rPr>
          <w:lang w:val="fr-FR"/>
        </w:rPr>
        <w:t>exception des dispositifs de décompression</w:t>
      </w:r>
      <w:r w:rsidR="002E0078">
        <w:rPr>
          <w:lang w:val="fr-FR"/>
        </w:rPr>
        <w:t> </w:t>
      </w:r>
      <w:r w:rsidRPr="001433B4">
        <w:rPr>
          <w:lang w:val="fr-FR"/>
        </w:rPr>
        <w:t>» par «</w:t>
      </w:r>
      <w:r w:rsidR="002E0078">
        <w:rPr>
          <w:lang w:val="fr-FR"/>
        </w:rPr>
        <w:t> </w:t>
      </w:r>
      <w:r w:rsidRPr="001433B4">
        <w:rPr>
          <w:lang w:val="fr-FR"/>
        </w:rPr>
        <w:t xml:space="preserve">à </w:t>
      </w:r>
      <w:r w:rsidRPr="001433B4">
        <w:rPr>
          <w:lang w:val="fr-FR"/>
        </w:rPr>
        <w:lastRenderedPageBreak/>
        <w:t>l</w:t>
      </w:r>
      <w:r w:rsidR="001433B4" w:rsidRPr="001433B4">
        <w:rPr>
          <w:lang w:val="fr-FR"/>
        </w:rPr>
        <w:t>’</w:t>
      </w:r>
      <w:r w:rsidRPr="001433B4">
        <w:rPr>
          <w:lang w:val="fr-FR"/>
        </w:rPr>
        <w:t>exception des matières poreuses, absorbantes ou adsorbantes, des dispositifs de décompression, des manomètres et des jauges de niveau ».</w:t>
      </w:r>
    </w:p>
    <w:p w14:paraId="6B18DB96" w14:textId="77777777" w:rsidR="007E1457" w:rsidRPr="001433B4" w:rsidRDefault="007E1457" w:rsidP="007E1457">
      <w:pPr>
        <w:pStyle w:val="SingleTxtG"/>
        <w:ind w:left="2268" w:hanging="1134"/>
      </w:pPr>
      <w:r w:rsidRPr="001433B4">
        <w:rPr>
          <w:lang w:val="fr-FR"/>
        </w:rPr>
        <w:t>6.2.1.3.2</w:t>
      </w:r>
      <w:r w:rsidRPr="001433B4">
        <w:rPr>
          <w:lang w:val="fr-FR"/>
        </w:rPr>
        <w:tab/>
        <w:t>Remplacer la totalité du paragraphe comme suit</w:t>
      </w:r>
      <w:r w:rsidR="001C7BD1">
        <w:rPr>
          <w:lang w:val="fr-FR"/>
        </w:rPr>
        <w:t> :</w:t>
      </w:r>
    </w:p>
    <w:p w14:paraId="33ACE881" w14:textId="77777777" w:rsidR="007E1457" w:rsidRPr="001433B4" w:rsidRDefault="007E1457" w:rsidP="007E1457">
      <w:pPr>
        <w:pStyle w:val="SingleTxtG"/>
        <w:ind w:left="2268" w:hanging="1134"/>
      </w:pPr>
      <w:r w:rsidRPr="001433B4">
        <w:rPr>
          <w:lang w:val="fr-FR"/>
        </w:rPr>
        <w:t>« 6.2.1.3.2</w:t>
      </w:r>
      <w:r w:rsidRPr="001433B4">
        <w:rPr>
          <w:lang w:val="fr-FR"/>
        </w:rPr>
        <w:tab/>
        <w:t>L</w:t>
      </w:r>
      <w:r w:rsidR="001433B4" w:rsidRPr="001433B4">
        <w:rPr>
          <w:lang w:val="fr-FR"/>
        </w:rPr>
        <w:t>’</w:t>
      </w:r>
      <w:r w:rsidRPr="001433B4">
        <w:rPr>
          <w:lang w:val="fr-FR"/>
        </w:rPr>
        <w:t>équipement de service doit être disposé ou conçu de façon à empêcher toute avarie ou toute ouverture intempestive risquant de se traduire par la fuite du contenu du récipient en conditions normales de manutention ou de transport. Toutes les fermetures doivent être protégées</w:t>
      </w:r>
      <w:r w:rsidR="00540DD9">
        <w:rPr>
          <w:lang w:val="fr-FR"/>
        </w:rPr>
        <w:t xml:space="preserve"> </w:t>
      </w:r>
      <w:r w:rsidRPr="001433B4">
        <w:rPr>
          <w:lang w:val="fr-FR"/>
        </w:rPr>
        <w:t>de la même manière que ce qui est prescrit pour les robinets au paragraphe 4.1.6.8. Les parties du tuyau collecteur raccordées aux obturateurs doivent être suffisamment souples pour protéger les robinets</w:t>
      </w:r>
      <w:r w:rsidR="00540DD9">
        <w:rPr>
          <w:lang w:val="fr-FR"/>
        </w:rPr>
        <w:t xml:space="preserve"> </w:t>
      </w:r>
      <w:r w:rsidRPr="001433B4">
        <w:rPr>
          <w:lang w:val="fr-FR"/>
        </w:rPr>
        <w:t>et la tuyauterie contre une rupture par cisaillement ou une libération du contenu du récipient à pression.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4501D" w14:paraId="0ACE5612"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B605CA1" w14:textId="77777777" w:rsidR="00E4501D" w:rsidRDefault="00E4501D"/>
        </w:tc>
      </w:tr>
      <w:tr w:rsidR="00E4501D" w14:paraId="366B268E" w14:textId="77777777">
        <w:trPr>
          <w:jc w:val="center"/>
        </w:trPr>
        <w:tc>
          <w:tcPr>
            <w:tcW w:w="7653" w:type="dxa"/>
            <w:tcBorders>
              <w:left w:val="single" w:sz="4" w:space="0" w:color="auto"/>
              <w:bottom w:val="nil"/>
              <w:right w:val="single" w:sz="4" w:space="0" w:color="auto"/>
            </w:tcBorders>
            <w:shd w:val="clear" w:color="auto" w:fill="auto"/>
          </w:tcPr>
          <w:p w14:paraId="28C8B241" w14:textId="77777777" w:rsidR="00E4501D" w:rsidRDefault="00E4501D">
            <w:pPr>
              <w:spacing w:after="120"/>
              <w:jc w:val="both"/>
            </w:pPr>
            <w:r>
              <w:tab/>
            </w:r>
            <w:r w:rsidRPr="001433B4">
              <w:rPr>
                <w:lang w:val="fr-FR"/>
              </w:rPr>
              <w:t>L’avant-dernière phrase, qui disposait que les robinets devaient pouvoir être verrouillés de manière à prévenir toute ouverture intempestive, n’était pas réaliste. Elle a donc été remplacée, dans la première phrase, par une prescription plus générale ainsi formulée</w:t>
            </w:r>
            <w:r w:rsidR="00540DD9">
              <w:rPr>
                <w:lang w:val="fr-FR"/>
              </w:rPr>
              <w:t xml:space="preserve"> </w:t>
            </w:r>
            <w:r>
              <w:rPr>
                <w:lang w:val="fr-FR"/>
              </w:rPr>
              <w:t>:</w:t>
            </w:r>
            <w:r w:rsidRPr="001433B4">
              <w:rPr>
                <w:lang w:val="fr-FR"/>
              </w:rPr>
              <w:t xml:space="preserve"> «</w:t>
            </w:r>
            <w:r w:rsidR="008F30B1">
              <w:rPr>
                <w:lang w:val="fr-FR"/>
              </w:rPr>
              <w:t> </w:t>
            </w:r>
            <w:r w:rsidRPr="001433B4">
              <w:rPr>
                <w:lang w:val="fr-FR"/>
              </w:rPr>
              <w:t>disposé ou conçu de façon à empêcher ... ouverture intempestive ».</w:t>
            </w:r>
          </w:p>
        </w:tc>
      </w:tr>
      <w:tr w:rsidR="00E4501D" w14:paraId="342B1634"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7B2DF3E" w14:textId="77777777" w:rsidR="00E4501D" w:rsidRDefault="00E4501D"/>
        </w:tc>
      </w:tr>
    </w:tbl>
    <w:p w14:paraId="73FFAA12" w14:textId="77777777" w:rsidR="007E1457" w:rsidRPr="001433B4" w:rsidRDefault="007E1457" w:rsidP="00A90DEA">
      <w:pPr>
        <w:pStyle w:val="SingleTxtG"/>
        <w:spacing w:before="240"/>
        <w:ind w:left="2268" w:hanging="1134"/>
      </w:pPr>
      <w:r w:rsidRPr="001433B4">
        <w:rPr>
          <w:lang w:val="fr-FR"/>
        </w:rPr>
        <w:t>6.2.1.3.3</w:t>
      </w:r>
      <w:r w:rsidRPr="001433B4">
        <w:rPr>
          <w:lang w:val="fr-FR"/>
        </w:rPr>
        <w:tab/>
        <w:t>Remplacer «</w:t>
      </w:r>
      <w:r w:rsidR="008F30B1">
        <w:rPr>
          <w:lang w:val="fr-FR"/>
        </w:rPr>
        <w:t> </w:t>
      </w:r>
      <w:r w:rsidRPr="001433B4">
        <w:rPr>
          <w:lang w:val="fr-FR"/>
        </w:rPr>
        <w:t>doivent être équipé de dispositifs » par « doivent être équipé de dispositifs de manutention</w:t>
      </w:r>
      <w:r w:rsidR="003F5957">
        <w:rPr>
          <w:lang w:val="fr-FR"/>
        </w:rPr>
        <w:t> </w:t>
      </w:r>
      <w:r w:rsidRPr="001433B4">
        <w:rPr>
          <w:lang w:val="fr-FR"/>
        </w:rPr>
        <w:t>».</w:t>
      </w:r>
    </w:p>
    <w:p w14:paraId="322C64EF" w14:textId="77777777" w:rsidR="007E1457" w:rsidRPr="001433B4" w:rsidRDefault="007E1457" w:rsidP="007E1457">
      <w:pPr>
        <w:pStyle w:val="SingleTxtG"/>
        <w:ind w:left="2268" w:hanging="1134"/>
      </w:pPr>
      <w:r w:rsidRPr="001433B4">
        <w:rPr>
          <w:lang w:val="fr-FR"/>
        </w:rPr>
        <w:t>6.2.1.4.1</w:t>
      </w:r>
      <w:r w:rsidRPr="001433B4">
        <w:rPr>
          <w:lang w:val="fr-FR"/>
        </w:rPr>
        <w:tab/>
        <w:t>Dans la deuxième phrase, remplacer «</w:t>
      </w:r>
      <w:r w:rsidR="003F5957">
        <w:rPr>
          <w:lang w:val="fr-FR"/>
        </w:rPr>
        <w:t> </w:t>
      </w:r>
      <w:r w:rsidRPr="001433B4">
        <w:rPr>
          <w:lang w:val="fr-FR"/>
        </w:rPr>
        <w:t>Les récipients à pression</w:t>
      </w:r>
      <w:r w:rsidR="003F5957">
        <w:rPr>
          <w:lang w:val="fr-FR"/>
        </w:rPr>
        <w:t> </w:t>
      </w:r>
      <w:r w:rsidRPr="001433B4">
        <w:rPr>
          <w:lang w:val="fr-FR"/>
        </w:rPr>
        <w:t>» par «</w:t>
      </w:r>
      <w:r w:rsidR="003F5957">
        <w:rPr>
          <w:lang w:val="fr-FR"/>
        </w:rPr>
        <w:t> </w:t>
      </w:r>
      <w:r w:rsidRPr="001433B4">
        <w:rPr>
          <w:lang w:val="fr-FR"/>
        </w:rPr>
        <w:t>Les enveloppes des récipients à pression et les réservoirs intérieurs des récipients cryogéniques fermés</w:t>
      </w:r>
      <w:r w:rsidR="003F5957">
        <w:rPr>
          <w:lang w:val="fr-FR"/>
        </w:rPr>
        <w:t> </w:t>
      </w:r>
      <w:r w:rsidRPr="001433B4">
        <w:rPr>
          <w:lang w:val="fr-FR"/>
        </w:rPr>
        <w:t>».</w:t>
      </w:r>
    </w:p>
    <w:p w14:paraId="6C28E9FB" w14:textId="77777777" w:rsidR="007E1457" w:rsidRPr="001433B4" w:rsidRDefault="007E1457" w:rsidP="007E1457">
      <w:pPr>
        <w:pStyle w:val="SingleTxtG"/>
        <w:ind w:left="2268" w:hanging="1134"/>
      </w:pPr>
      <w:r w:rsidRPr="001433B4">
        <w:rPr>
          <w:lang w:val="fr-FR"/>
        </w:rPr>
        <w:t>6.2.1.4.3</w:t>
      </w:r>
      <w:r w:rsidRPr="001433B4">
        <w:rPr>
          <w:lang w:val="fr-FR"/>
        </w:rPr>
        <w:tab/>
        <w:t>Ajouter un nouveau paragraphe 6.2.1.4.3, libellé comme suit</w:t>
      </w:r>
      <w:r w:rsidR="001C7BD1">
        <w:rPr>
          <w:lang w:val="fr-FR"/>
        </w:rPr>
        <w:t> :</w:t>
      </w:r>
    </w:p>
    <w:p w14:paraId="78A5351F" w14:textId="77777777" w:rsidR="007E1457" w:rsidRPr="001433B4" w:rsidRDefault="007E1457" w:rsidP="007E1457">
      <w:pPr>
        <w:pStyle w:val="SingleTxtG"/>
        <w:ind w:left="2268" w:hanging="1134"/>
      </w:pPr>
      <w:r w:rsidRPr="001433B4">
        <w:rPr>
          <w:lang w:val="fr-FR"/>
        </w:rPr>
        <w:t>« 6.2.1.4.3</w:t>
      </w:r>
      <w:r w:rsidRPr="001433B4">
        <w:rPr>
          <w:lang w:val="fr-FR"/>
        </w:rPr>
        <w:tab/>
        <w:t>Dans le cas des bouteilles rechargeables, des fûts à pression et des tubes, on peut procéder séparément à l</w:t>
      </w:r>
      <w:r w:rsidR="001433B4" w:rsidRPr="001433B4">
        <w:rPr>
          <w:lang w:val="fr-FR"/>
        </w:rPr>
        <w:t>’</w:t>
      </w:r>
      <w:r w:rsidRPr="001433B4">
        <w:rPr>
          <w:lang w:val="fr-FR"/>
        </w:rPr>
        <w:t>évaluation de la conformité de l</w:t>
      </w:r>
      <w:r w:rsidR="001433B4" w:rsidRPr="001433B4">
        <w:rPr>
          <w:lang w:val="fr-FR"/>
        </w:rPr>
        <w:t>’</w:t>
      </w:r>
      <w:r w:rsidRPr="001433B4">
        <w:rPr>
          <w:lang w:val="fr-FR"/>
        </w:rPr>
        <w:t>enveloppe et de la ou des fermeture(s).</w:t>
      </w:r>
      <w:r w:rsidRPr="001433B4">
        <w:t xml:space="preserve"> </w:t>
      </w:r>
      <w:r w:rsidRPr="001433B4">
        <w:rPr>
          <w:lang w:val="fr-FR"/>
        </w:rPr>
        <w:t>Aucune évaluation supplémentaire de l</w:t>
      </w:r>
      <w:r w:rsidR="001433B4" w:rsidRPr="001433B4">
        <w:rPr>
          <w:lang w:val="fr-FR"/>
        </w:rPr>
        <w:t>’</w:t>
      </w:r>
      <w:r w:rsidRPr="001433B4">
        <w:rPr>
          <w:lang w:val="fr-FR"/>
        </w:rPr>
        <w:t>assemblage final n</w:t>
      </w:r>
      <w:r w:rsidR="001433B4" w:rsidRPr="001433B4">
        <w:rPr>
          <w:lang w:val="fr-FR"/>
        </w:rPr>
        <w:t>’</w:t>
      </w:r>
      <w:r w:rsidRPr="001433B4">
        <w:rPr>
          <w:lang w:val="fr-FR"/>
        </w:rPr>
        <w:t>est alors requise.</w:t>
      </w:r>
    </w:p>
    <w:p w14:paraId="74F3D8AD" w14:textId="77777777" w:rsidR="007E1457" w:rsidRPr="001433B4" w:rsidRDefault="007E1457" w:rsidP="00B91EA2">
      <w:pPr>
        <w:pStyle w:val="SingleTxtG"/>
        <w:ind w:left="2268"/>
      </w:pPr>
      <w:r w:rsidRPr="001433B4">
        <w:rPr>
          <w:lang w:val="fr-FR"/>
        </w:rPr>
        <w:t>S</w:t>
      </w:r>
      <w:r w:rsidR="001433B4" w:rsidRPr="001433B4">
        <w:rPr>
          <w:lang w:val="fr-FR"/>
        </w:rPr>
        <w:t>’</w:t>
      </w:r>
      <w:r w:rsidRPr="001433B4">
        <w:rPr>
          <w:lang w:val="fr-FR"/>
        </w:rPr>
        <w:t>agissant des cadres de bouteilles, les enveloppes des bouteilles et le(s) robinet(s) peuvent être évalués séparément mais il faut procéder à une évaluation supplémentaire de l</w:t>
      </w:r>
      <w:r w:rsidR="001433B4" w:rsidRPr="001433B4">
        <w:rPr>
          <w:lang w:val="fr-FR"/>
        </w:rPr>
        <w:t>’</w:t>
      </w:r>
      <w:r w:rsidRPr="001433B4">
        <w:rPr>
          <w:lang w:val="fr-FR"/>
        </w:rPr>
        <w:t>assemblage final.</w:t>
      </w:r>
    </w:p>
    <w:p w14:paraId="49CC4CC6" w14:textId="77777777" w:rsidR="007E1457" w:rsidRPr="001433B4" w:rsidRDefault="007E1457" w:rsidP="00B91EA2">
      <w:pPr>
        <w:pStyle w:val="SingleTxtG"/>
        <w:ind w:left="2268"/>
      </w:pPr>
      <w:r w:rsidRPr="001433B4">
        <w:rPr>
          <w:lang w:val="fr-FR"/>
        </w:rPr>
        <w:t>S</w:t>
      </w:r>
      <w:r w:rsidR="001433B4" w:rsidRPr="001433B4">
        <w:rPr>
          <w:lang w:val="fr-FR"/>
        </w:rPr>
        <w:t>’</w:t>
      </w:r>
      <w:r w:rsidRPr="001433B4">
        <w:rPr>
          <w:lang w:val="fr-FR"/>
        </w:rPr>
        <w:t>agissant des récipients cryogéniques fermés, les réservoirs intérieurs et les fermetures peuvent</w:t>
      </w:r>
      <w:r w:rsidRPr="001433B4">
        <w:t xml:space="preserve"> </w:t>
      </w:r>
      <w:r w:rsidRPr="001433B4">
        <w:rPr>
          <w:lang w:val="fr-FR"/>
        </w:rPr>
        <w:t>être évalués séparément mais une évaluation supplémentaire de l</w:t>
      </w:r>
      <w:r w:rsidR="001433B4" w:rsidRPr="001433B4">
        <w:rPr>
          <w:lang w:val="fr-FR"/>
        </w:rPr>
        <w:t>’</w:t>
      </w:r>
      <w:r w:rsidRPr="001433B4">
        <w:rPr>
          <w:lang w:val="fr-FR"/>
        </w:rPr>
        <w:t>assemblage complet est requise.</w:t>
      </w:r>
    </w:p>
    <w:p w14:paraId="3DAA1F5F" w14:textId="77777777" w:rsidR="007E1457" w:rsidRPr="001433B4" w:rsidRDefault="007E1457" w:rsidP="00B91EA2">
      <w:pPr>
        <w:pStyle w:val="SingleTxtG"/>
        <w:ind w:left="2268"/>
      </w:pPr>
      <w:r w:rsidRPr="001433B4">
        <w:rPr>
          <w:lang w:val="fr-FR"/>
        </w:rPr>
        <w:t>Dans le cas des bouteilles d</w:t>
      </w:r>
      <w:r w:rsidR="001433B4" w:rsidRPr="001433B4">
        <w:rPr>
          <w:lang w:val="fr-FR"/>
        </w:rPr>
        <w:t>’</w:t>
      </w:r>
      <w:r w:rsidRPr="001433B4">
        <w:rPr>
          <w:lang w:val="fr-FR"/>
        </w:rPr>
        <w:t>acétylène, l</w:t>
      </w:r>
      <w:r w:rsidR="001433B4" w:rsidRPr="001433B4">
        <w:rPr>
          <w:lang w:val="fr-FR"/>
        </w:rPr>
        <w:t>’</w:t>
      </w:r>
      <w:r w:rsidRPr="001433B4">
        <w:rPr>
          <w:lang w:val="fr-FR"/>
        </w:rPr>
        <w:t>évaluation de la conformité doit consister, au choix</w:t>
      </w:r>
      <w:r w:rsidR="001C7BD1">
        <w:rPr>
          <w:lang w:val="fr-FR"/>
        </w:rPr>
        <w:t> :</w:t>
      </w:r>
    </w:p>
    <w:p w14:paraId="42825860" w14:textId="77777777" w:rsidR="007E1457" w:rsidRPr="001433B4" w:rsidRDefault="007E1457" w:rsidP="00B06B63">
      <w:pPr>
        <w:pStyle w:val="SingleTxtG"/>
        <w:ind w:left="2835" w:hanging="567"/>
      </w:pPr>
      <w:r w:rsidRPr="001433B4">
        <w:rPr>
          <w:lang w:val="fr-FR"/>
        </w:rPr>
        <w:t>a)</w:t>
      </w:r>
      <w:r w:rsidRPr="001433B4">
        <w:rPr>
          <w:lang w:val="fr-FR"/>
        </w:rPr>
        <w:tab/>
        <w:t>En une évaluation de la conformité portant à la fois sur l</w:t>
      </w:r>
      <w:r w:rsidR="001433B4" w:rsidRPr="001433B4">
        <w:rPr>
          <w:lang w:val="fr-FR"/>
        </w:rPr>
        <w:t>’</w:t>
      </w:r>
      <w:r w:rsidRPr="001433B4">
        <w:rPr>
          <w:lang w:val="fr-FR"/>
        </w:rPr>
        <w:t>enveloppe de la bouteille et sur la matière poreuse qu</w:t>
      </w:r>
      <w:r w:rsidR="001433B4" w:rsidRPr="001433B4">
        <w:rPr>
          <w:lang w:val="fr-FR"/>
        </w:rPr>
        <w:t>’</w:t>
      </w:r>
      <w:r w:rsidRPr="001433B4">
        <w:rPr>
          <w:lang w:val="fr-FR"/>
        </w:rPr>
        <w:t>elle contient</w:t>
      </w:r>
      <w:r w:rsidR="001C7BD1">
        <w:rPr>
          <w:lang w:val="fr-FR"/>
        </w:rPr>
        <w:t> ;</w:t>
      </w:r>
      <w:r w:rsidRPr="001433B4">
        <w:rPr>
          <w:lang w:val="fr-FR"/>
        </w:rPr>
        <w:t xml:space="preserve"> ou</w:t>
      </w:r>
    </w:p>
    <w:p w14:paraId="1D85450D" w14:textId="77777777" w:rsidR="007E1457" w:rsidRPr="001433B4" w:rsidRDefault="007E1457" w:rsidP="00B06B63">
      <w:pPr>
        <w:pStyle w:val="SingleTxtG"/>
        <w:ind w:left="2835" w:hanging="567"/>
      </w:pPr>
      <w:r w:rsidRPr="001433B4">
        <w:rPr>
          <w:lang w:val="fr-FR"/>
        </w:rPr>
        <w:t>b)</w:t>
      </w:r>
      <w:r w:rsidRPr="001433B4">
        <w:rPr>
          <w:lang w:val="fr-FR"/>
        </w:rPr>
        <w:tab/>
        <w:t>En</w:t>
      </w:r>
      <w:r w:rsidRPr="001433B4">
        <w:t xml:space="preserve"> </w:t>
      </w:r>
      <w:r w:rsidRPr="001433B4">
        <w:rPr>
          <w:lang w:val="fr-FR"/>
        </w:rPr>
        <w:t>évaluations de conformité séparées portant sur l</w:t>
      </w:r>
      <w:r w:rsidR="001433B4" w:rsidRPr="001433B4">
        <w:rPr>
          <w:lang w:val="fr-FR"/>
        </w:rPr>
        <w:t>’</w:t>
      </w:r>
      <w:r w:rsidRPr="001433B4">
        <w:rPr>
          <w:lang w:val="fr-FR"/>
        </w:rPr>
        <w:t>enveloppe de la bouteille vide et sur l</w:t>
      </w:r>
      <w:r w:rsidR="001433B4" w:rsidRPr="001433B4">
        <w:rPr>
          <w:lang w:val="fr-FR"/>
        </w:rPr>
        <w:t>’</w:t>
      </w:r>
      <w:r w:rsidRPr="001433B4">
        <w:rPr>
          <w:lang w:val="fr-FR"/>
        </w:rPr>
        <w:t>enveloppe de la bouteille avec la matière poreuse qu</w:t>
      </w:r>
      <w:r w:rsidR="001433B4" w:rsidRPr="001433B4">
        <w:rPr>
          <w:lang w:val="fr-FR"/>
        </w:rPr>
        <w:t>’</w:t>
      </w:r>
      <w:r w:rsidRPr="001433B4">
        <w:rPr>
          <w:lang w:val="fr-FR"/>
        </w:rPr>
        <w:t>elle contient.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4501D" w14:paraId="2AD537B9"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CB6C5F6" w14:textId="77777777" w:rsidR="00E4501D" w:rsidRDefault="00E4501D"/>
        </w:tc>
      </w:tr>
      <w:tr w:rsidR="00E4501D" w14:paraId="11A15F8B" w14:textId="77777777">
        <w:trPr>
          <w:jc w:val="center"/>
        </w:trPr>
        <w:tc>
          <w:tcPr>
            <w:tcW w:w="7653" w:type="dxa"/>
            <w:tcBorders>
              <w:left w:val="single" w:sz="4" w:space="0" w:color="auto"/>
              <w:bottom w:val="nil"/>
              <w:right w:val="single" w:sz="4" w:space="0" w:color="auto"/>
            </w:tcBorders>
            <w:shd w:val="clear" w:color="auto" w:fill="auto"/>
          </w:tcPr>
          <w:p w14:paraId="50C78760" w14:textId="77777777" w:rsidR="00E4501D" w:rsidRDefault="00E4501D">
            <w:pPr>
              <w:spacing w:after="120"/>
              <w:jc w:val="both"/>
            </w:pPr>
            <w:r>
              <w:tab/>
            </w:r>
            <w:r w:rsidRPr="001433B4">
              <w:rPr>
                <w:lang w:val="fr-FR"/>
              </w:rPr>
              <w:t>Les dispositions ci-dessus précisent les cas dans lesquels des évaluations distinctes sont possibles. Néanmoins, le paragraphe ci-dessus n’indique pas quelle est l’autorité chargée de l’évaluation de la conformité. Ce point est traité au 6.2.2.5.1.</w:t>
            </w:r>
          </w:p>
        </w:tc>
      </w:tr>
      <w:tr w:rsidR="00E4501D" w14:paraId="4F687FCA"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6DB2006" w14:textId="77777777" w:rsidR="00E4501D" w:rsidRDefault="00E4501D"/>
        </w:tc>
      </w:tr>
    </w:tbl>
    <w:p w14:paraId="76FB3ABA" w14:textId="77777777" w:rsidR="007E1457" w:rsidRPr="001433B4" w:rsidRDefault="007E1457" w:rsidP="00A90DEA">
      <w:pPr>
        <w:pStyle w:val="SingleTxtG"/>
        <w:spacing w:before="240"/>
        <w:ind w:left="2268" w:hanging="1134"/>
        <w:rPr>
          <w:iCs/>
        </w:rPr>
      </w:pPr>
      <w:r w:rsidRPr="001433B4">
        <w:rPr>
          <w:lang w:val="fr-FR"/>
        </w:rPr>
        <w:t>6.2.1.5.1</w:t>
      </w:r>
      <w:r w:rsidRPr="001433B4">
        <w:rPr>
          <w:lang w:val="fr-FR"/>
        </w:rPr>
        <w:tab/>
        <w:t>Dans la première phrase, remplacer «</w:t>
      </w:r>
      <w:r w:rsidR="00B06B63">
        <w:rPr>
          <w:lang w:val="fr-FR"/>
        </w:rPr>
        <w:t> </w:t>
      </w:r>
      <w:r w:rsidRPr="001433B4">
        <w:rPr>
          <w:lang w:val="fr-FR"/>
        </w:rPr>
        <w:t>les récipients cryogéniques fermés et les dispositifs de stockage à hydrure métallique</w:t>
      </w:r>
      <w:r w:rsidR="00B06B63">
        <w:rPr>
          <w:lang w:val="fr-FR"/>
        </w:rPr>
        <w:t> </w:t>
      </w:r>
      <w:r w:rsidRPr="001433B4">
        <w:rPr>
          <w:lang w:val="fr-FR"/>
        </w:rPr>
        <w:t>» par «</w:t>
      </w:r>
      <w:r w:rsidR="00B06B63">
        <w:rPr>
          <w:lang w:val="fr-FR"/>
        </w:rPr>
        <w:t> </w:t>
      </w:r>
      <w:r w:rsidRPr="001433B4">
        <w:rPr>
          <w:lang w:val="fr-FR"/>
        </w:rPr>
        <w:t>les récipients cryogéniques fermés, les dispositifs de stockage à hydrure métallique et les cadres de bouteilles</w:t>
      </w:r>
      <w:r w:rsidR="00B06B63">
        <w:rPr>
          <w:lang w:val="fr-FR"/>
        </w:rPr>
        <w:t> </w:t>
      </w:r>
      <w:r w:rsidRPr="001433B4">
        <w:rPr>
          <w:lang w:val="fr-FR"/>
        </w:rPr>
        <w:t>». Après «</w:t>
      </w:r>
      <w:r w:rsidR="00B06B63">
        <w:rPr>
          <w:lang w:val="fr-FR"/>
        </w:rPr>
        <w:t> </w:t>
      </w:r>
      <w:r w:rsidRPr="001433B4">
        <w:rPr>
          <w:lang w:val="fr-FR"/>
        </w:rPr>
        <w:t>aux normes de conception</w:t>
      </w:r>
      <w:r w:rsidR="00B06B63">
        <w:rPr>
          <w:lang w:val="fr-FR"/>
        </w:rPr>
        <w:t> </w:t>
      </w:r>
      <w:r w:rsidRPr="001433B4">
        <w:rPr>
          <w:lang w:val="fr-FR"/>
        </w:rPr>
        <w:t>», ajouter «</w:t>
      </w:r>
      <w:r w:rsidR="00B06B63">
        <w:rPr>
          <w:lang w:val="fr-FR"/>
        </w:rPr>
        <w:t> </w:t>
      </w:r>
      <w:r w:rsidRPr="001433B4">
        <w:rPr>
          <w:lang w:val="fr-FR"/>
        </w:rPr>
        <w:t>où à des codes techniques reconnus</w:t>
      </w:r>
      <w:r w:rsidR="00B06B63">
        <w:rPr>
          <w:lang w:val="fr-FR"/>
        </w:rPr>
        <w:t> </w:t>
      </w:r>
      <w:r w:rsidRPr="001433B4">
        <w:rPr>
          <w:lang w:val="fr-FR"/>
        </w:rPr>
        <w:t xml:space="preserve">». </w:t>
      </w:r>
    </w:p>
    <w:p w14:paraId="1F08E350" w14:textId="77777777" w:rsidR="007E1457" w:rsidRPr="001433B4" w:rsidRDefault="007E1457" w:rsidP="00B91EA2">
      <w:pPr>
        <w:pStyle w:val="SingleTxtG"/>
        <w:ind w:left="2268"/>
        <w:rPr>
          <w:iCs/>
        </w:rPr>
      </w:pPr>
      <w:r w:rsidRPr="001433B4">
        <w:rPr>
          <w:lang w:val="fr-FR"/>
        </w:rPr>
        <w:lastRenderedPageBreak/>
        <w:tab/>
        <w:t>À la ligne précédant l</w:t>
      </w:r>
      <w:r w:rsidR="001433B4" w:rsidRPr="001433B4">
        <w:rPr>
          <w:lang w:val="fr-FR"/>
        </w:rPr>
        <w:t>’</w:t>
      </w:r>
      <w:r w:rsidRPr="001433B4">
        <w:rPr>
          <w:lang w:val="fr-FR"/>
        </w:rPr>
        <w:t>alinéa a), remplacer «</w:t>
      </w:r>
      <w:r w:rsidR="00FC1389">
        <w:rPr>
          <w:lang w:val="fr-FR"/>
        </w:rPr>
        <w:t> </w:t>
      </w:r>
      <w:r w:rsidRPr="001433B4">
        <w:rPr>
          <w:lang w:val="fr-FR"/>
        </w:rPr>
        <w:t>de récipients à pression</w:t>
      </w:r>
      <w:r w:rsidR="00FC1389">
        <w:rPr>
          <w:lang w:val="fr-FR"/>
        </w:rPr>
        <w:t> </w:t>
      </w:r>
      <w:r w:rsidRPr="001433B4">
        <w:rPr>
          <w:lang w:val="fr-FR"/>
        </w:rPr>
        <w:t>» par «</w:t>
      </w:r>
      <w:r w:rsidR="00FC1389">
        <w:rPr>
          <w:lang w:val="fr-FR"/>
        </w:rPr>
        <w:t> </w:t>
      </w:r>
      <w:r w:rsidRPr="001433B4">
        <w:rPr>
          <w:lang w:val="fr-FR"/>
        </w:rPr>
        <w:t>d</w:t>
      </w:r>
      <w:r w:rsidR="001433B4" w:rsidRPr="001433B4">
        <w:rPr>
          <w:lang w:val="fr-FR"/>
        </w:rPr>
        <w:t>’</w:t>
      </w:r>
      <w:r w:rsidRPr="001433B4">
        <w:rPr>
          <w:lang w:val="fr-FR"/>
        </w:rPr>
        <w:t>enveloppes de récipients à pression ».</w:t>
      </w:r>
    </w:p>
    <w:p w14:paraId="330543B6" w14:textId="77777777" w:rsidR="007E1457" w:rsidRPr="001433B4" w:rsidRDefault="007E1457" w:rsidP="00B91EA2">
      <w:pPr>
        <w:pStyle w:val="SingleTxtG"/>
        <w:ind w:left="2268"/>
        <w:rPr>
          <w:iCs/>
        </w:rPr>
      </w:pPr>
      <w:r w:rsidRPr="001433B4">
        <w:rPr>
          <w:lang w:val="fr-FR"/>
        </w:rPr>
        <w:t>À la fin de l</w:t>
      </w:r>
      <w:r w:rsidR="001433B4" w:rsidRPr="001433B4">
        <w:rPr>
          <w:lang w:val="fr-FR"/>
        </w:rPr>
        <w:t>’</w:t>
      </w:r>
      <w:r w:rsidRPr="001433B4">
        <w:rPr>
          <w:lang w:val="fr-FR"/>
        </w:rPr>
        <w:t>alinéa d), supprimer « des récipients à pression</w:t>
      </w:r>
      <w:r w:rsidR="00B06B63">
        <w:rPr>
          <w:lang w:val="fr-FR"/>
        </w:rPr>
        <w:t> </w:t>
      </w:r>
      <w:r w:rsidRPr="001433B4">
        <w:rPr>
          <w:lang w:val="fr-FR"/>
        </w:rPr>
        <w:t>».</w:t>
      </w:r>
    </w:p>
    <w:p w14:paraId="6C037A2D" w14:textId="77777777" w:rsidR="007E1457" w:rsidRPr="001433B4" w:rsidRDefault="007E1457" w:rsidP="00B91EA2">
      <w:pPr>
        <w:pStyle w:val="SingleTxtG"/>
        <w:ind w:left="2268"/>
        <w:rPr>
          <w:iCs/>
        </w:rPr>
      </w:pPr>
      <w:r w:rsidRPr="001433B4">
        <w:rPr>
          <w:lang w:val="fr-FR"/>
        </w:rPr>
        <w:t>À l</w:t>
      </w:r>
      <w:r w:rsidR="001433B4" w:rsidRPr="001433B4">
        <w:rPr>
          <w:lang w:val="fr-FR"/>
        </w:rPr>
        <w:t>’</w:t>
      </w:r>
      <w:r w:rsidRPr="001433B4">
        <w:rPr>
          <w:lang w:val="fr-FR"/>
        </w:rPr>
        <w:t>alinéa e), remplacer «</w:t>
      </w:r>
      <w:r w:rsidR="00B06B63">
        <w:rPr>
          <w:lang w:val="fr-FR"/>
        </w:rPr>
        <w:t> </w:t>
      </w:r>
      <w:r w:rsidRPr="001433B4">
        <w:rPr>
          <w:lang w:val="fr-FR"/>
        </w:rPr>
        <w:t>filetage des goulots</w:t>
      </w:r>
      <w:r w:rsidR="00B06B63">
        <w:rPr>
          <w:lang w:val="fr-FR"/>
        </w:rPr>
        <w:t> </w:t>
      </w:r>
      <w:r w:rsidRPr="001433B4">
        <w:rPr>
          <w:lang w:val="fr-FR"/>
        </w:rPr>
        <w:t>» par «</w:t>
      </w:r>
      <w:r w:rsidR="00B06B63">
        <w:rPr>
          <w:lang w:val="fr-FR"/>
        </w:rPr>
        <w:t> </w:t>
      </w:r>
      <w:r w:rsidRPr="001433B4">
        <w:rPr>
          <w:lang w:val="fr-FR"/>
        </w:rPr>
        <w:t>filetages utilisés pour ajuster les fermetures</w:t>
      </w:r>
      <w:r w:rsidR="00B06B63">
        <w:rPr>
          <w:lang w:val="fr-FR"/>
        </w:rPr>
        <w:t> </w:t>
      </w:r>
      <w:r w:rsidRPr="001433B4">
        <w:rPr>
          <w:lang w:val="fr-FR"/>
        </w:rPr>
        <w:t>».</w:t>
      </w:r>
    </w:p>
    <w:p w14:paraId="5C73011D" w14:textId="77777777" w:rsidR="007E1457" w:rsidRPr="001433B4" w:rsidRDefault="007E1457" w:rsidP="00B91EA2">
      <w:pPr>
        <w:pStyle w:val="SingleTxtG"/>
        <w:ind w:left="2268"/>
        <w:rPr>
          <w:iCs/>
        </w:rPr>
      </w:pPr>
      <w:r w:rsidRPr="001433B4">
        <w:rPr>
          <w:lang w:val="fr-FR"/>
        </w:rPr>
        <w:tab/>
        <w:t>À la ligne précédant l</w:t>
      </w:r>
      <w:r w:rsidR="001433B4" w:rsidRPr="001433B4">
        <w:rPr>
          <w:lang w:val="fr-FR"/>
        </w:rPr>
        <w:t>’</w:t>
      </w:r>
      <w:r w:rsidRPr="001433B4">
        <w:rPr>
          <w:lang w:val="fr-FR"/>
        </w:rPr>
        <w:t>alinéa g), remplacer «</w:t>
      </w:r>
      <w:r w:rsidR="00B06B63">
        <w:rPr>
          <w:lang w:val="fr-FR"/>
        </w:rPr>
        <w:t> </w:t>
      </w:r>
      <w:r w:rsidRPr="001433B4">
        <w:rPr>
          <w:lang w:val="fr-FR"/>
        </w:rPr>
        <w:t>tous les récipients à pression</w:t>
      </w:r>
      <w:r w:rsidR="00B06B63">
        <w:rPr>
          <w:lang w:val="fr-FR"/>
        </w:rPr>
        <w:t> </w:t>
      </w:r>
      <w:r w:rsidRPr="001433B4">
        <w:rPr>
          <w:lang w:val="fr-FR"/>
        </w:rPr>
        <w:t>» par «</w:t>
      </w:r>
      <w:r w:rsidR="00B06B63">
        <w:rPr>
          <w:lang w:val="fr-FR"/>
        </w:rPr>
        <w:t> </w:t>
      </w:r>
      <w:r w:rsidRPr="001433B4">
        <w:rPr>
          <w:lang w:val="fr-FR"/>
        </w:rPr>
        <w:t>toutes les enveloppes de récipients à pression</w:t>
      </w:r>
      <w:r w:rsidR="00B06B63">
        <w:rPr>
          <w:lang w:val="fr-FR"/>
        </w:rPr>
        <w:t> </w:t>
      </w:r>
      <w:r w:rsidRPr="001433B4">
        <w:rPr>
          <w:lang w:val="fr-FR"/>
        </w:rPr>
        <w:t>».</w:t>
      </w:r>
    </w:p>
    <w:p w14:paraId="42FE9D9C" w14:textId="77777777" w:rsidR="007E1457" w:rsidRPr="001433B4" w:rsidRDefault="007E1457" w:rsidP="00B91EA2">
      <w:pPr>
        <w:pStyle w:val="SingleTxtG"/>
        <w:ind w:left="2268"/>
        <w:rPr>
          <w:iCs/>
        </w:rPr>
      </w:pPr>
      <w:r w:rsidRPr="001433B4">
        <w:rPr>
          <w:lang w:val="fr-FR"/>
        </w:rPr>
        <w:t>À l</w:t>
      </w:r>
      <w:r w:rsidR="001433B4" w:rsidRPr="001433B4">
        <w:rPr>
          <w:lang w:val="fr-FR"/>
        </w:rPr>
        <w:t>’</w:t>
      </w:r>
      <w:r w:rsidRPr="001433B4">
        <w:rPr>
          <w:lang w:val="fr-FR"/>
        </w:rPr>
        <w:t>alinéa g), remplacer «</w:t>
      </w:r>
      <w:r w:rsidR="00B06B63">
        <w:rPr>
          <w:lang w:val="fr-FR"/>
        </w:rPr>
        <w:t> </w:t>
      </w:r>
      <w:r w:rsidRPr="001433B4">
        <w:rPr>
          <w:lang w:val="fr-FR"/>
        </w:rPr>
        <w:t>récipients à pression</w:t>
      </w:r>
      <w:r w:rsidR="00B06B63">
        <w:rPr>
          <w:lang w:val="fr-FR"/>
        </w:rPr>
        <w:t> </w:t>
      </w:r>
      <w:r w:rsidRPr="001433B4">
        <w:rPr>
          <w:lang w:val="fr-FR"/>
        </w:rPr>
        <w:t>» par «</w:t>
      </w:r>
      <w:r w:rsidR="00B06B63">
        <w:rPr>
          <w:lang w:val="fr-FR"/>
        </w:rPr>
        <w:t> </w:t>
      </w:r>
      <w:r w:rsidRPr="001433B4">
        <w:rPr>
          <w:lang w:val="fr-FR"/>
        </w:rPr>
        <w:t>enveloppes des récipients à pression</w:t>
      </w:r>
      <w:r w:rsidR="00B06B63">
        <w:rPr>
          <w:lang w:val="fr-FR"/>
        </w:rPr>
        <w:t> </w:t>
      </w:r>
      <w:r w:rsidRPr="001433B4">
        <w:rPr>
          <w:lang w:val="fr-FR"/>
        </w:rPr>
        <w:t>».</w:t>
      </w:r>
    </w:p>
    <w:p w14:paraId="3CF14EFA" w14:textId="77777777" w:rsidR="007E1457" w:rsidRPr="001433B4" w:rsidRDefault="007E1457" w:rsidP="00B91EA2">
      <w:pPr>
        <w:pStyle w:val="SingleTxtG"/>
        <w:ind w:left="2268"/>
        <w:rPr>
          <w:iCs/>
        </w:rPr>
      </w:pPr>
      <w:r w:rsidRPr="001433B4">
        <w:rPr>
          <w:lang w:val="fr-FR"/>
        </w:rPr>
        <w:t>À l</w:t>
      </w:r>
      <w:r w:rsidR="001433B4" w:rsidRPr="001433B4">
        <w:rPr>
          <w:lang w:val="fr-FR"/>
        </w:rPr>
        <w:t>’</w:t>
      </w:r>
      <w:r w:rsidRPr="001433B4">
        <w:rPr>
          <w:lang w:val="fr-FR"/>
        </w:rPr>
        <w:t>alinéa h), remplacer dans les deux phrases «</w:t>
      </w:r>
      <w:r w:rsidR="00B06B63">
        <w:rPr>
          <w:lang w:val="fr-FR"/>
        </w:rPr>
        <w:t> </w:t>
      </w:r>
      <w:r w:rsidRPr="001433B4">
        <w:rPr>
          <w:lang w:val="fr-FR"/>
        </w:rPr>
        <w:t>récipients à pression</w:t>
      </w:r>
      <w:r w:rsidR="00B06B63">
        <w:rPr>
          <w:lang w:val="fr-FR"/>
        </w:rPr>
        <w:t> </w:t>
      </w:r>
      <w:r w:rsidRPr="001433B4">
        <w:rPr>
          <w:lang w:val="fr-FR"/>
        </w:rPr>
        <w:t>» par «</w:t>
      </w:r>
      <w:r w:rsidR="00B06B63">
        <w:rPr>
          <w:lang w:val="fr-FR"/>
        </w:rPr>
        <w:t> </w:t>
      </w:r>
      <w:r w:rsidRPr="001433B4">
        <w:rPr>
          <w:lang w:val="fr-FR"/>
        </w:rPr>
        <w:t>enveloppes des récipients à pression</w:t>
      </w:r>
      <w:r w:rsidR="00B06B63">
        <w:rPr>
          <w:lang w:val="fr-FR"/>
        </w:rPr>
        <w:t> </w:t>
      </w:r>
      <w:r w:rsidRPr="001433B4">
        <w:rPr>
          <w:lang w:val="fr-FR"/>
        </w:rPr>
        <w:t>».</w:t>
      </w:r>
    </w:p>
    <w:p w14:paraId="106F967A" w14:textId="77777777" w:rsidR="007E1457" w:rsidRPr="001433B4" w:rsidRDefault="007E1457" w:rsidP="00B91EA2">
      <w:pPr>
        <w:pStyle w:val="SingleTxtG"/>
        <w:ind w:left="2268"/>
        <w:rPr>
          <w:iCs/>
        </w:rPr>
      </w:pPr>
      <w:r w:rsidRPr="001433B4">
        <w:rPr>
          <w:lang w:val="fr-FR"/>
        </w:rPr>
        <w:t>À l</w:t>
      </w:r>
      <w:r w:rsidR="001433B4" w:rsidRPr="001433B4">
        <w:rPr>
          <w:lang w:val="fr-FR"/>
        </w:rPr>
        <w:t>’</w:t>
      </w:r>
      <w:r w:rsidRPr="001433B4">
        <w:rPr>
          <w:lang w:val="fr-FR"/>
        </w:rPr>
        <w:t>alinéa i), remplacer «</w:t>
      </w:r>
      <w:r w:rsidR="00B06B63">
        <w:rPr>
          <w:lang w:val="fr-FR"/>
        </w:rPr>
        <w:t> </w:t>
      </w:r>
      <w:r w:rsidRPr="001433B4">
        <w:rPr>
          <w:lang w:val="fr-FR"/>
        </w:rPr>
        <w:t>récipients à pression</w:t>
      </w:r>
      <w:r w:rsidR="00B06B63">
        <w:rPr>
          <w:lang w:val="fr-FR"/>
        </w:rPr>
        <w:t> </w:t>
      </w:r>
      <w:r w:rsidRPr="001433B4">
        <w:rPr>
          <w:lang w:val="fr-FR"/>
        </w:rPr>
        <w:t>» par «</w:t>
      </w:r>
      <w:r w:rsidR="00B06B63">
        <w:rPr>
          <w:lang w:val="fr-FR"/>
        </w:rPr>
        <w:t> </w:t>
      </w:r>
      <w:r w:rsidRPr="001433B4">
        <w:rPr>
          <w:lang w:val="fr-FR"/>
        </w:rPr>
        <w:t>enveloppes de récipients à pression</w:t>
      </w:r>
      <w:r w:rsidR="00B06B63">
        <w:rPr>
          <w:lang w:val="fr-FR"/>
        </w:rPr>
        <w:t> </w:t>
      </w:r>
      <w:r w:rsidRPr="001433B4">
        <w:rPr>
          <w:lang w:val="fr-FR"/>
        </w:rPr>
        <w:t>».</w:t>
      </w:r>
    </w:p>
    <w:p w14:paraId="23EC8F01" w14:textId="77777777" w:rsidR="007E1457" w:rsidRPr="001433B4" w:rsidRDefault="007E1457" w:rsidP="00B91EA2">
      <w:pPr>
        <w:pStyle w:val="SingleTxtG"/>
        <w:ind w:left="2268"/>
        <w:rPr>
          <w:iCs/>
        </w:rPr>
      </w:pPr>
      <w:r w:rsidRPr="001433B4">
        <w:rPr>
          <w:lang w:val="fr-FR"/>
        </w:rPr>
        <w:t>À l</w:t>
      </w:r>
      <w:r w:rsidR="001433B4" w:rsidRPr="001433B4">
        <w:rPr>
          <w:lang w:val="fr-FR"/>
        </w:rPr>
        <w:t>’</w:t>
      </w:r>
      <w:r w:rsidRPr="001433B4">
        <w:rPr>
          <w:lang w:val="fr-FR"/>
        </w:rPr>
        <w:t>alinéa j), remplacer «</w:t>
      </w:r>
      <w:r w:rsidR="0028482C">
        <w:rPr>
          <w:lang w:val="fr-FR"/>
        </w:rPr>
        <w:t> </w:t>
      </w:r>
      <w:r w:rsidRPr="001433B4">
        <w:rPr>
          <w:lang w:val="fr-FR"/>
        </w:rPr>
        <w:t>récipients à pression destinés ... doivent être examinés » par «</w:t>
      </w:r>
      <w:r w:rsidR="0028482C">
        <w:rPr>
          <w:lang w:val="fr-FR"/>
        </w:rPr>
        <w:t> </w:t>
      </w:r>
      <w:r w:rsidRPr="001433B4">
        <w:rPr>
          <w:lang w:val="fr-FR"/>
        </w:rPr>
        <w:t>enveloppes des bouteilles destinées</w:t>
      </w:r>
      <w:r w:rsidR="0028482C">
        <w:rPr>
          <w:lang w:val="fr-FR"/>
        </w:rPr>
        <w:t xml:space="preserve"> </w:t>
      </w:r>
      <w:r w:rsidRPr="001433B4">
        <w:rPr>
          <w:lang w:val="fr-FR"/>
        </w:rPr>
        <w:t>... doivent être examinées ».</w:t>
      </w:r>
    </w:p>
    <w:p w14:paraId="4536D42F" w14:textId="77777777" w:rsidR="007E1457" w:rsidRPr="001433B4" w:rsidRDefault="007E1457" w:rsidP="00B91EA2">
      <w:pPr>
        <w:pStyle w:val="SingleTxtG"/>
        <w:ind w:left="2268"/>
        <w:rPr>
          <w:iCs/>
        </w:rPr>
      </w:pPr>
      <w:r w:rsidRPr="001433B4">
        <w:rPr>
          <w:lang w:val="fr-FR"/>
        </w:rPr>
        <w:t>Après l</w:t>
      </w:r>
      <w:r w:rsidR="001433B4" w:rsidRPr="001433B4">
        <w:rPr>
          <w:lang w:val="fr-FR"/>
        </w:rPr>
        <w:t>’</w:t>
      </w:r>
      <w:r w:rsidRPr="001433B4">
        <w:rPr>
          <w:lang w:val="fr-FR"/>
        </w:rPr>
        <w:t>alinéa j), ajouter les nouvelles dispositions suivantes</w:t>
      </w:r>
      <w:r w:rsidR="001C7BD1">
        <w:rPr>
          <w:lang w:val="fr-FR"/>
        </w:rPr>
        <w:t> :</w:t>
      </w:r>
    </w:p>
    <w:p w14:paraId="6376D91A" w14:textId="77777777" w:rsidR="007E1457" w:rsidRPr="001433B4" w:rsidRDefault="007E1457" w:rsidP="0028482C">
      <w:pPr>
        <w:pStyle w:val="SingleTxtG"/>
        <w:ind w:left="2835"/>
      </w:pPr>
      <w:r w:rsidRPr="001433B4">
        <w:rPr>
          <w:lang w:val="fr-FR"/>
        </w:rPr>
        <w:t>«</w:t>
      </w:r>
      <w:r w:rsidR="0028482C">
        <w:rPr>
          <w:lang w:val="fr-FR"/>
        </w:rPr>
        <w:t> </w:t>
      </w:r>
      <w:r w:rsidRPr="001433B4">
        <w:rPr>
          <w:lang w:val="fr-FR"/>
        </w:rPr>
        <w:t>Sur un échantillon suffisant de fermetures</w:t>
      </w:r>
      <w:r w:rsidR="001C7BD1">
        <w:rPr>
          <w:lang w:val="fr-FR"/>
        </w:rPr>
        <w:t> :</w:t>
      </w:r>
    </w:p>
    <w:p w14:paraId="6173A5F7" w14:textId="77777777" w:rsidR="007E1457" w:rsidRPr="001433B4" w:rsidRDefault="007E1457" w:rsidP="0028482C">
      <w:pPr>
        <w:pStyle w:val="SingleTxtG"/>
        <w:ind w:left="2835"/>
      </w:pPr>
      <w:r w:rsidRPr="001433B4">
        <w:rPr>
          <w:lang w:val="fr-FR"/>
        </w:rPr>
        <w:t>k)</w:t>
      </w:r>
      <w:r w:rsidRPr="001433B4">
        <w:rPr>
          <w:lang w:val="fr-FR"/>
        </w:rPr>
        <w:tab/>
      </w:r>
      <w:r w:rsidR="00F121A8">
        <w:rPr>
          <w:lang w:val="fr-FR"/>
        </w:rPr>
        <w:t>V</w:t>
      </w:r>
      <w:r w:rsidRPr="001433B4">
        <w:rPr>
          <w:lang w:val="fr-FR"/>
        </w:rPr>
        <w:t>érification des matériaux</w:t>
      </w:r>
      <w:r w:rsidR="001C7BD1">
        <w:rPr>
          <w:lang w:val="fr-FR"/>
        </w:rPr>
        <w:t> ;</w:t>
      </w:r>
    </w:p>
    <w:p w14:paraId="2CB2E7AC" w14:textId="77777777" w:rsidR="007E1457" w:rsidRPr="001433B4" w:rsidRDefault="007E1457" w:rsidP="0028482C">
      <w:pPr>
        <w:pStyle w:val="SingleTxtG"/>
        <w:ind w:left="2835"/>
      </w:pPr>
      <w:r w:rsidRPr="001433B4">
        <w:rPr>
          <w:lang w:val="fr-FR"/>
        </w:rPr>
        <w:t>l)</w:t>
      </w:r>
      <w:r w:rsidRPr="001433B4">
        <w:rPr>
          <w:lang w:val="fr-FR"/>
        </w:rPr>
        <w:tab/>
      </w:r>
      <w:r w:rsidR="00F121A8">
        <w:rPr>
          <w:lang w:val="fr-FR"/>
        </w:rPr>
        <w:t>V</w:t>
      </w:r>
      <w:r w:rsidRPr="001433B4">
        <w:rPr>
          <w:lang w:val="fr-FR"/>
        </w:rPr>
        <w:t>érification des dimensions</w:t>
      </w:r>
      <w:r w:rsidR="001C7BD1">
        <w:rPr>
          <w:lang w:val="fr-FR"/>
        </w:rPr>
        <w:t> ;</w:t>
      </w:r>
    </w:p>
    <w:p w14:paraId="666E7D62" w14:textId="77777777" w:rsidR="007E1457" w:rsidRPr="001433B4" w:rsidRDefault="007E1457" w:rsidP="0028482C">
      <w:pPr>
        <w:pStyle w:val="SingleTxtG"/>
        <w:ind w:left="2835"/>
      </w:pPr>
      <w:r w:rsidRPr="001433B4">
        <w:rPr>
          <w:lang w:val="fr-FR"/>
        </w:rPr>
        <w:t>m)</w:t>
      </w:r>
      <w:r w:rsidRPr="001433B4">
        <w:rPr>
          <w:lang w:val="fr-FR"/>
        </w:rPr>
        <w:tab/>
      </w:r>
      <w:r w:rsidR="00F121A8">
        <w:rPr>
          <w:lang w:val="fr-FR"/>
        </w:rPr>
        <w:t>V</w:t>
      </w:r>
      <w:r w:rsidRPr="001433B4">
        <w:rPr>
          <w:lang w:val="fr-FR"/>
        </w:rPr>
        <w:t>érification de la propreté</w:t>
      </w:r>
      <w:r w:rsidR="001C7BD1">
        <w:rPr>
          <w:lang w:val="fr-FR"/>
        </w:rPr>
        <w:t> ;</w:t>
      </w:r>
    </w:p>
    <w:p w14:paraId="37CD18E1" w14:textId="77777777" w:rsidR="007E1457" w:rsidRPr="001433B4" w:rsidRDefault="007E1457" w:rsidP="0028482C">
      <w:pPr>
        <w:pStyle w:val="SingleTxtG"/>
        <w:ind w:left="2835"/>
      </w:pPr>
      <w:r w:rsidRPr="001433B4">
        <w:rPr>
          <w:lang w:val="fr-FR"/>
        </w:rPr>
        <w:t>n)</w:t>
      </w:r>
      <w:r w:rsidRPr="001433B4">
        <w:rPr>
          <w:lang w:val="fr-FR"/>
        </w:rPr>
        <w:tab/>
      </w:r>
      <w:r w:rsidR="00F121A8">
        <w:rPr>
          <w:lang w:val="fr-FR"/>
        </w:rPr>
        <w:t>C</w:t>
      </w:r>
      <w:r w:rsidRPr="001433B4">
        <w:rPr>
          <w:lang w:val="fr-FR"/>
        </w:rPr>
        <w:t>ontrôle de l</w:t>
      </w:r>
      <w:r w:rsidR="001433B4" w:rsidRPr="001433B4">
        <w:rPr>
          <w:lang w:val="fr-FR"/>
        </w:rPr>
        <w:t>’</w:t>
      </w:r>
      <w:r w:rsidRPr="001433B4">
        <w:rPr>
          <w:lang w:val="fr-FR"/>
        </w:rPr>
        <w:t>assemblage complet</w:t>
      </w:r>
      <w:r w:rsidR="001C7BD1">
        <w:rPr>
          <w:lang w:val="fr-FR"/>
        </w:rPr>
        <w:t> ;</w:t>
      </w:r>
    </w:p>
    <w:p w14:paraId="52404861" w14:textId="77777777" w:rsidR="007E1457" w:rsidRPr="001433B4" w:rsidRDefault="007E1457" w:rsidP="0028482C">
      <w:pPr>
        <w:pStyle w:val="SingleTxtG"/>
        <w:ind w:left="2835"/>
      </w:pPr>
      <w:r w:rsidRPr="001433B4">
        <w:rPr>
          <w:lang w:val="fr-FR"/>
        </w:rPr>
        <w:t>o)</w:t>
      </w:r>
      <w:r w:rsidRPr="001433B4">
        <w:rPr>
          <w:lang w:val="fr-FR"/>
        </w:rPr>
        <w:tab/>
      </w:r>
      <w:r w:rsidR="00F121A8">
        <w:rPr>
          <w:lang w:val="fr-FR"/>
        </w:rPr>
        <w:t>V</w:t>
      </w:r>
      <w:r w:rsidRPr="001433B4">
        <w:rPr>
          <w:lang w:val="fr-FR"/>
        </w:rPr>
        <w:t xml:space="preserve">érification de la présence de marques. </w:t>
      </w:r>
    </w:p>
    <w:p w14:paraId="07258683" w14:textId="77777777" w:rsidR="007E1457" w:rsidRPr="001433B4" w:rsidDel="0090237F" w:rsidRDefault="007E1457" w:rsidP="0028482C">
      <w:pPr>
        <w:pStyle w:val="SingleTxtG"/>
        <w:ind w:left="2835"/>
      </w:pPr>
      <w:r w:rsidRPr="001433B4">
        <w:rPr>
          <w:lang w:val="fr-FR"/>
        </w:rPr>
        <w:t>Pour toutes les fermetures</w:t>
      </w:r>
      <w:r w:rsidR="001C7BD1">
        <w:rPr>
          <w:lang w:val="fr-FR"/>
        </w:rPr>
        <w:t> :</w:t>
      </w:r>
    </w:p>
    <w:p w14:paraId="45A5F7D4" w14:textId="77777777" w:rsidR="007E1457" w:rsidRPr="001433B4" w:rsidRDefault="007E1457" w:rsidP="0028482C">
      <w:pPr>
        <w:pStyle w:val="SingleTxtG"/>
        <w:ind w:left="2835"/>
      </w:pPr>
      <w:r w:rsidRPr="001433B4">
        <w:rPr>
          <w:lang w:val="fr-FR"/>
        </w:rPr>
        <w:t>p)</w:t>
      </w:r>
      <w:r w:rsidRPr="001433B4">
        <w:rPr>
          <w:lang w:val="fr-FR"/>
        </w:rPr>
        <w:tab/>
      </w:r>
      <w:r w:rsidR="00F121A8">
        <w:rPr>
          <w:lang w:val="fr-FR"/>
        </w:rPr>
        <w:t>É</w:t>
      </w:r>
      <w:r w:rsidRPr="001433B4">
        <w:rPr>
          <w:lang w:val="fr-FR"/>
        </w:rPr>
        <w:t>preuve d</w:t>
      </w:r>
      <w:r w:rsidR="001433B4" w:rsidRPr="001433B4">
        <w:rPr>
          <w:lang w:val="fr-FR"/>
        </w:rPr>
        <w:t>’</w:t>
      </w:r>
      <w:r w:rsidRPr="001433B4">
        <w:rPr>
          <w:lang w:val="fr-FR"/>
        </w:rPr>
        <w:t>étanchéité. ».</w:t>
      </w:r>
    </w:p>
    <w:p w14:paraId="0B214840" w14:textId="77777777" w:rsidR="007E1457" w:rsidRPr="001433B4" w:rsidRDefault="007E1457" w:rsidP="007E1457">
      <w:pPr>
        <w:pStyle w:val="SingleTxtG"/>
        <w:ind w:left="2268" w:hanging="1134"/>
        <w:rPr>
          <w:iCs/>
        </w:rPr>
      </w:pPr>
      <w:r w:rsidRPr="001433B4">
        <w:rPr>
          <w:lang w:val="fr-FR"/>
        </w:rPr>
        <w:t>6.2.1.5.2</w:t>
      </w:r>
      <w:r w:rsidRPr="001433B4">
        <w:rPr>
          <w:lang w:val="fr-FR"/>
        </w:rPr>
        <w:tab/>
        <w:t>Remplacer la première phrase par «</w:t>
      </w:r>
      <w:r w:rsidR="003F2EE3">
        <w:rPr>
          <w:lang w:val="fr-FR"/>
        </w:rPr>
        <w:t> </w:t>
      </w:r>
      <w:r w:rsidRPr="001433B4">
        <w:rPr>
          <w:lang w:val="fr-FR"/>
        </w:rPr>
        <w:t>Pour les récipients cryogéniques fermés, les contrôles et les épreuves prescrits aux alinéas a), b), d), f), k), l), m), n) et o) du paragraphe 6.2.1.5.1 doivent être effectués sur un nombre suffisant d</w:t>
      </w:r>
      <w:r w:rsidR="001433B4" w:rsidRPr="001433B4">
        <w:rPr>
          <w:lang w:val="fr-FR"/>
        </w:rPr>
        <w:t>’</w:t>
      </w:r>
      <w:r w:rsidRPr="001433B4">
        <w:rPr>
          <w:lang w:val="fr-FR"/>
        </w:rPr>
        <w:t>échantillons.</w:t>
      </w:r>
      <w:r w:rsidR="003F2EE3">
        <w:rPr>
          <w:lang w:val="fr-FR"/>
        </w:rPr>
        <w:t> </w:t>
      </w:r>
      <w:r w:rsidRPr="001433B4">
        <w:rPr>
          <w:lang w:val="fr-FR"/>
        </w:rPr>
        <w:t>».</w:t>
      </w:r>
    </w:p>
    <w:p w14:paraId="16DD76A0" w14:textId="77777777" w:rsidR="007E1457" w:rsidRPr="001433B4" w:rsidRDefault="007E1457" w:rsidP="00B91EA2">
      <w:pPr>
        <w:pStyle w:val="SingleTxtG"/>
        <w:ind w:left="2268"/>
      </w:pPr>
      <w:r w:rsidRPr="001433B4">
        <w:rPr>
          <w:lang w:val="fr-FR"/>
        </w:rPr>
        <w:t>À la fin du deuxième paragraphe, ajouter la phrase « Toutes les fermetures doivent faire l</w:t>
      </w:r>
      <w:r w:rsidR="001433B4" w:rsidRPr="001433B4">
        <w:rPr>
          <w:lang w:val="fr-FR"/>
        </w:rPr>
        <w:t>’</w:t>
      </w:r>
      <w:r w:rsidRPr="001433B4">
        <w:rPr>
          <w:lang w:val="fr-FR"/>
        </w:rPr>
        <w:t>objet d</w:t>
      </w:r>
      <w:r w:rsidR="001433B4" w:rsidRPr="001433B4">
        <w:rPr>
          <w:lang w:val="fr-FR"/>
        </w:rPr>
        <w:t>’</w:t>
      </w:r>
      <w:r w:rsidRPr="001433B4">
        <w:rPr>
          <w:lang w:val="fr-FR"/>
        </w:rPr>
        <w:t>une épreuve d</w:t>
      </w:r>
      <w:r w:rsidR="001433B4" w:rsidRPr="001433B4">
        <w:rPr>
          <w:lang w:val="fr-FR"/>
        </w:rPr>
        <w:t>’</w:t>
      </w:r>
      <w:r w:rsidRPr="001433B4">
        <w:rPr>
          <w:lang w:val="fr-FR"/>
        </w:rPr>
        <w:t>étanchéité.</w:t>
      </w:r>
      <w:r w:rsidR="003F2EE3">
        <w:rPr>
          <w:lang w:val="fr-FR"/>
        </w:rPr>
        <w:t> </w:t>
      </w:r>
      <w:r w:rsidRPr="001433B4">
        <w:rPr>
          <w:lang w:val="fr-FR"/>
        </w:rPr>
        <w:t>».</w:t>
      </w:r>
    </w:p>
    <w:p w14:paraId="491C9484" w14:textId="77777777" w:rsidR="007E1457" w:rsidRPr="001433B4" w:rsidRDefault="007E1457" w:rsidP="007E1457">
      <w:pPr>
        <w:pStyle w:val="SingleTxtG"/>
        <w:ind w:left="2268" w:hanging="1134"/>
        <w:rPr>
          <w:bCs/>
        </w:rPr>
      </w:pPr>
      <w:r w:rsidRPr="001433B4">
        <w:rPr>
          <w:lang w:val="fr-FR"/>
        </w:rPr>
        <w:t>6.2.1.5.3</w:t>
      </w:r>
      <w:r w:rsidRPr="001433B4">
        <w:rPr>
          <w:lang w:val="fr-FR"/>
        </w:rPr>
        <w:tab/>
        <w:t>Dans la première phrase, remplacer «</w:t>
      </w:r>
      <w:r w:rsidR="003F2EE3">
        <w:rPr>
          <w:lang w:val="fr-FR"/>
        </w:rPr>
        <w:t> </w:t>
      </w:r>
      <w:r w:rsidRPr="001433B4">
        <w:rPr>
          <w:lang w:val="fr-FR"/>
        </w:rPr>
        <w:t>de récipients utilisés</w:t>
      </w:r>
      <w:r w:rsidR="003F2EE3">
        <w:rPr>
          <w:lang w:val="fr-FR"/>
        </w:rPr>
        <w:t> </w:t>
      </w:r>
      <w:r w:rsidRPr="001433B4">
        <w:rPr>
          <w:lang w:val="fr-FR"/>
        </w:rPr>
        <w:t>» par «</w:t>
      </w:r>
      <w:r w:rsidR="003F2EE3">
        <w:rPr>
          <w:lang w:val="fr-FR"/>
        </w:rPr>
        <w:t> </w:t>
      </w:r>
      <w:r w:rsidRPr="001433B4">
        <w:rPr>
          <w:lang w:val="fr-FR"/>
        </w:rPr>
        <w:t>d</w:t>
      </w:r>
      <w:r w:rsidR="001433B4" w:rsidRPr="001433B4">
        <w:rPr>
          <w:lang w:val="fr-FR"/>
        </w:rPr>
        <w:t>’</w:t>
      </w:r>
      <w:r w:rsidRPr="001433B4">
        <w:rPr>
          <w:lang w:val="fr-FR"/>
        </w:rPr>
        <w:t>enveloppes de récipients à pression utilisées</w:t>
      </w:r>
      <w:r w:rsidR="003F2EE3">
        <w:rPr>
          <w:lang w:val="fr-FR"/>
        </w:rPr>
        <w:t> </w:t>
      </w:r>
      <w:r w:rsidRPr="001433B4">
        <w:rPr>
          <w:lang w:val="fr-FR"/>
        </w:rPr>
        <w:t>».</w:t>
      </w:r>
    </w:p>
    <w:p w14:paraId="687A753A" w14:textId="77777777" w:rsidR="007E1457" w:rsidRPr="001433B4" w:rsidRDefault="007E1457" w:rsidP="00567D7A">
      <w:pPr>
        <w:pStyle w:val="SingleTxtG"/>
        <w:rPr>
          <w:bCs/>
        </w:rPr>
      </w:pPr>
      <w:r w:rsidRPr="001433B4">
        <w:rPr>
          <w:lang w:val="fr-FR"/>
        </w:rPr>
        <w:t>Ajouter le nouveau paragraphe 6.2.1.5.4, comme suit</w:t>
      </w:r>
      <w:r w:rsidR="001C7BD1">
        <w:rPr>
          <w:lang w:val="fr-FR"/>
        </w:rPr>
        <w:t> :</w:t>
      </w:r>
    </w:p>
    <w:p w14:paraId="3CF013C7" w14:textId="77777777" w:rsidR="007E1457" w:rsidRPr="001433B4" w:rsidRDefault="007E1457" w:rsidP="007E1457">
      <w:pPr>
        <w:pStyle w:val="SingleTxtG"/>
        <w:ind w:left="2268" w:hanging="1134"/>
      </w:pPr>
      <w:r w:rsidRPr="001433B4">
        <w:rPr>
          <w:lang w:val="fr-FR"/>
        </w:rPr>
        <w:t>« 6.2.1.5.4</w:t>
      </w:r>
      <w:r w:rsidRPr="001433B4">
        <w:rPr>
          <w:lang w:val="fr-FR"/>
        </w:rPr>
        <w:tab/>
        <w:t>Pour les cadres de bouteilles, les enveloppes et les fermetures des bouteilles doivent subir les contrôles et épreuves initiaux prescrits au 6.2.1.5.1. Un échantillon de cadres suffisant doit être soumis à une épreuve de charge de deux fois la masse brute maximale du cadre de bouteilles.</w:t>
      </w:r>
    </w:p>
    <w:p w14:paraId="61338DBC" w14:textId="77777777" w:rsidR="007E1457" w:rsidRPr="001433B4" w:rsidRDefault="007E1457" w:rsidP="00B91EA2">
      <w:pPr>
        <w:pStyle w:val="SingleTxtG"/>
        <w:ind w:left="2268"/>
      </w:pPr>
      <w:r w:rsidRPr="001433B4">
        <w:rPr>
          <w:lang w:val="fr-FR"/>
        </w:rPr>
        <w:t>En outre, tous les tuyaux collecteurs des cadres de bouteilles doivent subir une épreuve de pression hydraulique et tous les cadres de bouteilles complets doivent être soumis à une épreuve d</w:t>
      </w:r>
      <w:r w:rsidR="001433B4" w:rsidRPr="001433B4">
        <w:rPr>
          <w:lang w:val="fr-FR"/>
        </w:rPr>
        <w:t>’</w:t>
      </w:r>
      <w:r w:rsidRPr="001433B4">
        <w:rPr>
          <w:lang w:val="fr-FR"/>
        </w:rPr>
        <w:t xml:space="preserve">étanchéité. </w:t>
      </w:r>
    </w:p>
    <w:p w14:paraId="11D15A57" w14:textId="77777777" w:rsidR="007E1457" w:rsidRPr="001433B4" w:rsidRDefault="007E1457" w:rsidP="001433B4">
      <w:pPr>
        <w:pStyle w:val="SingleTxtG"/>
        <w:rPr>
          <w:bCs/>
        </w:rPr>
      </w:pPr>
      <w:r w:rsidRPr="001433B4">
        <w:rPr>
          <w:b/>
          <w:bCs/>
          <w:i/>
          <w:iCs/>
          <w:lang w:val="fr-FR"/>
        </w:rPr>
        <w:t>NOTA</w:t>
      </w:r>
      <w:r w:rsidR="001C7BD1">
        <w:rPr>
          <w:b/>
          <w:bCs/>
          <w:i/>
          <w:iCs/>
          <w:lang w:val="fr-FR"/>
        </w:rPr>
        <w:t> :</w:t>
      </w:r>
      <w:r w:rsidR="00567D7A">
        <w:rPr>
          <w:lang w:val="fr-FR"/>
        </w:rPr>
        <w:t xml:space="preserve"> </w:t>
      </w:r>
      <w:r w:rsidRPr="001433B4">
        <w:rPr>
          <w:i/>
          <w:iCs/>
          <w:lang w:val="fr-FR"/>
        </w:rPr>
        <w:t>Sous réserve de l</w:t>
      </w:r>
      <w:r w:rsidR="001433B4" w:rsidRPr="001433B4">
        <w:rPr>
          <w:i/>
          <w:iCs/>
          <w:lang w:val="fr-FR"/>
        </w:rPr>
        <w:t>’</w:t>
      </w:r>
      <w:r w:rsidRPr="001433B4">
        <w:rPr>
          <w:i/>
          <w:iCs/>
          <w:lang w:val="fr-FR"/>
        </w:rPr>
        <w:t>accord de l</w:t>
      </w:r>
      <w:r w:rsidR="001433B4" w:rsidRPr="001433B4">
        <w:rPr>
          <w:i/>
          <w:iCs/>
          <w:lang w:val="fr-FR"/>
        </w:rPr>
        <w:t>’</w:t>
      </w:r>
      <w:r w:rsidRPr="001433B4">
        <w:rPr>
          <w:i/>
          <w:iCs/>
          <w:lang w:val="fr-FR"/>
        </w:rPr>
        <w:t>autorité compétente, l</w:t>
      </w:r>
      <w:r w:rsidR="001433B4" w:rsidRPr="001433B4">
        <w:rPr>
          <w:i/>
          <w:iCs/>
          <w:lang w:val="fr-FR"/>
        </w:rPr>
        <w:t>’</w:t>
      </w:r>
      <w:r w:rsidRPr="001433B4">
        <w:rPr>
          <w:i/>
          <w:iCs/>
          <w:lang w:val="fr-FR"/>
        </w:rPr>
        <w:t>épreuve de pression hydraulique peut être remplacée par une épreuve effectuée au moyen d</w:t>
      </w:r>
      <w:r w:rsidR="001433B4" w:rsidRPr="001433B4">
        <w:rPr>
          <w:i/>
          <w:iCs/>
          <w:lang w:val="fr-FR"/>
        </w:rPr>
        <w:t>’</w:t>
      </w:r>
      <w:r w:rsidRPr="001433B4">
        <w:rPr>
          <w:i/>
          <w:iCs/>
          <w:lang w:val="fr-FR"/>
        </w:rPr>
        <w:t>un gaz, sous réserve que cette opération ne présente pas de danger.</w:t>
      </w:r>
      <w:r w:rsidR="003F2EE3">
        <w:rPr>
          <w:lang w:val="fr-FR"/>
        </w:rPr>
        <w:t> </w:t>
      </w:r>
      <w:r w:rsidRPr="001433B4">
        <w:rPr>
          <w:lang w:val="fr-FR"/>
        </w:rPr>
        <w:t>».</w:t>
      </w:r>
    </w:p>
    <w:p w14:paraId="27836471" w14:textId="77777777" w:rsidR="007E1457" w:rsidRPr="001433B4" w:rsidRDefault="007E1457" w:rsidP="007E1457">
      <w:pPr>
        <w:pStyle w:val="SingleTxtG"/>
        <w:ind w:left="2268" w:hanging="1134"/>
      </w:pPr>
      <w:r w:rsidRPr="001433B4">
        <w:rPr>
          <w:lang w:val="fr-FR"/>
        </w:rPr>
        <w:t>6.2.1.6.1</w:t>
      </w:r>
      <w:r w:rsidRPr="001433B4">
        <w:rPr>
          <w:lang w:val="fr-FR"/>
        </w:rPr>
        <w:tab/>
        <w:t>Remplacer les alinéas c) et d) par ce qui suit</w:t>
      </w:r>
      <w:r w:rsidR="001C7BD1">
        <w:rPr>
          <w:lang w:val="fr-FR"/>
        </w:rPr>
        <w:t> :</w:t>
      </w:r>
    </w:p>
    <w:p w14:paraId="76B11CA9" w14:textId="77777777" w:rsidR="007E1457" w:rsidRPr="001433B4" w:rsidRDefault="007E1457" w:rsidP="00B91EA2">
      <w:pPr>
        <w:pStyle w:val="SingleTxtG"/>
        <w:ind w:left="2268"/>
      </w:pPr>
      <w:r w:rsidRPr="001433B4">
        <w:rPr>
          <w:lang w:val="fr-FR"/>
        </w:rPr>
        <w:t>« c)</w:t>
      </w:r>
      <w:r w:rsidRPr="001433B4">
        <w:rPr>
          <w:lang w:val="fr-FR"/>
        </w:rPr>
        <w:tab/>
      </w:r>
      <w:r w:rsidR="00567D7A">
        <w:rPr>
          <w:lang w:val="fr-FR"/>
        </w:rPr>
        <w:t>C</w:t>
      </w:r>
      <w:r w:rsidRPr="001433B4">
        <w:rPr>
          <w:lang w:val="fr-FR"/>
        </w:rPr>
        <w:t>ontrôle du filetage</w:t>
      </w:r>
      <w:r w:rsidR="00540DD9">
        <w:rPr>
          <w:lang w:val="fr-FR"/>
        </w:rPr>
        <w:t xml:space="preserve"> </w:t>
      </w:r>
      <w:r w:rsidR="001C7BD1">
        <w:rPr>
          <w:lang w:val="fr-FR"/>
        </w:rPr>
        <w:t>:</w:t>
      </w:r>
    </w:p>
    <w:p w14:paraId="03A588E4" w14:textId="77777777" w:rsidR="007E1457" w:rsidRPr="001433B4" w:rsidRDefault="007E1457" w:rsidP="003F2EE3">
      <w:pPr>
        <w:pStyle w:val="SingleTxtG"/>
        <w:ind w:left="3402" w:hanging="567"/>
      </w:pPr>
      <w:r w:rsidRPr="001433B4">
        <w:rPr>
          <w:lang w:val="fr-FR"/>
        </w:rPr>
        <w:lastRenderedPageBreak/>
        <w:t>i)</w:t>
      </w:r>
      <w:r w:rsidRPr="001433B4">
        <w:rPr>
          <w:lang w:val="fr-FR"/>
        </w:rPr>
        <w:tab/>
      </w:r>
      <w:r w:rsidR="00567D7A">
        <w:rPr>
          <w:lang w:val="fr-FR"/>
        </w:rPr>
        <w:t>S</w:t>
      </w:r>
      <w:r w:rsidR="001433B4" w:rsidRPr="001433B4">
        <w:rPr>
          <w:lang w:val="fr-FR"/>
        </w:rPr>
        <w:t>’</w:t>
      </w:r>
      <w:r w:rsidRPr="001433B4">
        <w:rPr>
          <w:lang w:val="fr-FR"/>
        </w:rPr>
        <w:t>il y a des signes de corrosion</w:t>
      </w:r>
      <w:r w:rsidR="001C7BD1">
        <w:rPr>
          <w:lang w:val="fr-FR"/>
        </w:rPr>
        <w:t> ;</w:t>
      </w:r>
      <w:r w:rsidRPr="001433B4">
        <w:rPr>
          <w:lang w:val="fr-FR"/>
        </w:rPr>
        <w:t xml:space="preserve"> ou</w:t>
      </w:r>
    </w:p>
    <w:p w14:paraId="0081524C" w14:textId="77777777" w:rsidR="007E1457" w:rsidRPr="001433B4" w:rsidRDefault="007E1457" w:rsidP="003F2EE3">
      <w:pPr>
        <w:pStyle w:val="SingleTxtG"/>
        <w:ind w:left="3402" w:hanging="567"/>
      </w:pPr>
      <w:r w:rsidRPr="001433B4">
        <w:rPr>
          <w:lang w:val="fr-FR"/>
        </w:rPr>
        <w:t>ii)</w:t>
      </w:r>
      <w:r w:rsidRPr="001433B4">
        <w:rPr>
          <w:lang w:val="fr-FR"/>
        </w:rPr>
        <w:tab/>
      </w:r>
      <w:r w:rsidR="00567D7A">
        <w:rPr>
          <w:lang w:val="fr-FR"/>
        </w:rPr>
        <w:t>S</w:t>
      </w:r>
      <w:r w:rsidRPr="001433B4">
        <w:rPr>
          <w:lang w:val="fr-FR"/>
        </w:rPr>
        <w:t>i les fermetures ou d</w:t>
      </w:r>
      <w:r w:rsidR="001433B4" w:rsidRPr="001433B4">
        <w:rPr>
          <w:lang w:val="fr-FR"/>
        </w:rPr>
        <w:t>’</w:t>
      </w:r>
      <w:r w:rsidRPr="001433B4">
        <w:rPr>
          <w:lang w:val="fr-FR"/>
        </w:rPr>
        <w:t>autres équipements de service ont été démontés</w:t>
      </w:r>
      <w:r w:rsidR="001C7BD1">
        <w:rPr>
          <w:lang w:val="fr-FR"/>
        </w:rPr>
        <w:t> ;</w:t>
      </w:r>
    </w:p>
    <w:p w14:paraId="7C3EDB50" w14:textId="77777777" w:rsidR="007E1457" w:rsidRPr="001433B4" w:rsidRDefault="007E1457" w:rsidP="003F2EE3">
      <w:pPr>
        <w:pStyle w:val="SingleTxtG"/>
        <w:ind w:left="2835" w:hanging="567"/>
      </w:pPr>
      <w:r w:rsidRPr="001433B4">
        <w:rPr>
          <w:lang w:val="fr-FR"/>
        </w:rPr>
        <w:t>d)</w:t>
      </w:r>
      <w:r w:rsidRPr="001433B4">
        <w:rPr>
          <w:lang w:val="fr-FR"/>
        </w:rPr>
        <w:tab/>
      </w:r>
      <w:r w:rsidR="00567D7A">
        <w:rPr>
          <w:lang w:val="fr-FR"/>
        </w:rPr>
        <w:t>É</w:t>
      </w:r>
      <w:r w:rsidRPr="001433B4">
        <w:rPr>
          <w:lang w:val="fr-FR"/>
        </w:rPr>
        <w:t>preuve de pression hydraulique sur l</w:t>
      </w:r>
      <w:r w:rsidR="001433B4" w:rsidRPr="001433B4">
        <w:rPr>
          <w:lang w:val="fr-FR"/>
        </w:rPr>
        <w:t>’</w:t>
      </w:r>
      <w:r w:rsidRPr="001433B4">
        <w:rPr>
          <w:lang w:val="fr-FR"/>
        </w:rPr>
        <w:t>enveloppe du récipient à pression et, si nécessaire, vérification des caractéristiques du matériau par des épreuves appropriées</w:t>
      </w:r>
      <w:r w:rsidR="001C7BD1">
        <w:rPr>
          <w:lang w:val="fr-FR"/>
        </w:rPr>
        <w:t> ;</w:t>
      </w:r>
      <w:r w:rsidRPr="001433B4">
        <w:rPr>
          <w:lang w:val="fr-FR"/>
        </w:rPr>
        <w:t> ».</w:t>
      </w:r>
    </w:p>
    <w:p w14:paraId="127084A0" w14:textId="77777777" w:rsidR="007E1457" w:rsidRPr="001433B4" w:rsidRDefault="007E1457" w:rsidP="00B91EA2">
      <w:pPr>
        <w:pStyle w:val="SingleTxtG"/>
        <w:ind w:left="2268"/>
        <w:rPr>
          <w:i/>
        </w:rPr>
      </w:pPr>
      <w:r w:rsidRPr="001433B4">
        <w:rPr>
          <w:lang w:val="fr-FR"/>
        </w:rPr>
        <w:t xml:space="preserve">Dans le </w:t>
      </w:r>
      <w:r w:rsidRPr="001433B4">
        <w:rPr>
          <w:b/>
          <w:bCs/>
          <w:i/>
          <w:iCs/>
          <w:lang w:val="fr-FR"/>
        </w:rPr>
        <w:t>NOTA 2</w:t>
      </w:r>
      <w:r w:rsidR="001C7BD1">
        <w:rPr>
          <w:lang w:val="fr-FR"/>
        </w:rPr>
        <w:t> :</w:t>
      </w:r>
      <w:r w:rsidRPr="001433B4">
        <w:rPr>
          <w:lang w:val="fr-FR"/>
        </w:rPr>
        <w:tab/>
        <w:t>Remplacer « </w:t>
      </w:r>
      <w:r w:rsidRPr="001433B4">
        <w:rPr>
          <w:i/>
          <w:lang w:val="fr-FR"/>
        </w:rPr>
        <w:t>l</w:t>
      </w:r>
      <w:r w:rsidR="001433B4" w:rsidRPr="001433B4">
        <w:rPr>
          <w:i/>
          <w:lang w:val="fr-FR"/>
        </w:rPr>
        <w:t>’</w:t>
      </w:r>
      <w:r w:rsidRPr="001433B4">
        <w:rPr>
          <w:i/>
          <w:lang w:val="fr-FR"/>
        </w:rPr>
        <w:t xml:space="preserve">épreuve de pression hydraulique des </w:t>
      </w:r>
      <w:r w:rsidRPr="001433B4">
        <w:rPr>
          <w:i/>
          <w:iCs/>
          <w:lang w:val="fr-FR"/>
        </w:rPr>
        <w:t>bouteilles et tubes en acier</w:t>
      </w:r>
      <w:r w:rsidRPr="001433B4">
        <w:rPr>
          <w:lang w:val="fr-FR"/>
        </w:rPr>
        <w:t xml:space="preserve"> » par « </w:t>
      </w:r>
      <w:r w:rsidRPr="001433B4">
        <w:rPr>
          <w:i/>
          <w:lang w:val="fr-FR"/>
        </w:rPr>
        <w:t>l</w:t>
      </w:r>
      <w:r w:rsidR="001433B4" w:rsidRPr="001433B4">
        <w:rPr>
          <w:i/>
          <w:lang w:val="fr-FR"/>
        </w:rPr>
        <w:t>’</w:t>
      </w:r>
      <w:r w:rsidRPr="001433B4">
        <w:rPr>
          <w:i/>
          <w:lang w:val="fr-FR"/>
        </w:rPr>
        <w:t xml:space="preserve">épreuve de pression hydraulique des </w:t>
      </w:r>
      <w:r w:rsidRPr="001433B4">
        <w:rPr>
          <w:i/>
          <w:iCs/>
          <w:lang w:val="fr-FR"/>
        </w:rPr>
        <w:t>enveloppes de bouteilles et tubes en acier</w:t>
      </w:r>
      <w:r w:rsidR="008D44C1">
        <w:rPr>
          <w:lang w:val="fr-FR"/>
        </w:rPr>
        <w:t> </w:t>
      </w:r>
      <w:r w:rsidRPr="001433B4">
        <w:rPr>
          <w:lang w:val="fr-FR"/>
        </w:rPr>
        <w:t>».</w:t>
      </w:r>
    </w:p>
    <w:p w14:paraId="019CB72F" w14:textId="77777777" w:rsidR="007E1457" w:rsidRPr="001433B4" w:rsidRDefault="007E1457" w:rsidP="00B91EA2">
      <w:pPr>
        <w:pStyle w:val="SingleTxtG"/>
        <w:ind w:left="2268"/>
        <w:rPr>
          <w:i/>
        </w:rPr>
      </w:pPr>
      <w:r w:rsidRPr="001433B4">
        <w:rPr>
          <w:lang w:val="fr-FR"/>
        </w:rPr>
        <w:t xml:space="preserve">Dans le </w:t>
      </w:r>
      <w:r w:rsidRPr="001433B4">
        <w:rPr>
          <w:b/>
          <w:bCs/>
          <w:i/>
          <w:iCs/>
          <w:lang w:val="fr-FR"/>
        </w:rPr>
        <w:t>NOTA 3</w:t>
      </w:r>
      <w:r w:rsidR="001C7BD1">
        <w:rPr>
          <w:i/>
          <w:iCs/>
          <w:lang w:val="fr-FR"/>
        </w:rPr>
        <w:t> :</w:t>
      </w:r>
      <w:r w:rsidRPr="001433B4">
        <w:rPr>
          <w:lang w:val="fr-FR"/>
        </w:rPr>
        <w:tab/>
        <w:t>Remplacer «</w:t>
      </w:r>
      <w:r w:rsidR="008D44C1">
        <w:rPr>
          <w:lang w:val="fr-FR"/>
        </w:rPr>
        <w:t> </w:t>
      </w:r>
      <w:r w:rsidRPr="001433B4">
        <w:rPr>
          <w:i/>
          <w:iCs/>
          <w:lang w:val="fr-FR"/>
        </w:rPr>
        <w:t>bouteilles à gaz sans soudure en alliage d</w:t>
      </w:r>
      <w:r w:rsidR="001433B4" w:rsidRPr="001433B4">
        <w:rPr>
          <w:i/>
          <w:iCs/>
          <w:lang w:val="fr-FR"/>
        </w:rPr>
        <w:t>’</w:t>
      </w:r>
      <w:r w:rsidRPr="001433B4">
        <w:rPr>
          <w:i/>
          <w:iCs/>
          <w:lang w:val="fr-FR"/>
        </w:rPr>
        <w:t>aluminium</w:t>
      </w:r>
      <w:r w:rsidR="008D44C1">
        <w:rPr>
          <w:lang w:val="fr-FR"/>
        </w:rPr>
        <w:t> </w:t>
      </w:r>
      <w:r w:rsidRPr="001433B4">
        <w:rPr>
          <w:lang w:val="fr-FR"/>
        </w:rPr>
        <w:t>» par «</w:t>
      </w:r>
      <w:r w:rsidR="008D44C1">
        <w:rPr>
          <w:lang w:val="fr-FR"/>
        </w:rPr>
        <w:t> </w:t>
      </w:r>
      <w:r w:rsidRPr="001433B4">
        <w:rPr>
          <w:i/>
          <w:iCs/>
          <w:lang w:val="fr-FR"/>
        </w:rPr>
        <w:t>enveloppes de bouteilles sans soudure en alliage d</w:t>
      </w:r>
      <w:r w:rsidR="001433B4" w:rsidRPr="001433B4">
        <w:rPr>
          <w:i/>
          <w:iCs/>
          <w:lang w:val="fr-FR"/>
        </w:rPr>
        <w:t>’</w:t>
      </w:r>
      <w:r w:rsidRPr="001433B4">
        <w:rPr>
          <w:i/>
          <w:iCs/>
          <w:lang w:val="fr-FR"/>
        </w:rPr>
        <w:t>aluminium</w:t>
      </w:r>
      <w:r w:rsidR="008D44C1">
        <w:rPr>
          <w:lang w:val="fr-FR"/>
        </w:rPr>
        <w:t> </w:t>
      </w:r>
      <w:r w:rsidRPr="001433B4">
        <w:rPr>
          <w:lang w:val="fr-FR"/>
        </w:rPr>
        <w:t>» et «</w:t>
      </w:r>
      <w:r w:rsidR="008D44C1">
        <w:rPr>
          <w:lang w:val="fr-FR"/>
        </w:rPr>
        <w:t> </w:t>
      </w:r>
      <w:r w:rsidRPr="001433B4">
        <w:rPr>
          <w:i/>
          <w:iCs/>
          <w:lang w:val="fr-FR"/>
        </w:rPr>
        <w:t>bouteilles à gaz en acier </w:t>
      </w:r>
      <w:r w:rsidRPr="001433B4">
        <w:rPr>
          <w:lang w:val="fr-FR"/>
        </w:rPr>
        <w:t>» par «</w:t>
      </w:r>
      <w:r w:rsidR="008D44C1">
        <w:rPr>
          <w:lang w:val="fr-FR"/>
        </w:rPr>
        <w:t> </w:t>
      </w:r>
      <w:r w:rsidRPr="001433B4">
        <w:rPr>
          <w:i/>
          <w:iCs/>
          <w:lang w:val="fr-FR"/>
        </w:rPr>
        <w:t>enveloppes de bouteilles en acier</w:t>
      </w:r>
      <w:r w:rsidRPr="001433B4">
        <w:rPr>
          <w:lang w:val="fr-FR"/>
        </w:rPr>
        <w:t> ».</w:t>
      </w:r>
    </w:p>
    <w:p w14:paraId="742C3D5E" w14:textId="77777777" w:rsidR="007E1457" w:rsidRPr="001433B4" w:rsidRDefault="007E1457" w:rsidP="00B91EA2">
      <w:pPr>
        <w:pStyle w:val="SingleTxtG"/>
        <w:ind w:left="2268"/>
        <w:rPr>
          <w:i/>
          <w:iCs/>
        </w:rPr>
      </w:pPr>
      <w:r w:rsidRPr="001433B4">
        <w:rPr>
          <w:lang w:val="fr-FR"/>
        </w:rPr>
        <w:t xml:space="preserve">Ajouter le nouveau </w:t>
      </w:r>
      <w:r w:rsidRPr="001433B4">
        <w:rPr>
          <w:b/>
          <w:bCs/>
          <w:i/>
          <w:iCs/>
          <w:lang w:val="fr-FR"/>
        </w:rPr>
        <w:t>NOTA 4</w:t>
      </w:r>
      <w:r w:rsidRPr="001433B4">
        <w:rPr>
          <w:lang w:val="fr-FR"/>
        </w:rPr>
        <w:t>, comme suit</w:t>
      </w:r>
      <w:r w:rsidR="001C7BD1">
        <w:rPr>
          <w:lang w:val="fr-FR"/>
        </w:rPr>
        <w:t> :</w:t>
      </w:r>
    </w:p>
    <w:p w14:paraId="603B414C" w14:textId="77777777" w:rsidR="007E1457" w:rsidRPr="001433B4" w:rsidRDefault="007E1457" w:rsidP="00B91EA2">
      <w:pPr>
        <w:pStyle w:val="SingleTxtG"/>
        <w:ind w:left="2268"/>
        <w:rPr>
          <w:i/>
          <w:iCs/>
        </w:rPr>
      </w:pPr>
      <w:r w:rsidRPr="001433B4">
        <w:rPr>
          <w:lang w:val="fr-FR"/>
        </w:rPr>
        <w:t>«</w:t>
      </w:r>
      <w:r w:rsidR="008D44C1">
        <w:rPr>
          <w:lang w:val="fr-FR"/>
        </w:rPr>
        <w:t> </w:t>
      </w:r>
      <w:r w:rsidRPr="001433B4">
        <w:rPr>
          <w:b/>
          <w:bCs/>
          <w:i/>
          <w:iCs/>
          <w:lang w:val="fr-FR"/>
        </w:rPr>
        <w:t>NOTA </w:t>
      </w:r>
      <w:r w:rsidRPr="00F121A8">
        <w:rPr>
          <w:b/>
          <w:i/>
          <w:iCs/>
          <w:lang w:val="fr-FR"/>
        </w:rPr>
        <w:t>4</w:t>
      </w:r>
      <w:r w:rsidR="001C7BD1">
        <w:rPr>
          <w:i/>
          <w:iCs/>
          <w:lang w:val="fr-FR"/>
        </w:rPr>
        <w:t> :</w:t>
      </w:r>
      <w:r w:rsidRPr="001433B4">
        <w:rPr>
          <w:lang w:val="fr-FR"/>
        </w:rPr>
        <w:tab/>
      </w:r>
      <w:r w:rsidRPr="001433B4">
        <w:rPr>
          <w:i/>
          <w:iCs/>
          <w:lang w:val="fr-FR"/>
        </w:rPr>
        <w:t>Pour les cadres de bouteilles, l</w:t>
      </w:r>
      <w:r w:rsidR="001433B4" w:rsidRPr="001433B4">
        <w:rPr>
          <w:i/>
          <w:iCs/>
          <w:lang w:val="fr-FR"/>
        </w:rPr>
        <w:t>’</w:t>
      </w:r>
      <w:r w:rsidRPr="001433B4">
        <w:rPr>
          <w:i/>
          <w:iCs/>
          <w:lang w:val="fr-FR"/>
        </w:rPr>
        <w:t>épreuve de pression hydraulique mentionnée à l</w:t>
      </w:r>
      <w:r w:rsidR="001433B4" w:rsidRPr="001433B4">
        <w:rPr>
          <w:i/>
          <w:iCs/>
          <w:lang w:val="fr-FR"/>
        </w:rPr>
        <w:t>’</w:t>
      </w:r>
      <w:r w:rsidRPr="001433B4">
        <w:rPr>
          <w:i/>
          <w:iCs/>
          <w:lang w:val="fr-FR"/>
        </w:rPr>
        <w:t>alinéa d) ci-dessus doit être effectuée sur les enveloppes de bouteilles et sur le tuyau collecteur.</w:t>
      </w:r>
      <w:r w:rsidRPr="001433B4">
        <w:rPr>
          <w:lang w:val="fr-FR"/>
        </w:rPr>
        <w:t> ».</w:t>
      </w:r>
    </w:p>
    <w:p w14:paraId="5C44F99E" w14:textId="77777777" w:rsidR="007E1457" w:rsidRPr="001433B4" w:rsidRDefault="007E1457" w:rsidP="00B91EA2">
      <w:pPr>
        <w:pStyle w:val="SingleTxtG"/>
        <w:ind w:left="2268"/>
        <w:rPr>
          <w:iCs/>
        </w:rPr>
      </w:pPr>
      <w:r w:rsidRPr="001433B4">
        <w:rPr>
          <w:lang w:val="fr-FR"/>
        </w:rPr>
        <w:t>Remplacer l</w:t>
      </w:r>
      <w:r w:rsidR="001433B4" w:rsidRPr="001433B4">
        <w:rPr>
          <w:lang w:val="fr-FR"/>
        </w:rPr>
        <w:t>’</w:t>
      </w:r>
      <w:r w:rsidRPr="001433B4">
        <w:rPr>
          <w:lang w:val="fr-FR"/>
        </w:rPr>
        <w:t>alinéa e) actuel et ajouter un nouvel alinéa f), comme suit</w:t>
      </w:r>
      <w:r w:rsidR="001C7BD1">
        <w:rPr>
          <w:lang w:val="fr-FR"/>
        </w:rPr>
        <w:t> :</w:t>
      </w:r>
    </w:p>
    <w:p w14:paraId="5D2909A6" w14:textId="77777777" w:rsidR="007E1457" w:rsidRPr="001433B4" w:rsidRDefault="007E1457" w:rsidP="003F2EE3">
      <w:pPr>
        <w:pStyle w:val="SingleTxtG"/>
        <w:ind w:left="2835" w:hanging="567"/>
      </w:pPr>
      <w:r w:rsidRPr="001433B4">
        <w:rPr>
          <w:lang w:val="fr-FR"/>
        </w:rPr>
        <w:t>«</w:t>
      </w:r>
      <w:r w:rsidR="003F2EE3">
        <w:rPr>
          <w:lang w:val="fr-FR"/>
        </w:rPr>
        <w:t> </w:t>
      </w:r>
      <w:r w:rsidRPr="001433B4">
        <w:rPr>
          <w:lang w:val="fr-FR"/>
        </w:rPr>
        <w:t>e)</w:t>
      </w:r>
      <w:r w:rsidRPr="001433B4">
        <w:rPr>
          <w:lang w:val="fr-FR"/>
        </w:rPr>
        <w:tab/>
      </w:r>
      <w:r w:rsidR="00F121A8">
        <w:rPr>
          <w:lang w:val="fr-FR"/>
        </w:rPr>
        <w:t>C</w:t>
      </w:r>
      <w:r w:rsidRPr="001433B4">
        <w:rPr>
          <w:lang w:val="fr-FR"/>
        </w:rPr>
        <w:t>ontrôle des équipements de service, s</w:t>
      </w:r>
      <w:r w:rsidR="001433B4" w:rsidRPr="001433B4">
        <w:rPr>
          <w:lang w:val="fr-FR"/>
        </w:rPr>
        <w:t>’</w:t>
      </w:r>
      <w:r w:rsidRPr="001433B4">
        <w:rPr>
          <w:lang w:val="fr-FR"/>
        </w:rPr>
        <w:t xml:space="preserve">ils </w:t>
      </w:r>
      <w:r w:rsidRPr="001433B4">
        <w:t>doivent être</w:t>
      </w:r>
      <w:r w:rsidRPr="001433B4">
        <w:rPr>
          <w:lang w:val="fr-FR"/>
        </w:rPr>
        <w:t xml:space="preserve"> remis en service. Ce contrôle peut être réalisé séparément de celui de l</w:t>
      </w:r>
      <w:r w:rsidR="001433B4" w:rsidRPr="001433B4">
        <w:rPr>
          <w:lang w:val="fr-FR"/>
        </w:rPr>
        <w:t>’</w:t>
      </w:r>
      <w:r w:rsidRPr="001433B4">
        <w:rPr>
          <w:lang w:val="fr-FR"/>
        </w:rPr>
        <w:t>enveloppe du récipient à pression</w:t>
      </w:r>
      <w:r w:rsidR="001C7BD1">
        <w:rPr>
          <w:lang w:val="fr-FR"/>
        </w:rPr>
        <w:t> ;</w:t>
      </w:r>
    </w:p>
    <w:p w14:paraId="0A640AB0" w14:textId="77777777" w:rsidR="007E1457" w:rsidRPr="001433B4" w:rsidRDefault="007E1457" w:rsidP="003F2EE3">
      <w:pPr>
        <w:pStyle w:val="SingleTxtG"/>
        <w:ind w:left="2835" w:hanging="567"/>
      </w:pPr>
      <w:r w:rsidRPr="001433B4">
        <w:rPr>
          <w:lang w:val="fr-FR"/>
        </w:rPr>
        <w:t>f)</w:t>
      </w:r>
      <w:r w:rsidRPr="001433B4">
        <w:rPr>
          <w:lang w:val="fr-FR"/>
        </w:rPr>
        <w:tab/>
      </w:r>
      <w:r w:rsidR="00F121A8">
        <w:rPr>
          <w:lang w:val="fr-FR"/>
        </w:rPr>
        <w:t>É</w:t>
      </w:r>
      <w:r w:rsidRPr="001433B4">
        <w:rPr>
          <w:lang w:val="fr-FR"/>
        </w:rPr>
        <w:t>preuve d</w:t>
      </w:r>
      <w:r w:rsidR="001433B4" w:rsidRPr="001433B4">
        <w:rPr>
          <w:lang w:val="fr-FR"/>
        </w:rPr>
        <w:t>’</w:t>
      </w:r>
      <w:r w:rsidRPr="001433B4">
        <w:rPr>
          <w:lang w:val="fr-FR"/>
        </w:rPr>
        <w:t>étanchéité sur les cadres de bouteilles après réassemblage. ».</w:t>
      </w:r>
    </w:p>
    <w:p w14:paraId="3AFAAC33" w14:textId="77777777" w:rsidR="007E1457" w:rsidRPr="001433B4" w:rsidRDefault="007E1457" w:rsidP="007E1457">
      <w:pPr>
        <w:pStyle w:val="SingleTxtG"/>
        <w:ind w:left="2268" w:hanging="1134"/>
      </w:pPr>
      <w:r w:rsidRPr="001433B4">
        <w:rPr>
          <w:lang w:val="fr-FR"/>
        </w:rPr>
        <w:t>6.2.1.6.2</w:t>
      </w:r>
      <w:r w:rsidRPr="001433B4">
        <w:rPr>
          <w:lang w:val="fr-FR"/>
        </w:rPr>
        <w:tab/>
        <w:t>Remplacer «</w:t>
      </w:r>
      <w:r w:rsidR="008D44C1">
        <w:rPr>
          <w:lang w:val="fr-FR"/>
        </w:rPr>
        <w:t> </w:t>
      </w:r>
      <w:r w:rsidRPr="001433B4">
        <w:rPr>
          <w:lang w:val="fr-FR"/>
        </w:rPr>
        <w:t>récipients à pression destinés</w:t>
      </w:r>
      <w:r w:rsidR="008D44C1">
        <w:rPr>
          <w:lang w:val="fr-FR"/>
        </w:rPr>
        <w:t> </w:t>
      </w:r>
      <w:r w:rsidRPr="001433B4">
        <w:rPr>
          <w:lang w:val="fr-FR"/>
        </w:rPr>
        <w:t>» par «</w:t>
      </w:r>
      <w:r w:rsidR="008D44C1">
        <w:rPr>
          <w:lang w:val="fr-FR"/>
        </w:rPr>
        <w:t> </w:t>
      </w:r>
      <w:r w:rsidRPr="001433B4">
        <w:rPr>
          <w:lang w:val="fr-FR"/>
        </w:rPr>
        <w:t>bouteilles destinées</w:t>
      </w:r>
      <w:r w:rsidR="008D44C1">
        <w:rPr>
          <w:lang w:val="fr-FR"/>
        </w:rPr>
        <w:t> </w:t>
      </w:r>
      <w:r w:rsidRPr="001433B4">
        <w:rPr>
          <w:lang w:val="fr-FR"/>
        </w:rPr>
        <w:t>».</w:t>
      </w:r>
    </w:p>
    <w:p w14:paraId="3DACE516" w14:textId="77777777" w:rsidR="007E1457" w:rsidRPr="001433B4" w:rsidRDefault="007E1457" w:rsidP="007E1457">
      <w:pPr>
        <w:pStyle w:val="SingleTxtG"/>
        <w:ind w:left="2268" w:hanging="1134"/>
      </w:pPr>
      <w:r w:rsidRPr="001433B4">
        <w:rPr>
          <w:lang w:val="fr-FR"/>
        </w:rPr>
        <w:t>6.2.1.7.2</w:t>
      </w:r>
      <w:r w:rsidRPr="001433B4">
        <w:rPr>
          <w:lang w:val="fr-FR"/>
        </w:rPr>
        <w:tab/>
        <w:t>Au début de la phrase, remplacer « L</w:t>
      </w:r>
      <w:r w:rsidR="001433B4" w:rsidRPr="001433B4">
        <w:rPr>
          <w:lang w:val="fr-FR"/>
        </w:rPr>
        <w:t>’</w:t>
      </w:r>
      <w:r w:rsidRPr="001433B4">
        <w:rPr>
          <w:lang w:val="fr-FR"/>
        </w:rPr>
        <w:t>évaluation de l</w:t>
      </w:r>
      <w:r w:rsidR="001433B4" w:rsidRPr="001433B4">
        <w:rPr>
          <w:lang w:val="fr-FR"/>
        </w:rPr>
        <w:t>’</w:t>
      </w:r>
      <w:r w:rsidRPr="001433B4">
        <w:rPr>
          <w:lang w:val="fr-FR"/>
        </w:rPr>
        <w:t>aptitude du fabricant doit... » par « Une évaluation de l</w:t>
      </w:r>
      <w:r w:rsidR="001433B4" w:rsidRPr="001433B4">
        <w:rPr>
          <w:lang w:val="fr-FR"/>
        </w:rPr>
        <w:t>’</w:t>
      </w:r>
      <w:r w:rsidRPr="001433B4">
        <w:rPr>
          <w:lang w:val="fr-FR"/>
        </w:rPr>
        <w:t>aptitude des fabricants des enveloppes de récipients à pression et des réservoirs intérieurs de récipients cryogéniques fermés doit... ». À la fin, ajouter la phrase suivante</w:t>
      </w:r>
      <w:r w:rsidR="001C7BD1">
        <w:rPr>
          <w:lang w:val="fr-FR"/>
        </w:rPr>
        <w:t> :</w:t>
      </w:r>
      <w:r w:rsidRPr="001433B4">
        <w:rPr>
          <w:lang w:val="fr-FR"/>
        </w:rPr>
        <w:t xml:space="preserve"> « Cette évaluation doit être menée soit au moment de l</w:t>
      </w:r>
      <w:r w:rsidR="001433B4" w:rsidRPr="001433B4">
        <w:rPr>
          <w:lang w:val="fr-FR"/>
        </w:rPr>
        <w:t>’</w:t>
      </w:r>
      <w:r w:rsidRPr="001433B4">
        <w:rPr>
          <w:lang w:val="fr-FR"/>
        </w:rPr>
        <w:t>agrément du modèle type soit dans le cadre du contrôle de la production et de la certification.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07C7A" w14:paraId="43810DBB"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CDD5E8D" w14:textId="77777777" w:rsidR="00707C7A" w:rsidRDefault="00707C7A"/>
        </w:tc>
      </w:tr>
      <w:tr w:rsidR="00707C7A" w14:paraId="03999AA6" w14:textId="77777777">
        <w:trPr>
          <w:jc w:val="center"/>
        </w:trPr>
        <w:tc>
          <w:tcPr>
            <w:tcW w:w="7653" w:type="dxa"/>
            <w:tcBorders>
              <w:left w:val="single" w:sz="4" w:space="0" w:color="auto"/>
              <w:bottom w:val="nil"/>
              <w:right w:val="single" w:sz="4" w:space="0" w:color="auto"/>
            </w:tcBorders>
            <w:shd w:val="clear" w:color="auto" w:fill="auto"/>
          </w:tcPr>
          <w:p w14:paraId="48F895DA" w14:textId="77777777" w:rsidR="00707C7A" w:rsidRDefault="00707C7A">
            <w:pPr>
              <w:spacing w:after="120"/>
              <w:jc w:val="both"/>
            </w:pPr>
            <w:r>
              <w:tab/>
            </w:r>
            <w:r w:rsidRPr="001433B4">
              <w:rPr>
                <w:lang w:val="fr-FR"/>
              </w:rPr>
              <w:t>Le moment auquel il convenait de procéder à l’évaluation d’aptitude restait à préciser. Les fabricants de fermetures, de cadres de bouteilles complets et de récipients cryogéniques fermés complets ne font pas l’objet d’une évaluation d’aptitude.</w:t>
            </w:r>
          </w:p>
        </w:tc>
      </w:tr>
      <w:tr w:rsidR="00707C7A" w14:paraId="2CF4AF90"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36CE8C9A" w14:textId="77777777" w:rsidR="00707C7A" w:rsidRDefault="00707C7A"/>
        </w:tc>
      </w:tr>
    </w:tbl>
    <w:p w14:paraId="41FFE2F5" w14:textId="77777777" w:rsidR="007E1457" w:rsidRPr="001433B4" w:rsidRDefault="007E1457" w:rsidP="001B7280">
      <w:pPr>
        <w:pStyle w:val="HChG"/>
      </w:pPr>
      <w:r w:rsidRPr="001433B4">
        <w:rPr>
          <w:lang w:val="fr-FR"/>
        </w:rPr>
        <w:tab/>
      </w:r>
      <w:r w:rsidRPr="001433B4">
        <w:rPr>
          <w:lang w:val="fr-FR"/>
        </w:rPr>
        <w:tab/>
        <w:t xml:space="preserve">Proposition 4 </w:t>
      </w:r>
      <w:r w:rsidR="001B7280">
        <w:rPr>
          <w:lang w:val="fr-FR"/>
        </w:rPr>
        <w:t>− </w:t>
      </w:r>
      <w:r w:rsidRPr="001433B4">
        <w:rPr>
          <w:lang w:val="fr-FR"/>
        </w:rPr>
        <w:t>Modification du 6.2.2</w:t>
      </w:r>
    </w:p>
    <w:p w14:paraId="10B29AF6" w14:textId="77777777" w:rsidR="007E1457" w:rsidRPr="001433B4" w:rsidRDefault="007E1457" w:rsidP="00707C7A">
      <w:pPr>
        <w:pStyle w:val="SingleTxtG"/>
      </w:pPr>
      <w:r w:rsidRPr="001433B4">
        <w:rPr>
          <w:lang w:val="fr-FR"/>
        </w:rPr>
        <w:t xml:space="preserve">Dans le </w:t>
      </w:r>
      <w:r w:rsidRPr="001433B4">
        <w:rPr>
          <w:b/>
          <w:bCs/>
          <w:i/>
          <w:lang w:val="fr-FR"/>
        </w:rPr>
        <w:t>NOTA 2</w:t>
      </w:r>
      <w:r w:rsidRPr="001433B4">
        <w:rPr>
          <w:lang w:val="fr-FR"/>
        </w:rPr>
        <w:t>, après « </w:t>
      </w:r>
      <w:r w:rsidRPr="001433B4">
        <w:rPr>
          <w:i/>
          <w:iCs/>
          <w:lang w:val="fr-FR"/>
        </w:rPr>
        <w:t xml:space="preserve">Les récipients à pression </w:t>
      </w:r>
      <w:r w:rsidR="008D44C1" w:rsidRPr="008D44C1">
        <w:rPr>
          <w:bCs/>
          <w:i/>
          <w:iCs/>
        </w:rPr>
        <w:t>“</w:t>
      </w:r>
      <w:r w:rsidRPr="001433B4">
        <w:rPr>
          <w:i/>
          <w:iCs/>
          <w:lang w:val="fr-FR"/>
        </w:rPr>
        <w:t>UN</w:t>
      </w:r>
      <w:r w:rsidR="008D44C1" w:rsidRPr="008D44C1">
        <w:rPr>
          <w:bCs/>
          <w:i/>
          <w:iCs/>
        </w:rPr>
        <w:t>”</w:t>
      </w:r>
      <w:r w:rsidR="008D44C1">
        <w:rPr>
          <w:bCs/>
          <w:iCs/>
        </w:rPr>
        <w:t> »</w:t>
      </w:r>
      <w:r w:rsidRPr="001433B4">
        <w:rPr>
          <w:i/>
          <w:iCs/>
          <w:lang w:val="fr-FR"/>
        </w:rPr>
        <w:t xml:space="preserve">, </w:t>
      </w:r>
      <w:r w:rsidRPr="001433B4">
        <w:rPr>
          <w:lang w:val="fr-FR"/>
        </w:rPr>
        <w:t>supprimer « </w:t>
      </w:r>
      <w:r w:rsidRPr="001433B4">
        <w:rPr>
          <w:i/>
          <w:iCs/>
          <w:lang w:val="fr-FR"/>
        </w:rPr>
        <w:t>et les équipements de service</w:t>
      </w:r>
      <w:r w:rsidRPr="001433B4">
        <w:rPr>
          <w:lang w:val="fr-FR"/>
        </w:rPr>
        <w:t xml:space="preserve"> ». </w:t>
      </w:r>
    </w:p>
    <w:p w14:paraId="2EEF8D8F" w14:textId="77777777" w:rsidR="007E1457" w:rsidRPr="001433B4" w:rsidRDefault="007E1457" w:rsidP="007E1457">
      <w:pPr>
        <w:pStyle w:val="SingleTxtG"/>
        <w:ind w:left="2268" w:hanging="1134"/>
      </w:pPr>
      <w:r w:rsidRPr="001433B4">
        <w:rPr>
          <w:lang w:val="fr-FR"/>
        </w:rPr>
        <w:t>6.2.2.1.1</w:t>
      </w:r>
      <w:r w:rsidRPr="001433B4">
        <w:rPr>
          <w:lang w:val="fr-FR"/>
        </w:rPr>
        <w:tab/>
        <w:t xml:space="preserve">Dans la première phrase, remplacer « bouteilles </w:t>
      </w:r>
      <w:r w:rsidR="008D44C1" w:rsidRPr="000F1738">
        <w:rPr>
          <w:bCs/>
        </w:rPr>
        <w:t>“</w:t>
      </w:r>
      <w:r w:rsidRPr="001433B4">
        <w:rPr>
          <w:lang w:val="fr-FR"/>
        </w:rPr>
        <w:t>UN</w:t>
      </w:r>
      <w:r w:rsidR="008D44C1" w:rsidRPr="000F1738">
        <w:rPr>
          <w:bCs/>
        </w:rPr>
        <w:t>”</w:t>
      </w:r>
      <w:r w:rsidRPr="001433B4">
        <w:rPr>
          <w:lang w:val="fr-FR"/>
        </w:rPr>
        <w:t xml:space="preserve"> » par « enveloppes de bouteilles portant la marque </w:t>
      </w:r>
      <w:r w:rsidR="008D44C1" w:rsidRPr="000F1738">
        <w:rPr>
          <w:bCs/>
        </w:rPr>
        <w:t>“</w:t>
      </w:r>
      <w:r w:rsidRPr="001433B4">
        <w:rPr>
          <w:lang w:val="fr-FR"/>
        </w:rPr>
        <w:t>UN</w:t>
      </w:r>
      <w:r w:rsidR="008D44C1" w:rsidRPr="000F1738">
        <w:rPr>
          <w:bCs/>
        </w:rPr>
        <w:t>”</w:t>
      </w:r>
      <w:r w:rsidRPr="001433B4">
        <w:rPr>
          <w:lang w:val="fr-FR"/>
        </w:rPr>
        <w:t xml:space="preserve"> rechargeables ».</w:t>
      </w:r>
    </w:p>
    <w:p w14:paraId="371677A6" w14:textId="77777777" w:rsidR="007E1457" w:rsidRPr="001433B4" w:rsidRDefault="007E1457" w:rsidP="00B91EA2">
      <w:pPr>
        <w:pStyle w:val="SingleTxtG"/>
        <w:ind w:left="2268"/>
        <w:rPr>
          <w:bCs/>
        </w:rPr>
      </w:pPr>
      <w:r w:rsidRPr="001433B4">
        <w:rPr>
          <w:lang w:val="fr-FR"/>
        </w:rPr>
        <w:t>Dans le tableau, supprimer les lignes correspondant aux références ISO 11118</w:t>
      </w:r>
      <w:r w:rsidR="001C7BD1">
        <w:rPr>
          <w:lang w:val="fr-FR"/>
        </w:rPr>
        <w:t>:</w:t>
      </w:r>
      <w:r w:rsidRPr="001433B4">
        <w:rPr>
          <w:lang w:val="fr-FR"/>
        </w:rPr>
        <w:t>1999 et ISO 11118</w:t>
      </w:r>
      <w:r w:rsidR="001C7BD1">
        <w:rPr>
          <w:lang w:val="fr-FR"/>
        </w:rPr>
        <w:t>:</w:t>
      </w:r>
      <w:r w:rsidRPr="001433B4">
        <w:rPr>
          <w:lang w:val="fr-FR"/>
        </w:rPr>
        <w:t>2015.</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07C7A" w14:paraId="2EBC56D1"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3F8E6D4" w14:textId="77777777" w:rsidR="00707C7A" w:rsidRDefault="00707C7A"/>
        </w:tc>
      </w:tr>
      <w:tr w:rsidR="00707C7A" w14:paraId="6D20F676" w14:textId="77777777">
        <w:trPr>
          <w:jc w:val="center"/>
        </w:trPr>
        <w:tc>
          <w:tcPr>
            <w:tcW w:w="7653" w:type="dxa"/>
            <w:tcBorders>
              <w:left w:val="single" w:sz="4" w:space="0" w:color="auto"/>
              <w:bottom w:val="nil"/>
              <w:right w:val="single" w:sz="4" w:space="0" w:color="auto"/>
            </w:tcBorders>
            <w:shd w:val="clear" w:color="auto" w:fill="auto"/>
          </w:tcPr>
          <w:p w14:paraId="0A5B56E3" w14:textId="77777777" w:rsidR="00707C7A" w:rsidRDefault="00707C7A">
            <w:pPr>
              <w:spacing w:after="120"/>
              <w:jc w:val="both"/>
            </w:pPr>
            <w:r>
              <w:tab/>
            </w:r>
            <w:r w:rsidRPr="001433B4">
              <w:rPr>
                <w:lang w:val="fr-FR"/>
              </w:rPr>
              <w:t>Il est proposé de placer ces normes dans un nouveau paragraphe 6.2.2.1.9, en même temps que la norme ISO 13340</w:t>
            </w:r>
            <w:r>
              <w:rPr>
                <w:lang w:val="fr-FR"/>
              </w:rPr>
              <w:t>:</w:t>
            </w:r>
            <w:r w:rsidRPr="001433B4">
              <w:rPr>
                <w:lang w:val="fr-FR"/>
              </w:rPr>
              <w:t>2001 relative aux robinets.</w:t>
            </w:r>
          </w:p>
        </w:tc>
      </w:tr>
      <w:tr w:rsidR="00707C7A" w14:paraId="12047969"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49C0F52" w14:textId="77777777" w:rsidR="00707C7A" w:rsidRDefault="00707C7A"/>
        </w:tc>
      </w:tr>
    </w:tbl>
    <w:p w14:paraId="50B26299" w14:textId="77777777" w:rsidR="007E1457" w:rsidRPr="001433B4" w:rsidRDefault="007E1457" w:rsidP="00A90DEA">
      <w:pPr>
        <w:pStyle w:val="SingleTxtG"/>
        <w:spacing w:before="240"/>
        <w:ind w:left="2268"/>
      </w:pPr>
      <w:r w:rsidRPr="001433B4">
        <w:rPr>
          <w:lang w:val="fr-FR"/>
        </w:rPr>
        <w:t xml:space="preserve">Dans le </w:t>
      </w:r>
      <w:r w:rsidRPr="001433B4">
        <w:rPr>
          <w:b/>
          <w:bCs/>
          <w:i/>
          <w:iCs/>
          <w:lang w:val="fr-FR"/>
        </w:rPr>
        <w:t>NOTA 1</w:t>
      </w:r>
      <w:r w:rsidRPr="001433B4">
        <w:rPr>
          <w:bCs/>
          <w:iCs/>
          <w:lang w:val="fr-FR"/>
        </w:rPr>
        <w:t>,</w:t>
      </w:r>
      <w:r w:rsidRPr="001433B4">
        <w:rPr>
          <w:lang w:val="fr-FR"/>
        </w:rPr>
        <w:t xml:space="preserve"> remplacer « </w:t>
      </w:r>
      <w:r w:rsidRPr="00042542">
        <w:rPr>
          <w:i/>
          <w:lang w:val="fr-FR"/>
        </w:rPr>
        <w:t>bouteilles à gaz composites</w:t>
      </w:r>
      <w:r w:rsidRPr="001433B4">
        <w:rPr>
          <w:lang w:val="fr-FR"/>
        </w:rPr>
        <w:t xml:space="preserve"> » par « </w:t>
      </w:r>
      <w:r w:rsidRPr="00042542">
        <w:rPr>
          <w:i/>
          <w:lang w:val="fr-FR"/>
        </w:rPr>
        <w:t>enveloppes de bouteilles à gaz composites</w:t>
      </w:r>
      <w:r w:rsidR="008D44C1">
        <w:rPr>
          <w:lang w:val="fr-FR"/>
        </w:rPr>
        <w:t> </w:t>
      </w:r>
      <w:r w:rsidRPr="001433B4">
        <w:rPr>
          <w:lang w:val="fr-FR"/>
        </w:rPr>
        <w:t>» (deux fois).</w:t>
      </w:r>
    </w:p>
    <w:p w14:paraId="667D5CEC" w14:textId="77777777" w:rsidR="007E1457" w:rsidRPr="001433B4" w:rsidRDefault="007E1457" w:rsidP="00B91EA2">
      <w:pPr>
        <w:pStyle w:val="SingleTxtG"/>
        <w:ind w:left="2268"/>
        <w:rPr>
          <w:i/>
        </w:rPr>
      </w:pPr>
      <w:r w:rsidRPr="001433B4">
        <w:rPr>
          <w:lang w:val="fr-FR"/>
        </w:rPr>
        <w:lastRenderedPageBreak/>
        <w:t xml:space="preserve">Dans la première phrase du </w:t>
      </w:r>
      <w:r w:rsidRPr="001433B4">
        <w:rPr>
          <w:b/>
          <w:bCs/>
          <w:i/>
          <w:iCs/>
          <w:lang w:val="fr-FR"/>
        </w:rPr>
        <w:t>NOTA 2</w:t>
      </w:r>
      <w:r w:rsidRPr="001433B4">
        <w:rPr>
          <w:bCs/>
          <w:iCs/>
          <w:lang w:val="fr-FR"/>
        </w:rPr>
        <w:t>,</w:t>
      </w:r>
      <w:r w:rsidRPr="001433B4">
        <w:rPr>
          <w:lang w:val="fr-FR"/>
        </w:rPr>
        <w:t xml:space="preserve"> remplacer «</w:t>
      </w:r>
      <w:r w:rsidR="008D44C1">
        <w:rPr>
          <w:lang w:val="fr-FR"/>
        </w:rPr>
        <w:t> </w:t>
      </w:r>
      <w:r w:rsidRPr="00042542">
        <w:rPr>
          <w:i/>
          <w:lang w:val="fr-FR"/>
        </w:rPr>
        <w:t>bouteilles composites</w:t>
      </w:r>
      <w:r w:rsidR="008D44C1">
        <w:rPr>
          <w:lang w:val="fr-FR"/>
        </w:rPr>
        <w:t> </w:t>
      </w:r>
      <w:r w:rsidRPr="001433B4">
        <w:rPr>
          <w:lang w:val="fr-FR"/>
        </w:rPr>
        <w:t>» par «</w:t>
      </w:r>
      <w:r w:rsidR="008D44C1">
        <w:rPr>
          <w:lang w:val="fr-FR"/>
        </w:rPr>
        <w:t> </w:t>
      </w:r>
      <w:r w:rsidRPr="00042542">
        <w:rPr>
          <w:i/>
          <w:lang w:val="fr-FR"/>
        </w:rPr>
        <w:t>enveloppes de bouteilles composites</w:t>
      </w:r>
      <w:r w:rsidR="008D44C1">
        <w:rPr>
          <w:lang w:val="fr-FR"/>
        </w:rPr>
        <w:t> </w:t>
      </w:r>
      <w:r w:rsidRPr="001433B4">
        <w:rPr>
          <w:lang w:val="fr-FR"/>
        </w:rPr>
        <w:t>». Dans la deuxième phrase, remplacer « </w:t>
      </w:r>
      <w:r w:rsidRPr="00042542">
        <w:rPr>
          <w:i/>
          <w:lang w:val="fr-FR"/>
        </w:rPr>
        <w:t>bouteilles</w:t>
      </w:r>
      <w:r w:rsidRPr="001433B4">
        <w:rPr>
          <w:lang w:val="fr-FR"/>
        </w:rPr>
        <w:t> » par « </w:t>
      </w:r>
      <w:r w:rsidRPr="00042542">
        <w:rPr>
          <w:i/>
          <w:lang w:val="fr-FR"/>
        </w:rPr>
        <w:t>enveloppes de bouteilles</w:t>
      </w:r>
      <w:r w:rsidRPr="001433B4">
        <w:rPr>
          <w:lang w:val="fr-FR"/>
        </w:rPr>
        <w:t> ». Dans la dernière phrase, remplacer «</w:t>
      </w:r>
      <w:r w:rsidR="008D44C1">
        <w:rPr>
          <w:lang w:val="fr-FR"/>
        </w:rPr>
        <w:t> </w:t>
      </w:r>
      <w:r w:rsidRPr="00042542">
        <w:rPr>
          <w:i/>
          <w:lang w:val="fr-FR"/>
        </w:rPr>
        <w:t>bouteille composite</w:t>
      </w:r>
      <w:r w:rsidR="008D44C1">
        <w:rPr>
          <w:lang w:val="fr-FR"/>
        </w:rPr>
        <w:t> </w:t>
      </w:r>
      <w:r w:rsidRPr="001433B4">
        <w:rPr>
          <w:lang w:val="fr-FR"/>
        </w:rPr>
        <w:t>» par «</w:t>
      </w:r>
      <w:r w:rsidR="008D44C1">
        <w:rPr>
          <w:lang w:val="fr-FR"/>
        </w:rPr>
        <w:t> </w:t>
      </w:r>
      <w:r w:rsidRPr="00042542">
        <w:rPr>
          <w:i/>
          <w:lang w:val="fr-FR"/>
        </w:rPr>
        <w:t>enveloppe de bouteille composite</w:t>
      </w:r>
      <w:r w:rsidR="008D44C1">
        <w:rPr>
          <w:lang w:val="fr-FR"/>
        </w:rPr>
        <w:t> </w:t>
      </w:r>
      <w:r w:rsidRPr="001433B4">
        <w:rPr>
          <w:lang w:val="fr-FR"/>
        </w:rPr>
        <w:t>».</w:t>
      </w:r>
    </w:p>
    <w:p w14:paraId="7262C5AA" w14:textId="77777777" w:rsidR="007E1457" w:rsidRPr="001433B4" w:rsidRDefault="007E1457" w:rsidP="007E1457">
      <w:pPr>
        <w:pStyle w:val="SingleTxtG"/>
        <w:ind w:left="2268" w:hanging="1134"/>
        <w:rPr>
          <w:b/>
          <w:u w:val="single"/>
        </w:rPr>
      </w:pPr>
      <w:r w:rsidRPr="001433B4">
        <w:rPr>
          <w:lang w:val="fr-FR"/>
        </w:rPr>
        <w:t>6.2.2.1.2</w:t>
      </w:r>
      <w:r w:rsidRPr="001433B4">
        <w:rPr>
          <w:lang w:val="fr-FR"/>
        </w:rPr>
        <w:tab/>
        <w:t xml:space="preserve">Dans la première phrase, remplacer « tubes </w:t>
      </w:r>
      <w:r w:rsidR="008D44C1" w:rsidRPr="000F1738">
        <w:rPr>
          <w:bCs/>
        </w:rPr>
        <w:t>“</w:t>
      </w:r>
      <w:r w:rsidRPr="001433B4">
        <w:rPr>
          <w:lang w:val="fr-FR"/>
        </w:rPr>
        <w:t>UN</w:t>
      </w:r>
      <w:r w:rsidR="008D44C1" w:rsidRPr="000F1738">
        <w:rPr>
          <w:bCs/>
        </w:rPr>
        <w:t>”</w:t>
      </w:r>
      <w:r w:rsidRPr="001433B4">
        <w:rPr>
          <w:lang w:val="fr-FR"/>
        </w:rPr>
        <w:t> » par «</w:t>
      </w:r>
      <w:r w:rsidR="00B81AFF">
        <w:rPr>
          <w:lang w:val="fr-FR"/>
        </w:rPr>
        <w:t> </w:t>
      </w:r>
      <w:r w:rsidRPr="001433B4">
        <w:rPr>
          <w:lang w:val="fr-FR"/>
        </w:rPr>
        <w:t xml:space="preserve">enveloppes de tubes </w:t>
      </w:r>
      <w:r w:rsidR="008D44C1" w:rsidRPr="000F1738">
        <w:rPr>
          <w:bCs/>
        </w:rPr>
        <w:t>“</w:t>
      </w:r>
      <w:r w:rsidRPr="001433B4">
        <w:rPr>
          <w:lang w:val="fr-FR"/>
        </w:rPr>
        <w:t>UN</w:t>
      </w:r>
      <w:r w:rsidR="008D44C1" w:rsidRPr="000F1738">
        <w:rPr>
          <w:bCs/>
        </w:rPr>
        <w:t>”</w:t>
      </w:r>
      <w:r w:rsidRPr="001433B4">
        <w:rPr>
          <w:lang w:val="fr-FR"/>
        </w:rPr>
        <w:t> ».</w:t>
      </w:r>
    </w:p>
    <w:p w14:paraId="5245F53B" w14:textId="77777777" w:rsidR="007E1457" w:rsidRPr="001433B4" w:rsidRDefault="007E1457" w:rsidP="00B91EA2">
      <w:pPr>
        <w:pStyle w:val="SingleTxtG"/>
        <w:ind w:left="2268"/>
      </w:pPr>
      <w:r w:rsidRPr="001433B4">
        <w:rPr>
          <w:lang w:val="fr-FR"/>
        </w:rPr>
        <w:t xml:space="preserve">Dans le </w:t>
      </w:r>
      <w:r w:rsidRPr="001433B4">
        <w:rPr>
          <w:b/>
          <w:bCs/>
          <w:i/>
          <w:iCs/>
          <w:lang w:val="fr-FR"/>
        </w:rPr>
        <w:t>NOTA 1</w:t>
      </w:r>
      <w:r w:rsidRPr="001433B4">
        <w:rPr>
          <w:bCs/>
          <w:iCs/>
          <w:lang w:val="fr-FR"/>
        </w:rPr>
        <w:t>,</w:t>
      </w:r>
      <w:r w:rsidRPr="001433B4">
        <w:rPr>
          <w:lang w:val="fr-FR"/>
        </w:rPr>
        <w:t xml:space="preserve"> remplacer «</w:t>
      </w:r>
      <w:r w:rsidR="00B81AFF">
        <w:rPr>
          <w:lang w:val="fr-FR"/>
        </w:rPr>
        <w:t> </w:t>
      </w:r>
      <w:r w:rsidRPr="00042542">
        <w:rPr>
          <w:i/>
          <w:lang w:val="fr-FR"/>
        </w:rPr>
        <w:t>tubes composites</w:t>
      </w:r>
      <w:r w:rsidR="00B81AFF">
        <w:rPr>
          <w:lang w:val="fr-FR"/>
        </w:rPr>
        <w:t> </w:t>
      </w:r>
      <w:r w:rsidRPr="001433B4">
        <w:rPr>
          <w:lang w:val="fr-FR"/>
        </w:rPr>
        <w:t>» par «</w:t>
      </w:r>
      <w:r w:rsidR="00B81AFF">
        <w:rPr>
          <w:lang w:val="fr-FR"/>
        </w:rPr>
        <w:t> </w:t>
      </w:r>
      <w:r w:rsidRPr="00042542">
        <w:rPr>
          <w:i/>
          <w:lang w:val="fr-FR"/>
        </w:rPr>
        <w:t>enveloppes de tubes composites</w:t>
      </w:r>
      <w:r w:rsidR="00B81AFF">
        <w:rPr>
          <w:lang w:val="fr-FR"/>
        </w:rPr>
        <w:t> </w:t>
      </w:r>
      <w:r w:rsidRPr="001433B4">
        <w:rPr>
          <w:lang w:val="fr-FR"/>
        </w:rPr>
        <w:t>».</w:t>
      </w:r>
    </w:p>
    <w:p w14:paraId="60DDB69E" w14:textId="77777777" w:rsidR="007E1457" w:rsidRPr="001433B4" w:rsidRDefault="007E1457" w:rsidP="00B91EA2">
      <w:pPr>
        <w:pStyle w:val="SingleTxtG"/>
        <w:ind w:left="2268"/>
        <w:rPr>
          <w:i/>
        </w:rPr>
      </w:pPr>
      <w:r w:rsidRPr="001433B4">
        <w:rPr>
          <w:lang w:val="fr-FR"/>
        </w:rPr>
        <w:t xml:space="preserve">Dans la première phrase du </w:t>
      </w:r>
      <w:r w:rsidRPr="001433B4">
        <w:rPr>
          <w:b/>
          <w:bCs/>
          <w:i/>
          <w:iCs/>
          <w:lang w:val="fr-FR"/>
        </w:rPr>
        <w:t>NOTA 2</w:t>
      </w:r>
      <w:r w:rsidRPr="001433B4">
        <w:rPr>
          <w:lang w:val="fr-FR"/>
        </w:rPr>
        <w:t>, remplacer «</w:t>
      </w:r>
      <w:r w:rsidR="00B81AFF">
        <w:rPr>
          <w:lang w:val="fr-FR"/>
        </w:rPr>
        <w:t> </w:t>
      </w:r>
      <w:r w:rsidRPr="00B81AFF">
        <w:rPr>
          <w:i/>
          <w:lang w:val="fr-FR"/>
        </w:rPr>
        <w:t>tubes composites</w:t>
      </w:r>
      <w:r w:rsidR="00B81AFF">
        <w:rPr>
          <w:lang w:val="fr-FR"/>
        </w:rPr>
        <w:t> </w:t>
      </w:r>
      <w:r w:rsidRPr="001433B4">
        <w:rPr>
          <w:lang w:val="fr-FR"/>
        </w:rPr>
        <w:t>» par «</w:t>
      </w:r>
      <w:r w:rsidR="00B81AFF">
        <w:rPr>
          <w:lang w:val="fr-FR"/>
        </w:rPr>
        <w:t> </w:t>
      </w:r>
      <w:r w:rsidRPr="00B81AFF">
        <w:rPr>
          <w:i/>
          <w:lang w:val="fr-FR"/>
        </w:rPr>
        <w:t>enveloppes de tubes composites</w:t>
      </w:r>
      <w:r w:rsidR="00B81AFF">
        <w:rPr>
          <w:lang w:val="fr-FR"/>
        </w:rPr>
        <w:t> </w:t>
      </w:r>
      <w:r w:rsidRPr="001433B4">
        <w:rPr>
          <w:lang w:val="fr-FR"/>
        </w:rPr>
        <w:t>». Dans la deuxième phrase, remplacer «</w:t>
      </w:r>
      <w:r w:rsidR="00B81AFF">
        <w:rPr>
          <w:lang w:val="fr-FR"/>
        </w:rPr>
        <w:t> </w:t>
      </w:r>
      <w:r w:rsidRPr="00B81AFF">
        <w:rPr>
          <w:i/>
          <w:lang w:val="fr-FR"/>
        </w:rPr>
        <w:t>tubes fabriqués ... restent sûrs</w:t>
      </w:r>
      <w:r w:rsidR="00B81AFF">
        <w:rPr>
          <w:lang w:val="fr-FR"/>
        </w:rPr>
        <w:t> </w:t>
      </w:r>
      <w:r w:rsidRPr="001433B4">
        <w:rPr>
          <w:lang w:val="fr-FR"/>
        </w:rPr>
        <w:t>» par «</w:t>
      </w:r>
      <w:r w:rsidR="00B81AFF">
        <w:rPr>
          <w:lang w:val="fr-FR"/>
        </w:rPr>
        <w:t> </w:t>
      </w:r>
      <w:r w:rsidRPr="00B81AFF">
        <w:rPr>
          <w:i/>
          <w:lang w:val="fr-FR"/>
        </w:rPr>
        <w:t>enveloppes de tubes fabriquées ... restent sûres</w:t>
      </w:r>
      <w:r w:rsidR="00B81AFF">
        <w:rPr>
          <w:lang w:val="fr-FR"/>
        </w:rPr>
        <w:t> </w:t>
      </w:r>
      <w:r w:rsidRPr="001433B4">
        <w:rPr>
          <w:lang w:val="fr-FR"/>
        </w:rPr>
        <w:t>».</w:t>
      </w:r>
      <w:r w:rsidR="00540DD9">
        <w:rPr>
          <w:lang w:val="fr-FR"/>
        </w:rPr>
        <w:t xml:space="preserve"> </w:t>
      </w:r>
      <w:r w:rsidRPr="001433B4">
        <w:rPr>
          <w:lang w:val="fr-FR"/>
        </w:rPr>
        <w:t>Dans la dernière phrase, remplacer «</w:t>
      </w:r>
      <w:r w:rsidR="00B81AFF">
        <w:rPr>
          <w:lang w:val="fr-FR"/>
        </w:rPr>
        <w:t> </w:t>
      </w:r>
      <w:r w:rsidRPr="00B81AFF">
        <w:rPr>
          <w:i/>
          <w:lang w:val="fr-FR"/>
        </w:rPr>
        <w:t>d</w:t>
      </w:r>
      <w:r w:rsidR="001433B4" w:rsidRPr="00B81AFF">
        <w:rPr>
          <w:i/>
          <w:lang w:val="fr-FR"/>
        </w:rPr>
        <w:t>’</w:t>
      </w:r>
      <w:r w:rsidRPr="00B81AFF">
        <w:rPr>
          <w:i/>
          <w:lang w:val="fr-FR"/>
        </w:rPr>
        <w:t>un tube</w:t>
      </w:r>
      <w:r w:rsidR="00B81AFF">
        <w:rPr>
          <w:lang w:val="fr-FR"/>
        </w:rPr>
        <w:t> </w:t>
      </w:r>
      <w:r w:rsidRPr="001433B4">
        <w:rPr>
          <w:lang w:val="fr-FR"/>
        </w:rPr>
        <w:t>» par «</w:t>
      </w:r>
      <w:r w:rsidR="00B81AFF">
        <w:rPr>
          <w:lang w:val="fr-FR"/>
        </w:rPr>
        <w:t> </w:t>
      </w:r>
      <w:r w:rsidRPr="00B81AFF">
        <w:rPr>
          <w:i/>
          <w:lang w:val="fr-FR"/>
        </w:rPr>
        <w:t>d</w:t>
      </w:r>
      <w:r w:rsidR="001433B4" w:rsidRPr="00B81AFF">
        <w:rPr>
          <w:i/>
          <w:lang w:val="fr-FR"/>
        </w:rPr>
        <w:t>’</w:t>
      </w:r>
      <w:r w:rsidRPr="00B81AFF">
        <w:rPr>
          <w:i/>
          <w:lang w:val="fr-FR"/>
        </w:rPr>
        <w:t>une enveloppe de tube</w:t>
      </w:r>
      <w:r w:rsidRPr="001433B4">
        <w:rPr>
          <w:lang w:val="fr-FR"/>
        </w:rPr>
        <w:t> ».</w:t>
      </w:r>
    </w:p>
    <w:p w14:paraId="34B3B19A" w14:textId="77777777" w:rsidR="007E1457" w:rsidRPr="001433B4" w:rsidRDefault="007E1457" w:rsidP="007E1457">
      <w:pPr>
        <w:pStyle w:val="SingleTxtG"/>
        <w:ind w:left="2268" w:hanging="1134"/>
      </w:pPr>
      <w:r w:rsidRPr="001433B4">
        <w:rPr>
          <w:lang w:val="fr-FR"/>
        </w:rPr>
        <w:t>6.2.2.1.3</w:t>
      </w:r>
      <w:r w:rsidRPr="001433B4">
        <w:rPr>
          <w:lang w:val="fr-FR"/>
        </w:rPr>
        <w:tab/>
        <w:t>À la ligne précédant le deuxième tableau des normes, remplacer « Pour la matière poreuse dans les bouteilles » par « Pour les bouteilles d</w:t>
      </w:r>
      <w:r w:rsidR="001433B4" w:rsidRPr="001433B4">
        <w:rPr>
          <w:lang w:val="fr-FR"/>
        </w:rPr>
        <w:t>’</w:t>
      </w:r>
      <w:r w:rsidRPr="001433B4">
        <w:rPr>
          <w:lang w:val="fr-FR"/>
        </w:rPr>
        <w:t>acétylène, y compris la matière poreuse ».</w:t>
      </w:r>
    </w:p>
    <w:p w14:paraId="6CB1317E" w14:textId="77777777" w:rsidR="007E1457" w:rsidRPr="001433B4" w:rsidRDefault="007E1457" w:rsidP="007E1457">
      <w:pPr>
        <w:pStyle w:val="SingleTxtG"/>
        <w:ind w:left="2268" w:hanging="1134"/>
      </w:pPr>
      <w:r w:rsidRPr="001433B4">
        <w:rPr>
          <w:lang w:val="fr-FR"/>
        </w:rPr>
        <w:t>6.2.2.1.4</w:t>
      </w:r>
      <w:r w:rsidRPr="001433B4">
        <w:rPr>
          <w:lang w:val="fr-FR"/>
        </w:rPr>
        <w:tab/>
        <w:t>Remplacer «</w:t>
      </w:r>
      <w:r w:rsidR="000062A5">
        <w:rPr>
          <w:lang w:val="fr-FR"/>
        </w:rPr>
        <w:t> </w:t>
      </w:r>
      <w:r w:rsidRPr="001433B4">
        <w:rPr>
          <w:lang w:val="fr-FR"/>
        </w:rPr>
        <w:t xml:space="preserve">récipients cryogéniques </w:t>
      </w:r>
      <w:r w:rsidR="000062A5" w:rsidRPr="000F1738">
        <w:rPr>
          <w:bCs/>
        </w:rPr>
        <w:t>“</w:t>
      </w:r>
      <w:r w:rsidRPr="001433B4">
        <w:rPr>
          <w:lang w:val="fr-FR"/>
        </w:rPr>
        <w:t>UN</w:t>
      </w:r>
      <w:r w:rsidR="000062A5" w:rsidRPr="000F1738">
        <w:rPr>
          <w:bCs/>
        </w:rPr>
        <w:t>”</w:t>
      </w:r>
      <w:r w:rsidR="000062A5">
        <w:rPr>
          <w:lang w:val="fr-FR"/>
        </w:rPr>
        <w:t> </w:t>
      </w:r>
      <w:r w:rsidRPr="001433B4">
        <w:rPr>
          <w:lang w:val="fr-FR"/>
        </w:rPr>
        <w:t>» par «</w:t>
      </w:r>
      <w:r w:rsidR="000062A5">
        <w:rPr>
          <w:lang w:val="fr-FR"/>
        </w:rPr>
        <w:t> </w:t>
      </w:r>
      <w:r w:rsidRPr="001433B4">
        <w:rPr>
          <w:lang w:val="fr-FR"/>
        </w:rPr>
        <w:t xml:space="preserve">récipients cryogéniques </w:t>
      </w:r>
      <w:r w:rsidR="000062A5" w:rsidRPr="000F1738">
        <w:rPr>
          <w:bCs/>
        </w:rPr>
        <w:t>“</w:t>
      </w:r>
      <w:r w:rsidRPr="001433B4">
        <w:rPr>
          <w:lang w:val="fr-FR"/>
        </w:rPr>
        <w:t>UN</w:t>
      </w:r>
      <w:r w:rsidR="000062A5" w:rsidRPr="000F1738">
        <w:rPr>
          <w:bCs/>
        </w:rPr>
        <w:t>”</w:t>
      </w:r>
      <w:r w:rsidRPr="001433B4">
        <w:rPr>
          <w:lang w:val="fr-FR"/>
        </w:rPr>
        <w:t xml:space="preserve"> fermés</w:t>
      </w:r>
      <w:r w:rsidR="000062A5">
        <w:rPr>
          <w:lang w:val="fr-FR"/>
        </w:rPr>
        <w:t> </w:t>
      </w:r>
      <w:r w:rsidRPr="001433B4">
        <w:rPr>
          <w:lang w:val="fr-FR"/>
        </w:rPr>
        <w:t>».</w:t>
      </w:r>
    </w:p>
    <w:p w14:paraId="64C492BA" w14:textId="77777777" w:rsidR="007E1457" w:rsidRPr="001433B4" w:rsidRDefault="007E1457" w:rsidP="007E1457">
      <w:pPr>
        <w:pStyle w:val="SingleTxtG"/>
        <w:ind w:left="2268" w:hanging="1134"/>
      </w:pPr>
      <w:r w:rsidRPr="001433B4">
        <w:rPr>
          <w:lang w:val="fr-FR"/>
        </w:rPr>
        <w:t>6.2.2.1.6</w:t>
      </w:r>
      <w:r w:rsidRPr="001433B4">
        <w:rPr>
          <w:lang w:val="fr-FR"/>
        </w:rPr>
        <w:tab/>
        <w:t>Première phrase, modification sans objet en français.</w:t>
      </w:r>
    </w:p>
    <w:p w14:paraId="643DCF65" w14:textId="77777777" w:rsidR="007E1457" w:rsidRPr="001433B4" w:rsidRDefault="007E1457" w:rsidP="00B91EA2">
      <w:pPr>
        <w:pStyle w:val="SingleTxtG"/>
        <w:ind w:left="2268"/>
      </w:pPr>
      <w:r w:rsidRPr="001433B4">
        <w:rPr>
          <w:lang w:val="fr-FR"/>
        </w:rPr>
        <w:t>Dans la deuxième phrase, remplacer «</w:t>
      </w:r>
      <w:r w:rsidR="000062A5">
        <w:rPr>
          <w:lang w:val="fr-FR"/>
        </w:rPr>
        <w:t> </w:t>
      </w:r>
      <w:r w:rsidRPr="001433B4">
        <w:rPr>
          <w:lang w:val="fr-FR"/>
        </w:rPr>
        <w:t xml:space="preserve">bouteille </w:t>
      </w:r>
      <w:r w:rsidR="000062A5" w:rsidRPr="000F1738">
        <w:rPr>
          <w:bCs/>
        </w:rPr>
        <w:t>“</w:t>
      </w:r>
      <w:r w:rsidRPr="001433B4">
        <w:rPr>
          <w:lang w:val="fr-FR"/>
        </w:rPr>
        <w:t>UN</w:t>
      </w:r>
      <w:r w:rsidR="000062A5" w:rsidRPr="000F1738">
        <w:rPr>
          <w:bCs/>
        </w:rPr>
        <w:t>”</w:t>
      </w:r>
      <w:r w:rsidR="000062A5">
        <w:rPr>
          <w:lang w:val="fr-FR"/>
        </w:rPr>
        <w:t> </w:t>
      </w:r>
      <w:r w:rsidRPr="001433B4">
        <w:rPr>
          <w:lang w:val="fr-FR"/>
        </w:rPr>
        <w:t xml:space="preserve">» par « bouteille </w:t>
      </w:r>
      <w:r w:rsidR="000062A5" w:rsidRPr="000F1738">
        <w:rPr>
          <w:bCs/>
        </w:rPr>
        <w:t>“</w:t>
      </w:r>
      <w:r w:rsidRPr="001433B4">
        <w:rPr>
          <w:lang w:val="fr-FR"/>
        </w:rPr>
        <w:t>UN</w:t>
      </w:r>
      <w:r w:rsidR="000062A5" w:rsidRPr="000F1738">
        <w:rPr>
          <w:bCs/>
        </w:rPr>
        <w:t>”</w:t>
      </w:r>
      <w:r w:rsidRPr="001433B4">
        <w:rPr>
          <w:lang w:val="fr-FR"/>
        </w:rPr>
        <w:t xml:space="preserve"> ou une enveloppe de bouteille </w:t>
      </w:r>
      <w:r w:rsidR="000062A5" w:rsidRPr="000F1738">
        <w:rPr>
          <w:bCs/>
        </w:rPr>
        <w:t>“</w:t>
      </w:r>
      <w:r w:rsidRPr="001433B4">
        <w:rPr>
          <w:lang w:val="fr-FR"/>
        </w:rPr>
        <w:t>UN</w:t>
      </w:r>
      <w:r w:rsidR="000062A5" w:rsidRPr="000F1738">
        <w:rPr>
          <w:bCs/>
        </w:rPr>
        <w:t>”</w:t>
      </w:r>
      <w:r w:rsidRPr="001433B4">
        <w:rPr>
          <w:lang w:val="fr-FR"/>
        </w:rPr>
        <w:t> ».</w:t>
      </w:r>
    </w:p>
    <w:p w14:paraId="324A5020" w14:textId="77777777" w:rsidR="007E1457" w:rsidRPr="001433B4" w:rsidRDefault="007E1457" w:rsidP="00B91EA2">
      <w:pPr>
        <w:pStyle w:val="SingleTxtG"/>
        <w:ind w:left="2268"/>
      </w:pPr>
      <w:r w:rsidRPr="001433B4">
        <w:rPr>
          <w:lang w:val="fr-FR"/>
        </w:rPr>
        <w:t xml:space="preserve">Remplacer le texte actuel du </w:t>
      </w:r>
      <w:r w:rsidRPr="001433B4">
        <w:rPr>
          <w:b/>
          <w:bCs/>
          <w:i/>
          <w:iCs/>
          <w:lang w:val="fr-FR"/>
        </w:rPr>
        <w:t xml:space="preserve">NOTA </w:t>
      </w:r>
      <w:r w:rsidRPr="001433B4">
        <w:rPr>
          <w:lang w:val="fr-FR"/>
        </w:rPr>
        <w:t>par</w:t>
      </w:r>
      <w:r w:rsidR="001C7BD1">
        <w:rPr>
          <w:lang w:val="fr-FR"/>
        </w:rPr>
        <w:t> :</w:t>
      </w:r>
    </w:p>
    <w:p w14:paraId="67F0ADD2" w14:textId="77777777" w:rsidR="007E1457" w:rsidRPr="001433B4" w:rsidRDefault="007E1457" w:rsidP="00B91EA2">
      <w:pPr>
        <w:pStyle w:val="SingleTxtG"/>
        <w:ind w:left="2268"/>
        <w:rPr>
          <w:i/>
        </w:rPr>
      </w:pPr>
      <w:r w:rsidRPr="001433B4">
        <w:rPr>
          <w:lang w:val="fr-FR"/>
        </w:rPr>
        <w:t xml:space="preserve">« </w:t>
      </w:r>
      <w:r w:rsidRPr="001433B4">
        <w:rPr>
          <w:b/>
          <w:bCs/>
          <w:i/>
          <w:iCs/>
          <w:lang w:val="fr-FR"/>
        </w:rPr>
        <w:t>NOTA</w:t>
      </w:r>
      <w:r w:rsidR="001C7BD1">
        <w:rPr>
          <w:b/>
          <w:bCs/>
          <w:i/>
          <w:iCs/>
          <w:lang w:val="fr-FR"/>
        </w:rPr>
        <w:t> </w:t>
      </w:r>
      <w:r w:rsidR="001C7BD1" w:rsidRPr="00D3650D">
        <w:rPr>
          <w:bCs/>
          <w:i/>
          <w:iCs/>
          <w:lang w:val="fr-FR"/>
        </w:rPr>
        <w:t>:</w:t>
      </w:r>
      <w:r w:rsidRPr="00D3650D">
        <w:rPr>
          <w:i/>
          <w:lang w:val="fr-FR"/>
        </w:rPr>
        <w:t xml:space="preserve"> </w:t>
      </w:r>
      <w:r w:rsidRPr="001433B4">
        <w:rPr>
          <w:i/>
          <w:lang w:val="fr-FR"/>
        </w:rPr>
        <w:t>Il n</w:t>
      </w:r>
      <w:r w:rsidR="001433B4" w:rsidRPr="001433B4">
        <w:rPr>
          <w:i/>
          <w:lang w:val="fr-FR"/>
        </w:rPr>
        <w:t>’</w:t>
      </w:r>
      <w:r w:rsidRPr="001433B4">
        <w:rPr>
          <w:i/>
          <w:lang w:val="fr-FR"/>
        </w:rPr>
        <w:t>est pas nécessaire de refaire l</w:t>
      </w:r>
      <w:r w:rsidR="001433B4" w:rsidRPr="001433B4">
        <w:rPr>
          <w:i/>
          <w:lang w:val="fr-FR"/>
        </w:rPr>
        <w:t>’</w:t>
      </w:r>
      <w:r w:rsidRPr="001433B4">
        <w:rPr>
          <w:i/>
          <w:lang w:val="fr-FR"/>
        </w:rPr>
        <w:t>évaluation de la conformité d</w:t>
      </w:r>
      <w:r w:rsidR="001433B4" w:rsidRPr="001433B4">
        <w:rPr>
          <w:i/>
          <w:lang w:val="fr-FR"/>
        </w:rPr>
        <w:t>’</w:t>
      </w:r>
      <w:r w:rsidRPr="001433B4">
        <w:rPr>
          <w:i/>
          <w:lang w:val="fr-FR"/>
        </w:rPr>
        <w:t xml:space="preserve">un cadre de bouteilles portant la marque </w:t>
      </w:r>
      <w:r w:rsidR="00D3650D" w:rsidRPr="00D3650D">
        <w:rPr>
          <w:i/>
        </w:rPr>
        <w:t>“</w:t>
      </w:r>
      <w:r w:rsidRPr="001433B4">
        <w:rPr>
          <w:i/>
          <w:lang w:val="fr-FR"/>
        </w:rPr>
        <w:t>UN</w:t>
      </w:r>
      <w:r w:rsidR="00D3650D" w:rsidRPr="00D3650D">
        <w:rPr>
          <w:i/>
        </w:rPr>
        <w:t>”</w:t>
      </w:r>
      <w:r w:rsidRPr="001433B4">
        <w:rPr>
          <w:i/>
          <w:lang w:val="fr-FR"/>
        </w:rPr>
        <w:t xml:space="preserve"> dans lequel une ou plusieurs bouteilles ou une ou plusieurs enveloppes de bouteilles ayant le même modèle type, y compris la même pression d</w:t>
      </w:r>
      <w:r w:rsidR="001433B4" w:rsidRPr="001433B4">
        <w:rPr>
          <w:i/>
          <w:lang w:val="fr-FR"/>
        </w:rPr>
        <w:t>’</w:t>
      </w:r>
      <w:r w:rsidRPr="001433B4">
        <w:rPr>
          <w:i/>
          <w:lang w:val="fr-FR"/>
        </w:rPr>
        <w:t>épreuve, ont été changées. L</w:t>
      </w:r>
      <w:r w:rsidR="001433B4" w:rsidRPr="001433B4">
        <w:rPr>
          <w:i/>
          <w:lang w:val="fr-FR"/>
        </w:rPr>
        <w:t>’</w:t>
      </w:r>
      <w:r w:rsidRPr="001433B4">
        <w:rPr>
          <w:i/>
          <w:lang w:val="fr-FR"/>
        </w:rPr>
        <w:t>équipement de service du cadre de bouteilles peut aussi être remplacé sans qu</w:t>
      </w:r>
      <w:r w:rsidR="001433B4" w:rsidRPr="001433B4">
        <w:rPr>
          <w:i/>
          <w:lang w:val="fr-FR"/>
        </w:rPr>
        <w:t>’</w:t>
      </w:r>
      <w:r w:rsidRPr="001433B4">
        <w:rPr>
          <w:i/>
          <w:lang w:val="fr-FR"/>
        </w:rPr>
        <w:t>il soit besoin de procéder à une nouvelle évaluation de conformité s</w:t>
      </w:r>
      <w:r w:rsidR="001433B4" w:rsidRPr="001433B4">
        <w:rPr>
          <w:i/>
          <w:lang w:val="fr-FR"/>
        </w:rPr>
        <w:t>’</w:t>
      </w:r>
      <w:r w:rsidRPr="001433B4">
        <w:rPr>
          <w:i/>
          <w:lang w:val="fr-FR"/>
        </w:rPr>
        <w:t>il est conforme au modèle type</w:t>
      </w:r>
      <w:r w:rsidRPr="001433B4">
        <w:rPr>
          <w:i/>
          <w:iCs/>
          <w:lang w:val="fr-FR"/>
        </w:rPr>
        <w:t>.</w:t>
      </w:r>
      <w:r w:rsidRPr="001433B4">
        <w:rPr>
          <w:lang w:val="fr-FR"/>
        </w:rPr>
        <w:t> ».</w:t>
      </w:r>
    </w:p>
    <w:p w14:paraId="17493519" w14:textId="77777777" w:rsidR="007E1457" w:rsidRPr="001433B4" w:rsidRDefault="007E1457" w:rsidP="007E1457">
      <w:pPr>
        <w:pStyle w:val="SingleTxtG"/>
        <w:ind w:left="2268" w:hanging="1134"/>
      </w:pPr>
      <w:r w:rsidRPr="001433B4">
        <w:rPr>
          <w:lang w:val="fr-FR"/>
        </w:rPr>
        <w:t>6.2.2.1.9</w:t>
      </w:r>
      <w:r w:rsidRPr="001433B4">
        <w:rPr>
          <w:lang w:val="fr-FR"/>
        </w:rPr>
        <w:tab/>
        <w:t>Ajouter un nouveau paragraphe et un nouveau tableau, comme suit</w:t>
      </w:r>
      <w:r w:rsidR="001C7BD1">
        <w:rPr>
          <w:lang w:val="fr-FR"/>
        </w:rPr>
        <w:t> :</w:t>
      </w:r>
    </w:p>
    <w:p w14:paraId="6E86B175" w14:textId="77777777" w:rsidR="007E1457" w:rsidRPr="001433B4" w:rsidRDefault="007E1457" w:rsidP="007E1457">
      <w:pPr>
        <w:pStyle w:val="SingleTxtG"/>
        <w:ind w:left="2268" w:hanging="1134"/>
      </w:pPr>
      <w:r w:rsidRPr="001433B4">
        <w:rPr>
          <w:lang w:val="fr-FR"/>
        </w:rPr>
        <w:t>« 6.2.2.1.9</w:t>
      </w:r>
      <w:r w:rsidRPr="001433B4">
        <w:rPr>
          <w:lang w:val="fr-FR"/>
        </w:rPr>
        <w:tab/>
        <w:t>Les normes ci-après s</w:t>
      </w:r>
      <w:r w:rsidR="001433B4" w:rsidRPr="001433B4">
        <w:rPr>
          <w:lang w:val="fr-FR"/>
        </w:rPr>
        <w:t>’</w:t>
      </w:r>
      <w:r w:rsidRPr="001433B4">
        <w:rPr>
          <w:lang w:val="fr-FR"/>
        </w:rPr>
        <w:t>appliquent à la conception, à la construction ainsi qu</w:t>
      </w:r>
      <w:r w:rsidR="001433B4" w:rsidRPr="001433B4">
        <w:rPr>
          <w:lang w:val="fr-FR"/>
        </w:rPr>
        <w:t>’</w:t>
      </w:r>
      <w:r w:rsidRPr="001433B4">
        <w:rPr>
          <w:lang w:val="fr-FR"/>
        </w:rPr>
        <w:t>aux épreuves et aux contrôles initiaux des bouteilles non rechargeables portant la marque “UN”, si ce n</w:t>
      </w:r>
      <w:r w:rsidR="001433B4" w:rsidRPr="001433B4">
        <w:rPr>
          <w:lang w:val="fr-FR"/>
        </w:rPr>
        <w:t>’</w:t>
      </w:r>
      <w:r w:rsidRPr="001433B4">
        <w:rPr>
          <w:lang w:val="fr-FR"/>
        </w:rPr>
        <w:t>est que les prescriptions de contrôle relatives au système d</w:t>
      </w:r>
      <w:r w:rsidR="001433B4" w:rsidRPr="001433B4">
        <w:rPr>
          <w:lang w:val="fr-FR"/>
        </w:rPr>
        <w:t>’</w:t>
      </w:r>
      <w:r w:rsidRPr="001433B4">
        <w:rPr>
          <w:lang w:val="fr-FR"/>
        </w:rPr>
        <w:t>évaluation de conformité et à l</w:t>
      </w:r>
      <w:r w:rsidR="001433B4" w:rsidRPr="001433B4">
        <w:rPr>
          <w:lang w:val="fr-FR"/>
        </w:rPr>
        <w:t>’</w:t>
      </w:r>
      <w:r w:rsidRPr="001433B4">
        <w:rPr>
          <w:lang w:val="fr-FR"/>
        </w:rPr>
        <w:t>agrément doivent être conformes au 6.2.2.5.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3616"/>
        <w:gridCol w:w="1946"/>
      </w:tblGrid>
      <w:tr w:rsidR="007E1457" w:rsidRPr="007E1457" w14:paraId="52E0B4E4" w14:textId="77777777" w:rsidTr="007E1457">
        <w:trPr>
          <w:cantSplit/>
          <w:tblHeader/>
        </w:trPr>
        <w:tc>
          <w:tcPr>
            <w:tcW w:w="1843" w:type="dxa"/>
            <w:tcBorders>
              <w:bottom w:val="single" w:sz="4" w:space="0" w:color="auto"/>
            </w:tcBorders>
            <w:shd w:val="clear" w:color="auto" w:fill="auto"/>
            <w:vAlign w:val="bottom"/>
          </w:tcPr>
          <w:p w14:paraId="4052CA3E" w14:textId="77777777" w:rsidR="007E1457" w:rsidRPr="007E1457" w:rsidRDefault="007E1457" w:rsidP="007E1457">
            <w:pPr>
              <w:spacing w:before="80" w:after="80" w:line="200" w:lineRule="exact"/>
              <w:ind w:left="57" w:right="57"/>
              <w:rPr>
                <w:b/>
                <w:sz w:val="16"/>
              </w:rPr>
            </w:pPr>
            <w:r w:rsidRPr="007E1457">
              <w:rPr>
                <w:b/>
                <w:sz w:val="16"/>
                <w:lang w:val="fr-FR"/>
              </w:rPr>
              <w:t>Référence</w:t>
            </w:r>
          </w:p>
        </w:tc>
        <w:tc>
          <w:tcPr>
            <w:tcW w:w="3686" w:type="dxa"/>
            <w:tcBorders>
              <w:bottom w:val="single" w:sz="4" w:space="0" w:color="auto"/>
            </w:tcBorders>
            <w:shd w:val="clear" w:color="auto" w:fill="auto"/>
            <w:vAlign w:val="bottom"/>
          </w:tcPr>
          <w:p w14:paraId="4325865D" w14:textId="77777777" w:rsidR="007E1457" w:rsidRPr="007E1457" w:rsidRDefault="007E1457" w:rsidP="007E1457">
            <w:pPr>
              <w:spacing w:before="80" w:after="80" w:line="200" w:lineRule="exact"/>
              <w:ind w:left="57" w:right="57"/>
              <w:rPr>
                <w:b/>
                <w:sz w:val="16"/>
              </w:rPr>
            </w:pPr>
            <w:r w:rsidRPr="007E1457">
              <w:rPr>
                <w:b/>
                <w:sz w:val="16"/>
                <w:lang w:val="fr-FR"/>
              </w:rPr>
              <w:t>Titre</w:t>
            </w:r>
          </w:p>
        </w:tc>
        <w:tc>
          <w:tcPr>
            <w:tcW w:w="1984" w:type="dxa"/>
            <w:tcBorders>
              <w:bottom w:val="single" w:sz="4" w:space="0" w:color="auto"/>
            </w:tcBorders>
            <w:shd w:val="clear" w:color="auto" w:fill="auto"/>
            <w:vAlign w:val="bottom"/>
          </w:tcPr>
          <w:p w14:paraId="11A06F76" w14:textId="77777777" w:rsidR="007E1457" w:rsidRPr="007E1457" w:rsidRDefault="007E1457" w:rsidP="007E1457">
            <w:pPr>
              <w:spacing w:before="80" w:after="80" w:line="200" w:lineRule="exact"/>
              <w:ind w:left="57" w:right="57"/>
              <w:rPr>
                <w:b/>
                <w:sz w:val="16"/>
              </w:rPr>
            </w:pPr>
            <w:r w:rsidRPr="007E1457">
              <w:rPr>
                <w:b/>
                <w:sz w:val="16"/>
                <w:lang w:val="fr-FR"/>
              </w:rPr>
              <w:t>Applicable à la fabrication</w:t>
            </w:r>
          </w:p>
        </w:tc>
      </w:tr>
      <w:tr w:rsidR="007E1457" w:rsidRPr="007E1457" w14:paraId="21F9B754" w14:textId="77777777" w:rsidTr="007E1457">
        <w:trPr>
          <w:cantSplit/>
          <w:trHeight w:hRule="exact" w:val="113"/>
        </w:trPr>
        <w:tc>
          <w:tcPr>
            <w:tcW w:w="1843" w:type="dxa"/>
            <w:tcBorders>
              <w:bottom w:val="nil"/>
            </w:tcBorders>
            <w:shd w:val="clear" w:color="auto" w:fill="auto"/>
          </w:tcPr>
          <w:p w14:paraId="1188836B" w14:textId="77777777" w:rsidR="007E1457" w:rsidRPr="007E1457" w:rsidRDefault="007E1457" w:rsidP="007E1457">
            <w:pPr>
              <w:spacing w:before="40" w:after="120"/>
              <w:ind w:left="57" w:right="57"/>
              <w:rPr>
                <w:lang w:val="fr-FR"/>
              </w:rPr>
            </w:pPr>
          </w:p>
        </w:tc>
        <w:tc>
          <w:tcPr>
            <w:tcW w:w="3686" w:type="dxa"/>
            <w:tcBorders>
              <w:bottom w:val="nil"/>
            </w:tcBorders>
            <w:shd w:val="clear" w:color="auto" w:fill="auto"/>
          </w:tcPr>
          <w:p w14:paraId="3D266BA0" w14:textId="77777777" w:rsidR="007E1457" w:rsidRPr="007E1457" w:rsidRDefault="007E1457" w:rsidP="007E1457">
            <w:pPr>
              <w:spacing w:before="40" w:after="120"/>
              <w:ind w:left="57" w:right="57"/>
              <w:rPr>
                <w:lang w:val="fr-FR"/>
              </w:rPr>
            </w:pPr>
          </w:p>
        </w:tc>
        <w:tc>
          <w:tcPr>
            <w:tcW w:w="1984" w:type="dxa"/>
            <w:tcBorders>
              <w:bottom w:val="nil"/>
            </w:tcBorders>
            <w:shd w:val="clear" w:color="auto" w:fill="auto"/>
          </w:tcPr>
          <w:p w14:paraId="05FBA51B" w14:textId="77777777" w:rsidR="007E1457" w:rsidRPr="007E1457" w:rsidRDefault="007E1457" w:rsidP="007E1457">
            <w:pPr>
              <w:spacing w:before="40" w:after="120"/>
              <w:ind w:left="57" w:right="57"/>
              <w:rPr>
                <w:lang w:val="fr-FR"/>
              </w:rPr>
            </w:pPr>
          </w:p>
        </w:tc>
      </w:tr>
      <w:tr w:rsidR="007E1457" w:rsidRPr="007E1457" w14:paraId="47C9ADFB" w14:textId="77777777" w:rsidTr="007E1457">
        <w:trPr>
          <w:cantSplit/>
        </w:trPr>
        <w:tc>
          <w:tcPr>
            <w:tcW w:w="1843" w:type="dxa"/>
            <w:tcBorders>
              <w:top w:val="nil"/>
            </w:tcBorders>
            <w:shd w:val="clear" w:color="auto" w:fill="auto"/>
          </w:tcPr>
          <w:p w14:paraId="03FAE60A" w14:textId="77777777" w:rsidR="007E1457" w:rsidRPr="007E1457" w:rsidRDefault="007E1457" w:rsidP="007E1457">
            <w:pPr>
              <w:spacing w:before="40" w:after="120"/>
              <w:ind w:left="57" w:right="57"/>
            </w:pPr>
            <w:r w:rsidRPr="007E1457">
              <w:rPr>
                <w:lang w:val="fr-FR"/>
              </w:rPr>
              <w:t>ISO 11118</w:t>
            </w:r>
            <w:r w:rsidR="001C7BD1">
              <w:rPr>
                <w:lang w:val="fr-FR"/>
              </w:rPr>
              <w:t>:</w:t>
            </w:r>
            <w:r w:rsidRPr="007E1457">
              <w:rPr>
                <w:lang w:val="fr-FR"/>
              </w:rPr>
              <w:t>1999</w:t>
            </w:r>
          </w:p>
        </w:tc>
        <w:tc>
          <w:tcPr>
            <w:tcW w:w="3686" w:type="dxa"/>
            <w:tcBorders>
              <w:top w:val="nil"/>
            </w:tcBorders>
            <w:shd w:val="clear" w:color="auto" w:fill="auto"/>
          </w:tcPr>
          <w:p w14:paraId="4B57BCEA" w14:textId="77777777" w:rsidR="007E1457" w:rsidRPr="007E1457" w:rsidRDefault="007E1457" w:rsidP="007E1457">
            <w:pPr>
              <w:spacing w:before="40" w:after="120"/>
              <w:ind w:left="57" w:right="57"/>
            </w:pPr>
            <w:r w:rsidRPr="007E1457">
              <w:rPr>
                <w:lang w:val="fr-FR"/>
              </w:rPr>
              <w:t>Bouteilles à gaz − Bouteilles à gaz métalliques non rechargeables − Spécifications et méthodes d</w:t>
            </w:r>
            <w:r w:rsidR="001433B4" w:rsidRPr="007E1457">
              <w:rPr>
                <w:lang w:val="fr-FR"/>
              </w:rPr>
              <w:t>’</w:t>
            </w:r>
            <w:r w:rsidRPr="007E1457">
              <w:rPr>
                <w:lang w:val="fr-FR"/>
              </w:rPr>
              <w:t>essai</w:t>
            </w:r>
          </w:p>
        </w:tc>
        <w:tc>
          <w:tcPr>
            <w:tcW w:w="1984" w:type="dxa"/>
            <w:tcBorders>
              <w:top w:val="nil"/>
            </w:tcBorders>
            <w:shd w:val="clear" w:color="auto" w:fill="auto"/>
          </w:tcPr>
          <w:p w14:paraId="7FF72815" w14:textId="77777777" w:rsidR="007E1457" w:rsidRPr="007E1457" w:rsidRDefault="007E1457" w:rsidP="007E1457">
            <w:pPr>
              <w:spacing w:before="40" w:after="120"/>
              <w:ind w:left="57" w:right="57"/>
            </w:pPr>
            <w:r w:rsidRPr="007E1457">
              <w:rPr>
                <w:lang w:val="fr-FR"/>
              </w:rPr>
              <w:t>Jusqu</w:t>
            </w:r>
            <w:r w:rsidR="001433B4" w:rsidRPr="007E1457">
              <w:rPr>
                <w:lang w:val="fr-FR"/>
              </w:rPr>
              <w:t>’</w:t>
            </w:r>
            <w:r w:rsidRPr="007E1457">
              <w:rPr>
                <w:lang w:val="fr-FR"/>
              </w:rPr>
              <w:t>au 31 décembre 2020</w:t>
            </w:r>
          </w:p>
        </w:tc>
      </w:tr>
      <w:tr w:rsidR="007E1457" w:rsidRPr="007E1457" w14:paraId="0E99EB89" w14:textId="77777777" w:rsidTr="007E1457">
        <w:tc>
          <w:tcPr>
            <w:tcW w:w="1843" w:type="dxa"/>
            <w:shd w:val="clear" w:color="auto" w:fill="auto"/>
          </w:tcPr>
          <w:p w14:paraId="1F2455DF" w14:textId="77777777" w:rsidR="007E1457" w:rsidRPr="007E1457" w:rsidRDefault="007E1457" w:rsidP="007E1457">
            <w:pPr>
              <w:spacing w:before="40" w:after="120"/>
              <w:ind w:left="57" w:right="57"/>
            </w:pPr>
            <w:r w:rsidRPr="007E1457">
              <w:rPr>
                <w:lang w:val="fr-FR"/>
              </w:rPr>
              <w:t>ISO 13340</w:t>
            </w:r>
            <w:r w:rsidR="001C7BD1">
              <w:rPr>
                <w:lang w:val="fr-FR"/>
              </w:rPr>
              <w:t>:</w:t>
            </w:r>
            <w:r w:rsidRPr="007E1457">
              <w:rPr>
                <w:lang w:val="fr-FR"/>
              </w:rPr>
              <w:t>2001</w:t>
            </w:r>
          </w:p>
        </w:tc>
        <w:tc>
          <w:tcPr>
            <w:tcW w:w="3686" w:type="dxa"/>
            <w:shd w:val="clear" w:color="auto" w:fill="auto"/>
          </w:tcPr>
          <w:p w14:paraId="4FFEFDC3" w14:textId="77777777" w:rsidR="007E1457" w:rsidRPr="007E1457" w:rsidRDefault="007E1457" w:rsidP="007E1457">
            <w:pPr>
              <w:spacing w:before="40" w:after="120"/>
              <w:ind w:left="57" w:right="57"/>
            </w:pPr>
            <w:r w:rsidRPr="007E1457">
              <w:rPr>
                <w:lang w:val="fr-FR"/>
              </w:rPr>
              <w:t xml:space="preserve">Bouteilles à gaz transportables </w:t>
            </w:r>
            <w:r w:rsidR="00657333">
              <w:rPr>
                <w:lang w:val="fr-FR"/>
              </w:rPr>
              <w:t>− </w:t>
            </w:r>
            <w:r w:rsidRPr="007E1457">
              <w:rPr>
                <w:lang w:val="fr-FR"/>
              </w:rPr>
              <w:t>Robinets pour bouteilles à gaz non rechargeables</w:t>
            </w:r>
            <w:r w:rsidR="00657333">
              <w:rPr>
                <w:lang w:val="fr-FR"/>
              </w:rPr>
              <w:t> −</w:t>
            </w:r>
            <w:r w:rsidRPr="007E1457">
              <w:rPr>
                <w:lang w:val="fr-FR"/>
              </w:rPr>
              <w:t xml:space="preserve"> Spécifications et essais de prototype</w:t>
            </w:r>
          </w:p>
        </w:tc>
        <w:tc>
          <w:tcPr>
            <w:tcW w:w="1984" w:type="dxa"/>
            <w:shd w:val="clear" w:color="auto" w:fill="auto"/>
          </w:tcPr>
          <w:p w14:paraId="045A130F" w14:textId="77777777" w:rsidR="007E1457" w:rsidRPr="007E1457" w:rsidRDefault="007E1457" w:rsidP="007E1457">
            <w:pPr>
              <w:spacing w:before="40" w:after="120"/>
              <w:ind w:left="57" w:right="57"/>
            </w:pPr>
            <w:r w:rsidRPr="007E1457">
              <w:rPr>
                <w:lang w:val="fr-FR"/>
              </w:rPr>
              <w:t>Jusqu</w:t>
            </w:r>
            <w:r w:rsidR="001433B4" w:rsidRPr="007E1457">
              <w:rPr>
                <w:lang w:val="fr-FR"/>
              </w:rPr>
              <w:t>’</w:t>
            </w:r>
            <w:r w:rsidRPr="007E1457">
              <w:rPr>
                <w:lang w:val="fr-FR"/>
              </w:rPr>
              <w:t>au 31 décembre 2020</w:t>
            </w:r>
          </w:p>
        </w:tc>
      </w:tr>
      <w:tr w:rsidR="007E1457" w:rsidRPr="007E1457" w14:paraId="746347E6" w14:textId="77777777" w:rsidTr="007E1457">
        <w:tc>
          <w:tcPr>
            <w:tcW w:w="1843" w:type="dxa"/>
            <w:shd w:val="clear" w:color="auto" w:fill="auto"/>
          </w:tcPr>
          <w:p w14:paraId="41EDAC61" w14:textId="77777777" w:rsidR="007E1457" w:rsidRPr="007E1457" w:rsidRDefault="007E1457" w:rsidP="007E1457">
            <w:pPr>
              <w:spacing w:before="40" w:after="120"/>
              <w:ind w:left="57" w:right="57"/>
            </w:pPr>
            <w:r w:rsidRPr="007E1457">
              <w:rPr>
                <w:lang w:val="fr-FR"/>
              </w:rPr>
              <w:t>ISO 11118</w:t>
            </w:r>
            <w:r w:rsidR="001C7BD1">
              <w:rPr>
                <w:lang w:val="fr-FR"/>
              </w:rPr>
              <w:t>:</w:t>
            </w:r>
            <w:r w:rsidRPr="007E1457">
              <w:rPr>
                <w:lang w:val="fr-FR"/>
              </w:rPr>
              <w:t>2015</w:t>
            </w:r>
          </w:p>
        </w:tc>
        <w:tc>
          <w:tcPr>
            <w:tcW w:w="3686" w:type="dxa"/>
            <w:shd w:val="clear" w:color="auto" w:fill="auto"/>
          </w:tcPr>
          <w:p w14:paraId="55FAD543" w14:textId="77777777" w:rsidR="007E1457" w:rsidRPr="007E1457" w:rsidRDefault="007E1457" w:rsidP="007E1457">
            <w:pPr>
              <w:spacing w:before="40" w:after="120"/>
              <w:ind w:left="57" w:right="57"/>
            </w:pPr>
            <w:r w:rsidRPr="007E1457">
              <w:rPr>
                <w:lang w:val="fr-FR"/>
              </w:rPr>
              <w:t xml:space="preserve">Bouteilles à gaz </w:t>
            </w:r>
            <w:r w:rsidR="00657333">
              <w:rPr>
                <w:lang w:val="fr-FR"/>
              </w:rPr>
              <w:t>− </w:t>
            </w:r>
            <w:r w:rsidRPr="007E1457">
              <w:rPr>
                <w:lang w:val="fr-FR"/>
              </w:rPr>
              <w:t>Bouteilles à gaz métalliques non rechargeables</w:t>
            </w:r>
            <w:r w:rsidR="00657333">
              <w:rPr>
                <w:lang w:val="fr-FR"/>
              </w:rPr>
              <w:t xml:space="preserve"> − </w:t>
            </w:r>
            <w:r w:rsidRPr="007E1457">
              <w:rPr>
                <w:lang w:val="fr-FR"/>
              </w:rPr>
              <w:t>Spécifications et méthodes d</w:t>
            </w:r>
            <w:r w:rsidR="001433B4" w:rsidRPr="007E1457">
              <w:rPr>
                <w:lang w:val="fr-FR"/>
              </w:rPr>
              <w:t>’</w:t>
            </w:r>
            <w:r w:rsidRPr="007E1457">
              <w:rPr>
                <w:lang w:val="fr-FR"/>
              </w:rPr>
              <w:t>essai</w:t>
            </w:r>
          </w:p>
        </w:tc>
        <w:tc>
          <w:tcPr>
            <w:tcW w:w="1984" w:type="dxa"/>
            <w:shd w:val="clear" w:color="auto" w:fill="auto"/>
          </w:tcPr>
          <w:p w14:paraId="12D444E2" w14:textId="77777777" w:rsidR="007E1457" w:rsidRPr="007E1457" w:rsidRDefault="007E1457" w:rsidP="007E1457">
            <w:pPr>
              <w:spacing w:before="40" w:after="120"/>
              <w:ind w:left="57" w:right="57"/>
            </w:pPr>
            <w:r w:rsidRPr="007E1457">
              <w:rPr>
                <w:lang w:val="fr-FR"/>
              </w:rPr>
              <w:t>Jusqu</w:t>
            </w:r>
            <w:r w:rsidR="001433B4" w:rsidRPr="007E1457">
              <w:rPr>
                <w:lang w:val="fr-FR"/>
              </w:rPr>
              <w:t>’</w:t>
            </w:r>
            <w:r w:rsidRPr="007E1457">
              <w:rPr>
                <w:lang w:val="fr-FR"/>
              </w:rPr>
              <w:t>à nouvel ordre</w:t>
            </w:r>
          </w:p>
        </w:tc>
      </w:tr>
    </w:tbl>
    <w:p w14:paraId="1FCA2C6E" w14:textId="77777777" w:rsidR="000062A5" w:rsidRDefault="000062A5" w:rsidP="000062A5">
      <w:pPr>
        <w:pStyle w:val="SingleTxtG"/>
        <w:spacing w:before="120"/>
        <w:jc w:val="right"/>
        <w:rPr>
          <w:lang w:val="fr-FR"/>
        </w:rPr>
      </w:pPr>
      <w:r>
        <w:rPr>
          <w:lang w:val="fr-FR"/>
        </w:rPr>
        <w:t>. ».</w:t>
      </w:r>
    </w:p>
    <w:p w14:paraId="2A1744C4" w14:textId="77777777" w:rsidR="007E1457" w:rsidRPr="001433B4" w:rsidRDefault="007E1457" w:rsidP="000062A5">
      <w:pPr>
        <w:pStyle w:val="SingleTxtG"/>
        <w:ind w:left="2268" w:hanging="1134"/>
      </w:pPr>
      <w:r w:rsidRPr="001433B4">
        <w:rPr>
          <w:lang w:val="fr-FR"/>
        </w:rPr>
        <w:t>6.2.2.2</w:t>
      </w:r>
      <w:r w:rsidRPr="001433B4">
        <w:rPr>
          <w:lang w:val="fr-FR"/>
        </w:rPr>
        <w:tab/>
        <w:t>À la deuxième ligne, supprimer « des récipients à pression ».</w:t>
      </w:r>
    </w:p>
    <w:p w14:paraId="59B5CDA5" w14:textId="77777777" w:rsidR="007E1457" w:rsidRPr="001433B4" w:rsidRDefault="007E1457" w:rsidP="00666B44">
      <w:pPr>
        <w:pStyle w:val="SingleTxtG"/>
        <w:spacing w:before="120"/>
        <w:ind w:left="2268" w:hanging="1134"/>
      </w:pPr>
      <w:r w:rsidRPr="001433B4">
        <w:rPr>
          <w:lang w:val="fr-FR"/>
        </w:rPr>
        <w:lastRenderedPageBreak/>
        <w:t>6.2.2.3</w:t>
      </w:r>
      <w:r w:rsidRPr="001433B4">
        <w:rPr>
          <w:lang w:val="fr-FR"/>
        </w:rPr>
        <w:tab/>
        <w:t>Remplacer le titre «</w:t>
      </w:r>
      <w:r w:rsidR="000062A5">
        <w:rPr>
          <w:lang w:val="fr-FR"/>
        </w:rPr>
        <w:t> </w:t>
      </w:r>
      <w:r w:rsidRPr="001433B4">
        <w:rPr>
          <w:b/>
          <w:bCs/>
          <w:i/>
          <w:iCs/>
          <w:lang w:val="fr-FR"/>
        </w:rPr>
        <w:t>Équipement de service</w:t>
      </w:r>
      <w:r w:rsidRPr="001433B4">
        <w:rPr>
          <w:lang w:val="fr-FR"/>
        </w:rPr>
        <w:t xml:space="preserve"> » par « </w:t>
      </w:r>
      <w:r w:rsidRPr="001433B4">
        <w:rPr>
          <w:b/>
          <w:bCs/>
          <w:i/>
          <w:iCs/>
          <w:lang w:val="fr-FR"/>
        </w:rPr>
        <w:t>Fermetures et leur protection</w:t>
      </w:r>
      <w:r w:rsidRPr="001433B4">
        <w:rPr>
          <w:lang w:val="fr-FR"/>
        </w:rPr>
        <w:t>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657333" w14:paraId="2AA27953"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E9F26DB" w14:textId="77777777" w:rsidR="00657333" w:rsidRDefault="00657333"/>
        </w:tc>
      </w:tr>
      <w:tr w:rsidR="00657333" w14:paraId="65D9C211" w14:textId="77777777">
        <w:trPr>
          <w:jc w:val="center"/>
        </w:trPr>
        <w:tc>
          <w:tcPr>
            <w:tcW w:w="7653" w:type="dxa"/>
            <w:tcBorders>
              <w:left w:val="single" w:sz="4" w:space="0" w:color="auto"/>
              <w:bottom w:val="nil"/>
              <w:right w:val="single" w:sz="4" w:space="0" w:color="auto"/>
            </w:tcBorders>
            <w:shd w:val="clear" w:color="auto" w:fill="auto"/>
          </w:tcPr>
          <w:p w14:paraId="36152FDB" w14:textId="77777777" w:rsidR="00657333" w:rsidRDefault="00657333">
            <w:pPr>
              <w:spacing w:after="120"/>
              <w:jc w:val="both"/>
            </w:pPr>
            <w:r>
              <w:tab/>
            </w:r>
            <w:r w:rsidRPr="001433B4">
              <w:rPr>
                <w:lang w:val="fr-FR"/>
              </w:rPr>
              <w:t>La nouvelle définition de l’équipement de service n’englobe pas les chapeaux fermés et chapeaux ouverts de protection des robinets.</w:t>
            </w:r>
          </w:p>
        </w:tc>
      </w:tr>
      <w:tr w:rsidR="00657333" w14:paraId="36F09D9A"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DF6FA63" w14:textId="77777777" w:rsidR="00657333" w:rsidRDefault="00657333"/>
        </w:tc>
      </w:tr>
    </w:tbl>
    <w:p w14:paraId="47DAFDAD" w14:textId="77777777" w:rsidR="007E1457" w:rsidRPr="001433B4" w:rsidRDefault="007E1457" w:rsidP="00A90DEA">
      <w:pPr>
        <w:pStyle w:val="SingleTxtG"/>
        <w:spacing w:before="120"/>
        <w:ind w:left="2268" w:hanging="1134"/>
      </w:pPr>
      <w:r w:rsidRPr="001433B4">
        <w:rPr>
          <w:lang w:val="fr-FR"/>
        </w:rPr>
        <w:t>6.2.2.3</w:t>
      </w:r>
      <w:r w:rsidRPr="001433B4">
        <w:rPr>
          <w:lang w:val="fr-FR"/>
        </w:rPr>
        <w:tab/>
      </w:r>
      <w:r w:rsidRPr="001433B4">
        <w:rPr>
          <w:lang w:val="fr-FR"/>
        </w:rPr>
        <w:tab/>
        <w:t>Remplacer la première phrase par</w:t>
      </w:r>
      <w:r w:rsidR="001C7BD1">
        <w:rPr>
          <w:lang w:val="fr-FR"/>
        </w:rPr>
        <w:t> :</w:t>
      </w:r>
      <w:r w:rsidRPr="001433B4">
        <w:rPr>
          <w:lang w:val="fr-FR"/>
        </w:rPr>
        <w:t xml:space="preserve"> « Les normes ci-après s</w:t>
      </w:r>
      <w:r w:rsidR="001433B4" w:rsidRPr="001433B4">
        <w:rPr>
          <w:lang w:val="fr-FR"/>
        </w:rPr>
        <w:t>’</w:t>
      </w:r>
      <w:r w:rsidRPr="001433B4">
        <w:rPr>
          <w:lang w:val="fr-FR"/>
        </w:rPr>
        <w:t>appliquent à la conception, à la construction ainsi qu</w:t>
      </w:r>
      <w:r w:rsidR="001433B4" w:rsidRPr="001433B4">
        <w:rPr>
          <w:lang w:val="fr-FR"/>
        </w:rPr>
        <w:t>’</w:t>
      </w:r>
      <w:r w:rsidRPr="001433B4">
        <w:rPr>
          <w:lang w:val="fr-FR"/>
        </w:rPr>
        <w:t xml:space="preserve">aux épreuves et aux contrôles initiaux des fermetures </w:t>
      </w:r>
      <w:r w:rsidR="00482A1E" w:rsidRPr="001433B4">
        <w:rPr>
          <w:lang w:val="fr-FR"/>
        </w:rPr>
        <w:t>“UN”</w:t>
      </w:r>
      <w:r w:rsidRPr="001433B4">
        <w:rPr>
          <w:lang w:val="fr-FR"/>
        </w:rPr>
        <w:t xml:space="preserve"> et de leur protection</w:t>
      </w:r>
      <w:r w:rsidR="001C7BD1">
        <w:rPr>
          <w:lang w:val="fr-FR"/>
        </w:rPr>
        <w:t> :</w:t>
      </w:r>
      <w:r w:rsidRPr="001433B4">
        <w:rPr>
          <w:lang w:val="fr-FR"/>
        </w:rPr>
        <w:t xml:space="preserve"> ». </w:t>
      </w:r>
    </w:p>
    <w:p w14:paraId="3742C2CB" w14:textId="77777777" w:rsidR="007E1457" w:rsidRPr="001433B4" w:rsidRDefault="007E1457" w:rsidP="00B91EA2">
      <w:pPr>
        <w:pStyle w:val="SingleTxtG"/>
        <w:ind w:left="2268"/>
      </w:pPr>
      <w:r w:rsidRPr="001433B4">
        <w:rPr>
          <w:lang w:val="fr-FR"/>
        </w:rPr>
        <w:t>Dans le premier tableau, supprimer la ligne correspondant à la référence « ISO 13340</w:t>
      </w:r>
      <w:r w:rsidR="001C7BD1">
        <w:rPr>
          <w:lang w:val="fr-FR"/>
        </w:rPr>
        <w:t>:</w:t>
      </w:r>
      <w:r w:rsidRPr="001433B4">
        <w:rPr>
          <w:lang w:val="fr-FR"/>
        </w:rPr>
        <w:t>2001 ».</w:t>
      </w:r>
    </w:p>
    <w:p w14:paraId="1737C3A2" w14:textId="77777777" w:rsidR="007E1457" w:rsidRPr="001433B4" w:rsidRDefault="007E1457" w:rsidP="00B91EA2">
      <w:pPr>
        <w:pStyle w:val="SingleTxtG"/>
        <w:ind w:left="2268"/>
        <w:rPr>
          <w:bCs/>
        </w:rPr>
      </w:pPr>
      <w:r w:rsidRPr="001433B4">
        <w:rPr>
          <w:lang w:val="fr-FR"/>
        </w:rPr>
        <w:t>Supprimer la totalité de la phrase commençant par « Pour les dispositifs de stockage à hydrure métallique… » ainsi que le tableau qui contient la référence « ISO 16111</w:t>
      </w:r>
      <w:r w:rsidR="001C7BD1">
        <w:rPr>
          <w:lang w:val="fr-FR"/>
        </w:rPr>
        <w:t>:</w:t>
      </w:r>
      <w:r w:rsidRPr="001433B4">
        <w:rPr>
          <w:lang w:val="fr-FR"/>
        </w:rPr>
        <w:t>2008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15168C" w14:paraId="5AD00DBE"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158E82E" w14:textId="77777777" w:rsidR="0015168C" w:rsidRDefault="0015168C"/>
        </w:tc>
      </w:tr>
      <w:tr w:rsidR="0015168C" w14:paraId="369A8016" w14:textId="77777777">
        <w:trPr>
          <w:jc w:val="center"/>
        </w:trPr>
        <w:tc>
          <w:tcPr>
            <w:tcW w:w="7653" w:type="dxa"/>
            <w:tcBorders>
              <w:left w:val="single" w:sz="4" w:space="0" w:color="auto"/>
              <w:bottom w:val="nil"/>
              <w:right w:val="single" w:sz="4" w:space="0" w:color="auto"/>
            </w:tcBorders>
            <w:shd w:val="clear" w:color="auto" w:fill="auto"/>
          </w:tcPr>
          <w:p w14:paraId="7AAC147A" w14:textId="77777777" w:rsidR="0015168C" w:rsidRDefault="0015168C">
            <w:pPr>
              <w:spacing w:after="120"/>
              <w:jc w:val="both"/>
            </w:pPr>
            <w:r>
              <w:tab/>
            </w:r>
            <w:r w:rsidRPr="001433B4">
              <w:rPr>
                <w:lang w:val="fr-FR"/>
              </w:rPr>
              <w:t>Les prescriptions applicables aux fermetures des dispositifs de stockage à hydrure métallique figurent déjà au 6.2.2.1.5</w:t>
            </w:r>
            <w:r>
              <w:rPr>
                <w:lang w:val="fr-FR"/>
              </w:rPr>
              <w:t> ;</w:t>
            </w:r>
            <w:r w:rsidRPr="001433B4">
              <w:rPr>
                <w:lang w:val="fr-FR"/>
              </w:rPr>
              <w:t xml:space="preserve"> il n’est donc pas nécessaire de les ajouter ici.</w:t>
            </w:r>
          </w:p>
        </w:tc>
      </w:tr>
      <w:tr w:rsidR="0015168C" w14:paraId="4340061B"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03097E5" w14:textId="77777777" w:rsidR="0015168C" w:rsidRDefault="0015168C"/>
        </w:tc>
      </w:tr>
    </w:tbl>
    <w:p w14:paraId="0A371274" w14:textId="77777777" w:rsidR="007E1457" w:rsidRPr="001433B4" w:rsidRDefault="007E1457" w:rsidP="00666B44">
      <w:pPr>
        <w:pStyle w:val="SingleTxtG"/>
        <w:spacing w:before="120"/>
        <w:ind w:left="2268" w:hanging="1134"/>
      </w:pPr>
      <w:r w:rsidRPr="001433B4">
        <w:rPr>
          <w:lang w:val="fr-FR"/>
        </w:rPr>
        <w:t>6.2.2.4</w:t>
      </w:r>
      <w:r w:rsidRPr="001433B4">
        <w:rPr>
          <w:lang w:val="fr-FR"/>
        </w:rPr>
        <w:tab/>
      </w:r>
      <w:r w:rsidRPr="001433B4">
        <w:rPr>
          <w:lang w:val="fr-FR"/>
        </w:rPr>
        <w:tab/>
        <w:t>Modifier la première phrase comme suit</w:t>
      </w:r>
      <w:r w:rsidR="001C7BD1">
        <w:rPr>
          <w:lang w:val="fr-FR"/>
        </w:rPr>
        <w:t> :</w:t>
      </w:r>
      <w:r w:rsidRPr="001433B4">
        <w:rPr>
          <w:lang w:val="fr-FR"/>
        </w:rPr>
        <w:t xml:space="preserve"> «</w:t>
      </w:r>
      <w:r w:rsidR="000062A5">
        <w:rPr>
          <w:lang w:val="fr-FR"/>
        </w:rPr>
        <w:t> </w:t>
      </w:r>
      <w:r w:rsidRPr="001433B4">
        <w:rPr>
          <w:lang w:val="fr-FR"/>
        </w:rPr>
        <w:t>Les normes ci-après s</w:t>
      </w:r>
      <w:r w:rsidR="001433B4" w:rsidRPr="001433B4">
        <w:rPr>
          <w:lang w:val="fr-FR"/>
        </w:rPr>
        <w:t>’</w:t>
      </w:r>
      <w:r w:rsidRPr="001433B4">
        <w:rPr>
          <w:lang w:val="fr-FR"/>
        </w:rPr>
        <w:t xml:space="preserve">appliquent aux épreuves et aux contrôles périodiques des récipients à pression portant la marque </w:t>
      </w:r>
      <w:r w:rsidR="000062A5" w:rsidRPr="000F1738">
        <w:rPr>
          <w:bCs/>
        </w:rPr>
        <w:t>“</w:t>
      </w:r>
      <w:r w:rsidRPr="001433B4">
        <w:rPr>
          <w:lang w:val="fr-FR"/>
        </w:rPr>
        <w:t>UN</w:t>
      </w:r>
      <w:r w:rsidR="000062A5" w:rsidRPr="000F1738">
        <w:rPr>
          <w:bCs/>
        </w:rPr>
        <w:t>”</w:t>
      </w:r>
      <w:r w:rsidR="001C7BD1">
        <w:rPr>
          <w:lang w:val="fr-FR"/>
        </w:rPr>
        <w:t> :</w:t>
      </w:r>
      <w:r w:rsidRPr="001433B4">
        <w:rPr>
          <w:lang w:val="fr-FR"/>
        </w:rPr>
        <w:t> ».</w:t>
      </w:r>
    </w:p>
    <w:p w14:paraId="7DCB9B0B" w14:textId="77777777" w:rsidR="007E1457" w:rsidRPr="001433B4" w:rsidRDefault="007E1457" w:rsidP="00B91EA2">
      <w:pPr>
        <w:pStyle w:val="SingleTxtG"/>
        <w:ind w:left="2268"/>
      </w:pPr>
      <w:r w:rsidRPr="001433B4">
        <w:rPr>
          <w:lang w:val="fr-FR"/>
        </w:rPr>
        <w:t>Au début du 6.2.2.5, le 6.2.2.5.1 devient le 6.2.2.5.0. Ajouter le Nota suivant à la fin (après la définition de «</w:t>
      </w:r>
      <w:r w:rsidR="000062A5">
        <w:rPr>
          <w:lang w:val="fr-FR"/>
        </w:rPr>
        <w:t> </w:t>
      </w:r>
      <w:r w:rsidRPr="001433B4">
        <w:rPr>
          <w:i/>
          <w:iCs/>
          <w:lang w:val="fr-FR"/>
        </w:rPr>
        <w:t>Vérifier</w:t>
      </w:r>
      <w:r w:rsidR="000062A5">
        <w:rPr>
          <w:i/>
          <w:iCs/>
          <w:lang w:val="fr-FR"/>
        </w:rPr>
        <w:t> </w:t>
      </w:r>
      <w:r w:rsidRPr="001433B4">
        <w:rPr>
          <w:lang w:val="fr-FR"/>
        </w:rPr>
        <w:t>»)</w:t>
      </w:r>
      <w:r w:rsidR="001C7BD1">
        <w:rPr>
          <w:lang w:val="fr-FR"/>
        </w:rPr>
        <w:t> :</w:t>
      </w:r>
    </w:p>
    <w:p w14:paraId="0707E9F7" w14:textId="77777777" w:rsidR="007E1457" w:rsidRPr="001433B4" w:rsidRDefault="007E1457" w:rsidP="00B91EA2">
      <w:pPr>
        <w:pStyle w:val="SingleTxtG"/>
        <w:ind w:left="2268"/>
        <w:rPr>
          <w:u w:val="single"/>
        </w:rPr>
      </w:pPr>
      <w:r w:rsidRPr="000062A5">
        <w:rPr>
          <w:bCs/>
          <w:iCs/>
          <w:u w:val="single"/>
          <w:lang w:val="fr-FR"/>
        </w:rPr>
        <w:t>«</w:t>
      </w:r>
      <w:r w:rsidR="000062A5">
        <w:rPr>
          <w:b/>
          <w:bCs/>
          <w:i/>
          <w:iCs/>
          <w:u w:val="single"/>
          <w:lang w:val="fr-FR"/>
        </w:rPr>
        <w:t> </w:t>
      </w:r>
      <w:r w:rsidRPr="001433B4">
        <w:rPr>
          <w:b/>
          <w:bCs/>
          <w:i/>
          <w:iCs/>
          <w:u w:val="single"/>
          <w:lang w:val="fr-FR"/>
        </w:rPr>
        <w:t>NOTA</w:t>
      </w:r>
      <w:r w:rsidR="001C7BD1">
        <w:rPr>
          <w:b/>
          <w:bCs/>
          <w:i/>
          <w:iCs/>
          <w:u w:val="single"/>
          <w:lang w:val="fr-FR"/>
        </w:rPr>
        <w:t> </w:t>
      </w:r>
      <w:r w:rsidR="001C7BD1" w:rsidRPr="00482A1E">
        <w:rPr>
          <w:bCs/>
          <w:i/>
          <w:iCs/>
          <w:u w:val="single"/>
          <w:lang w:val="fr-FR"/>
        </w:rPr>
        <w:t>:</w:t>
      </w:r>
      <w:r w:rsidR="00482A1E" w:rsidRPr="00482A1E">
        <w:rPr>
          <w:u w:val="single"/>
          <w:lang w:val="fr-FR"/>
        </w:rPr>
        <w:t xml:space="preserve"> </w:t>
      </w:r>
      <w:r w:rsidRPr="001433B4">
        <w:rPr>
          <w:i/>
          <w:iCs/>
          <w:u w:val="single"/>
          <w:lang w:val="fr-FR"/>
        </w:rPr>
        <w:t xml:space="preserve">Dans la présente sous-section, lorsque des évaluations séparées sont réalisées, le terme </w:t>
      </w:r>
      <w:r w:rsidR="000062A5" w:rsidRPr="000062A5">
        <w:rPr>
          <w:bCs/>
          <w:i/>
          <w:iCs/>
          <w:u w:val="single"/>
        </w:rPr>
        <w:t>“</w:t>
      </w:r>
      <w:r w:rsidRPr="001433B4">
        <w:rPr>
          <w:i/>
          <w:iCs/>
          <w:u w:val="single"/>
          <w:lang w:val="fr-FR"/>
        </w:rPr>
        <w:t>récipient à pression</w:t>
      </w:r>
      <w:r w:rsidR="000062A5" w:rsidRPr="000062A5">
        <w:rPr>
          <w:bCs/>
          <w:i/>
          <w:iCs/>
          <w:u w:val="single"/>
        </w:rPr>
        <w:t>”</w:t>
      </w:r>
      <w:r w:rsidRPr="001433B4">
        <w:rPr>
          <w:i/>
          <w:iCs/>
          <w:u w:val="single"/>
          <w:lang w:val="fr-FR"/>
        </w:rPr>
        <w:t xml:space="preserve"> désigne, selon le cas, le récipient à pression, l</w:t>
      </w:r>
      <w:r w:rsidR="001433B4" w:rsidRPr="001433B4">
        <w:rPr>
          <w:i/>
          <w:iCs/>
          <w:u w:val="single"/>
          <w:lang w:val="fr-FR"/>
        </w:rPr>
        <w:t>’</w:t>
      </w:r>
      <w:r w:rsidRPr="001433B4">
        <w:rPr>
          <w:i/>
          <w:iCs/>
          <w:u w:val="single"/>
          <w:lang w:val="fr-FR"/>
        </w:rPr>
        <w:t>enveloppe du récipient à pression, le réservoir</w:t>
      </w:r>
      <w:r w:rsidR="00540DD9">
        <w:rPr>
          <w:i/>
          <w:iCs/>
          <w:u w:val="single"/>
          <w:lang w:val="fr-FR"/>
        </w:rPr>
        <w:t xml:space="preserve"> </w:t>
      </w:r>
      <w:r w:rsidRPr="001433B4">
        <w:rPr>
          <w:i/>
          <w:iCs/>
          <w:u w:val="single"/>
          <w:lang w:val="fr-FR"/>
        </w:rPr>
        <w:t>intérieur du récipient cryogénique fermé ou une fermeture.</w:t>
      </w:r>
      <w:r w:rsidRPr="001433B4">
        <w:rPr>
          <w:lang w:val="fr-FR"/>
        </w:rPr>
        <w:t> ».</w:t>
      </w:r>
    </w:p>
    <w:p w14:paraId="55A74AAC" w14:textId="77777777" w:rsidR="007E1457" w:rsidRPr="001433B4" w:rsidRDefault="007E1457" w:rsidP="00666B44">
      <w:pPr>
        <w:pStyle w:val="SingleTxtG"/>
        <w:spacing w:before="120"/>
        <w:ind w:left="2268" w:hanging="1134"/>
      </w:pPr>
      <w:r w:rsidRPr="001433B4">
        <w:rPr>
          <w:lang w:val="fr-FR"/>
        </w:rPr>
        <w:t>6.2.2.5.1</w:t>
      </w:r>
      <w:r w:rsidRPr="001433B4">
        <w:rPr>
          <w:lang w:val="fr-FR"/>
        </w:rPr>
        <w:tab/>
        <w:t>Ajouter un nouveau paragraphe 6.2.2.5.1, libellé comme suit</w:t>
      </w:r>
      <w:r w:rsidR="001C7BD1">
        <w:rPr>
          <w:lang w:val="fr-FR"/>
        </w:rPr>
        <w:t> :</w:t>
      </w:r>
    </w:p>
    <w:p w14:paraId="0DE88D31" w14:textId="77777777" w:rsidR="007E1457" w:rsidRPr="001433B4" w:rsidRDefault="007E1457" w:rsidP="00666B44">
      <w:pPr>
        <w:pStyle w:val="SingleTxtG"/>
        <w:spacing w:before="120"/>
        <w:ind w:left="2268" w:hanging="1134"/>
      </w:pPr>
      <w:r w:rsidRPr="001433B4">
        <w:rPr>
          <w:lang w:val="fr-FR"/>
        </w:rPr>
        <w:t>« 6.2.2.5.1</w:t>
      </w:r>
      <w:r w:rsidRPr="001433B4">
        <w:rPr>
          <w:lang w:val="fr-FR"/>
        </w:rPr>
        <w:tab/>
        <w:t>Les prescriptions du 6.2.2.5 doivent être</w:t>
      </w:r>
      <w:r w:rsidR="00540DD9">
        <w:rPr>
          <w:lang w:val="fr-FR"/>
        </w:rPr>
        <w:t xml:space="preserve"> </w:t>
      </w:r>
      <w:r w:rsidRPr="001433B4">
        <w:rPr>
          <w:lang w:val="fr-FR"/>
        </w:rPr>
        <w:t>appliquées pour évaluer la conformité des récipients à pression. Le paragraphe 6.2.1.4.3 indique dans le détail quelles parties des récipients à pression peuvent faire l</w:t>
      </w:r>
      <w:r w:rsidR="001433B4" w:rsidRPr="001433B4">
        <w:rPr>
          <w:lang w:val="fr-FR"/>
        </w:rPr>
        <w:t>’</w:t>
      </w:r>
      <w:r w:rsidRPr="001433B4">
        <w:rPr>
          <w:lang w:val="fr-FR"/>
        </w:rPr>
        <w:t>objet d</w:t>
      </w:r>
      <w:r w:rsidR="001433B4" w:rsidRPr="001433B4">
        <w:rPr>
          <w:lang w:val="fr-FR"/>
        </w:rPr>
        <w:t>’</w:t>
      </w:r>
      <w:r w:rsidRPr="001433B4">
        <w:rPr>
          <w:lang w:val="fr-FR"/>
        </w:rPr>
        <w:t>une évaluation de conformité séparée. Les prescriptions du 6.2.2.5 peuvent cependant être remplacées par d</w:t>
      </w:r>
      <w:r w:rsidR="001433B4" w:rsidRPr="001433B4">
        <w:rPr>
          <w:lang w:val="fr-FR"/>
        </w:rPr>
        <w:t>’</w:t>
      </w:r>
      <w:r w:rsidRPr="001433B4">
        <w:rPr>
          <w:lang w:val="fr-FR"/>
        </w:rPr>
        <w:t>autres prescriptions spécifiées par l</w:t>
      </w:r>
      <w:r w:rsidR="001433B4" w:rsidRPr="001433B4">
        <w:rPr>
          <w:lang w:val="fr-FR"/>
        </w:rPr>
        <w:t>’</w:t>
      </w:r>
      <w:r w:rsidRPr="001433B4">
        <w:rPr>
          <w:lang w:val="fr-FR"/>
        </w:rPr>
        <w:t>autorité compétente, dans les cas suivants</w:t>
      </w:r>
      <w:r w:rsidR="001C7BD1">
        <w:rPr>
          <w:lang w:val="fr-FR"/>
        </w:rPr>
        <w:t> :</w:t>
      </w:r>
    </w:p>
    <w:p w14:paraId="2D7D4913" w14:textId="77777777" w:rsidR="007E1457" w:rsidRPr="001433B4" w:rsidRDefault="007E1457" w:rsidP="000062A5">
      <w:pPr>
        <w:pStyle w:val="SingleTxtG"/>
        <w:ind w:left="2835" w:hanging="567"/>
      </w:pPr>
      <w:r w:rsidRPr="001433B4">
        <w:rPr>
          <w:lang w:val="fr-FR"/>
        </w:rPr>
        <w:t>a)</w:t>
      </w:r>
      <w:r w:rsidRPr="001433B4">
        <w:rPr>
          <w:lang w:val="fr-FR"/>
        </w:rPr>
        <w:tab/>
      </w:r>
      <w:r w:rsidR="00F121A8">
        <w:rPr>
          <w:lang w:val="fr-FR"/>
        </w:rPr>
        <w:t>É</w:t>
      </w:r>
      <w:r w:rsidRPr="001433B4">
        <w:rPr>
          <w:lang w:val="fr-FR"/>
        </w:rPr>
        <w:t>valuation de la conformité des fermetures</w:t>
      </w:r>
      <w:r w:rsidR="001C7BD1">
        <w:rPr>
          <w:lang w:val="fr-FR"/>
        </w:rPr>
        <w:t> ;</w:t>
      </w:r>
    </w:p>
    <w:p w14:paraId="3A692130" w14:textId="77777777" w:rsidR="007E1457" w:rsidRPr="001433B4" w:rsidRDefault="007E1457" w:rsidP="000062A5">
      <w:pPr>
        <w:pStyle w:val="SingleTxtG"/>
        <w:ind w:left="2835" w:hanging="567"/>
      </w:pPr>
      <w:r w:rsidRPr="001433B4">
        <w:rPr>
          <w:lang w:val="fr-FR"/>
        </w:rPr>
        <w:t>b)</w:t>
      </w:r>
      <w:r w:rsidRPr="001433B4">
        <w:rPr>
          <w:lang w:val="fr-FR"/>
        </w:rPr>
        <w:tab/>
      </w:r>
      <w:r w:rsidR="00F121A8">
        <w:rPr>
          <w:lang w:val="fr-FR"/>
        </w:rPr>
        <w:t>É</w:t>
      </w:r>
      <w:r w:rsidRPr="001433B4">
        <w:rPr>
          <w:lang w:val="fr-FR"/>
        </w:rPr>
        <w:t>valuation de la conformité de l</w:t>
      </w:r>
      <w:r w:rsidR="001433B4" w:rsidRPr="001433B4">
        <w:rPr>
          <w:lang w:val="fr-FR"/>
        </w:rPr>
        <w:t>’</w:t>
      </w:r>
      <w:r w:rsidRPr="001433B4">
        <w:rPr>
          <w:lang w:val="fr-FR"/>
        </w:rPr>
        <w:t>assemblage complet des cadres de bouteilles, sous réserve que la conformité des enveloppes de bouteilles qui le composent ait été évaluée conformément aux prescriptions du</w:t>
      </w:r>
      <w:r w:rsidR="00F121A8">
        <w:rPr>
          <w:lang w:val="fr-FR"/>
        </w:rPr>
        <w:t> </w:t>
      </w:r>
      <w:r w:rsidRPr="001433B4">
        <w:rPr>
          <w:lang w:val="fr-FR"/>
        </w:rPr>
        <w:t>6.2.2.5</w:t>
      </w:r>
      <w:r w:rsidR="001C7BD1">
        <w:rPr>
          <w:lang w:val="fr-FR"/>
        </w:rPr>
        <w:t> ;</w:t>
      </w:r>
      <w:r w:rsidRPr="001433B4">
        <w:rPr>
          <w:lang w:val="fr-FR"/>
        </w:rPr>
        <w:t xml:space="preserve"> et</w:t>
      </w:r>
    </w:p>
    <w:p w14:paraId="6E2B0C9F" w14:textId="77777777" w:rsidR="007E1457" w:rsidRPr="001433B4" w:rsidRDefault="007E1457" w:rsidP="000062A5">
      <w:pPr>
        <w:pStyle w:val="SingleTxtG"/>
        <w:ind w:left="2835" w:hanging="567"/>
      </w:pPr>
      <w:r w:rsidRPr="001433B4">
        <w:rPr>
          <w:lang w:val="fr-FR"/>
        </w:rPr>
        <w:t>c)</w:t>
      </w:r>
      <w:r w:rsidRPr="001433B4">
        <w:rPr>
          <w:lang w:val="fr-FR"/>
        </w:rPr>
        <w:tab/>
      </w:r>
      <w:r w:rsidR="00F121A8">
        <w:rPr>
          <w:lang w:val="fr-FR"/>
        </w:rPr>
        <w:t>É</w:t>
      </w:r>
      <w:r w:rsidRPr="001433B4">
        <w:rPr>
          <w:lang w:val="fr-FR"/>
        </w:rPr>
        <w:t>valuation de la conformité de l</w:t>
      </w:r>
      <w:r w:rsidR="001433B4" w:rsidRPr="001433B4">
        <w:rPr>
          <w:lang w:val="fr-FR"/>
        </w:rPr>
        <w:t>’</w:t>
      </w:r>
      <w:r w:rsidRPr="001433B4">
        <w:rPr>
          <w:lang w:val="fr-FR"/>
        </w:rPr>
        <w:t>assemblage complet des récipients cryogéniques fermés, sous réserve que la conformité des récipients intérieurs ait été évaluée conformément aux prescriptions du</w:t>
      </w:r>
      <w:r w:rsidR="00F121A8">
        <w:rPr>
          <w:lang w:val="fr-FR"/>
        </w:rPr>
        <w:t> </w:t>
      </w:r>
      <w:r w:rsidRPr="001433B4">
        <w:rPr>
          <w:lang w:val="fr-FR"/>
        </w:rPr>
        <w:t>6.2.2.5.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15168C" w14:paraId="26A77548"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49015F8" w14:textId="77777777" w:rsidR="0015168C" w:rsidRDefault="0015168C"/>
        </w:tc>
      </w:tr>
      <w:tr w:rsidR="0015168C" w14:paraId="369B6D11" w14:textId="77777777">
        <w:trPr>
          <w:jc w:val="center"/>
        </w:trPr>
        <w:tc>
          <w:tcPr>
            <w:tcW w:w="7653" w:type="dxa"/>
            <w:tcBorders>
              <w:left w:val="single" w:sz="4" w:space="0" w:color="auto"/>
              <w:bottom w:val="nil"/>
              <w:right w:val="single" w:sz="4" w:space="0" w:color="auto"/>
            </w:tcBorders>
            <w:shd w:val="clear" w:color="auto" w:fill="auto"/>
          </w:tcPr>
          <w:p w14:paraId="014B08C0" w14:textId="77777777" w:rsidR="0015168C" w:rsidRDefault="0015168C">
            <w:pPr>
              <w:spacing w:after="120"/>
              <w:jc w:val="both"/>
            </w:pPr>
            <w:r>
              <w:tab/>
            </w:r>
            <w:r w:rsidRPr="001433B4">
              <w:rPr>
                <w:lang w:val="fr-FR"/>
              </w:rPr>
              <w:t>Le système d’évaluation de conformité qui vient se substituer aux dispositions du</w:t>
            </w:r>
            <w:r w:rsidR="000062A5">
              <w:rPr>
                <w:lang w:val="fr-FR"/>
              </w:rPr>
              <w:t> </w:t>
            </w:r>
            <w:r w:rsidRPr="001433B4">
              <w:rPr>
                <w:lang w:val="fr-FR"/>
              </w:rPr>
              <w:t>6.2.2.5 ne peut être appliqué que pour évaluer la conformité aux normes énumérées au</w:t>
            </w:r>
            <w:r w:rsidR="000062A5">
              <w:rPr>
                <w:lang w:val="fr-FR"/>
              </w:rPr>
              <w:t> </w:t>
            </w:r>
            <w:r w:rsidRPr="001433B4">
              <w:rPr>
                <w:lang w:val="fr-FR"/>
              </w:rPr>
              <w:t>6.2.2.3 pour les fermetures, au 6.2.2.1.4 pour les récipients cryogéniques fermés et au</w:t>
            </w:r>
            <w:r w:rsidR="000062A5">
              <w:rPr>
                <w:lang w:val="fr-FR"/>
              </w:rPr>
              <w:t> </w:t>
            </w:r>
            <w:r w:rsidRPr="001433B4">
              <w:rPr>
                <w:lang w:val="fr-FR"/>
              </w:rPr>
              <w:t>6.2.2.1.6 pour les cadres. La déclaration de conformité d’un fabricant pourrait être acceptable.</w:t>
            </w:r>
          </w:p>
        </w:tc>
      </w:tr>
      <w:tr w:rsidR="0015168C" w14:paraId="28571B9A"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3B3EB50" w14:textId="77777777" w:rsidR="0015168C" w:rsidRDefault="0015168C"/>
        </w:tc>
      </w:tr>
    </w:tbl>
    <w:p w14:paraId="30CABDFC" w14:textId="77777777" w:rsidR="007E1457" w:rsidRPr="001433B4" w:rsidRDefault="007E1457" w:rsidP="002C1D77">
      <w:pPr>
        <w:pStyle w:val="SingleTxtG"/>
        <w:keepNext/>
        <w:keepLines/>
        <w:spacing w:before="240"/>
        <w:ind w:left="2268" w:hanging="1134"/>
      </w:pPr>
      <w:r w:rsidRPr="001433B4">
        <w:rPr>
          <w:lang w:val="fr-FR"/>
        </w:rPr>
        <w:lastRenderedPageBreak/>
        <w:t>6.2.2.5.4.9</w:t>
      </w:r>
      <w:r w:rsidR="000062A5">
        <w:rPr>
          <w:lang w:val="fr-FR"/>
        </w:rPr>
        <w:t> </w:t>
      </w:r>
      <w:r w:rsidRPr="001433B4">
        <w:rPr>
          <w:lang w:val="fr-FR"/>
        </w:rPr>
        <w:t>c)</w:t>
      </w:r>
      <w:r w:rsidRPr="001433B4">
        <w:rPr>
          <w:lang w:val="fr-FR"/>
        </w:rPr>
        <w:tab/>
        <w:t>Remplacer le texte actuel par</w:t>
      </w:r>
      <w:r w:rsidR="001C7BD1">
        <w:rPr>
          <w:lang w:val="fr-FR"/>
        </w:rPr>
        <w:t> :</w:t>
      </w:r>
      <w:r w:rsidRPr="001433B4">
        <w:rPr>
          <w:lang w:val="fr-FR"/>
        </w:rPr>
        <w:t xml:space="preserve"> « de soumettre les récipients concerné aux épreuves prescrites pour l</w:t>
      </w:r>
      <w:r w:rsidR="001433B4" w:rsidRPr="001433B4">
        <w:rPr>
          <w:lang w:val="fr-FR"/>
        </w:rPr>
        <w:t>’</w:t>
      </w:r>
      <w:r w:rsidRPr="001433B4">
        <w:rPr>
          <w:lang w:val="fr-FR"/>
        </w:rPr>
        <w:t>agrément du modèle type, comme prescrit par la norme ou le code technique applicable au récipient à pression, ou de superviser ces épreuves. ».</w:t>
      </w:r>
    </w:p>
    <w:p w14:paraId="6CE73A9F" w14:textId="77777777" w:rsidR="007E1457" w:rsidRPr="001433B4" w:rsidRDefault="007E1457" w:rsidP="00A90DEA">
      <w:pPr>
        <w:pStyle w:val="SingleTxtG"/>
        <w:ind w:left="2268" w:hanging="1134"/>
      </w:pPr>
      <w:r w:rsidRPr="001433B4">
        <w:rPr>
          <w:lang w:val="fr-FR"/>
        </w:rPr>
        <w:t>6.2.2.5.4.9</w:t>
      </w:r>
      <w:r w:rsidRPr="001433B4">
        <w:rPr>
          <w:lang w:val="fr-FR"/>
        </w:rPr>
        <w:tab/>
        <w:t>Après l</w:t>
      </w:r>
      <w:r w:rsidR="001433B4" w:rsidRPr="001433B4">
        <w:rPr>
          <w:lang w:val="fr-FR"/>
        </w:rPr>
        <w:t>’</w:t>
      </w:r>
      <w:r w:rsidRPr="001433B4">
        <w:rPr>
          <w:lang w:val="fr-FR"/>
        </w:rPr>
        <w:t>avant-dernière phrase qui commence par « Une fois que les épreuves sur le prototype...</w:t>
      </w:r>
      <w:r w:rsidR="000062A5">
        <w:rPr>
          <w:lang w:val="fr-FR"/>
        </w:rPr>
        <w:t> </w:t>
      </w:r>
      <w:r w:rsidRPr="001433B4">
        <w:rPr>
          <w:lang w:val="fr-FR"/>
        </w:rPr>
        <w:t>», continuer le paragraphe en ajoutant la phrase suivante</w:t>
      </w:r>
      <w:r w:rsidR="001C7BD1">
        <w:rPr>
          <w:lang w:val="fr-FR"/>
        </w:rPr>
        <w:t> :</w:t>
      </w:r>
      <w:r w:rsidRPr="001433B4">
        <w:rPr>
          <w:lang w:val="fr-FR"/>
        </w:rPr>
        <w:t xml:space="preserve"> « Une réserve doit être consignée dans le certificat d</w:t>
      </w:r>
      <w:r w:rsidR="001433B4" w:rsidRPr="001433B4">
        <w:rPr>
          <w:lang w:val="fr-FR"/>
        </w:rPr>
        <w:t>’</w:t>
      </w:r>
      <w:r w:rsidRPr="001433B4">
        <w:rPr>
          <w:lang w:val="fr-FR"/>
        </w:rPr>
        <w:t>agrément du modèle type si la compatibilité entre les matériaux dont est constitué le récipient à pression et le contenu de celui-ci n</w:t>
      </w:r>
      <w:r w:rsidR="001433B4" w:rsidRPr="001433B4">
        <w:rPr>
          <w:lang w:val="fr-FR"/>
        </w:rPr>
        <w:t>’</w:t>
      </w:r>
      <w:r w:rsidRPr="001433B4">
        <w:rPr>
          <w:lang w:val="fr-FR"/>
        </w:rPr>
        <w:t>a pas pu être examinée de manière exhaustive au moment de la délivrance du certificat.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15168C" w14:paraId="680FF6D8"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DC0C9F0" w14:textId="77777777" w:rsidR="0015168C" w:rsidRDefault="0015168C"/>
        </w:tc>
      </w:tr>
      <w:tr w:rsidR="0015168C" w14:paraId="39FBCF5A" w14:textId="77777777">
        <w:trPr>
          <w:jc w:val="center"/>
        </w:trPr>
        <w:tc>
          <w:tcPr>
            <w:tcW w:w="7653" w:type="dxa"/>
            <w:tcBorders>
              <w:left w:val="single" w:sz="4" w:space="0" w:color="auto"/>
              <w:bottom w:val="nil"/>
              <w:right w:val="single" w:sz="4" w:space="0" w:color="auto"/>
            </w:tcBorders>
            <w:shd w:val="clear" w:color="auto" w:fill="auto"/>
          </w:tcPr>
          <w:p w14:paraId="477DA3A5" w14:textId="77777777" w:rsidR="0015168C" w:rsidRDefault="0015168C">
            <w:pPr>
              <w:spacing w:after="120"/>
              <w:jc w:val="both"/>
            </w:pPr>
            <w:r>
              <w:tab/>
            </w:r>
            <w:r w:rsidRPr="001433B4">
              <w:rPr>
                <w:lang w:val="fr-FR"/>
              </w:rPr>
              <w:t>Il est fréquent que les clients ne précisent pas ce qu’ils comptent transporter dans le récipient à pression. En pareil cas, la vérification de compatibilité prescrite au 6.2.1.2.1 ne peut être réalisée au stade de la fabrication. La réserve qu’il est proposé de faire figurer dans le certificat permettra de garantir que le client a conscience qu’une vérification de compatibilité est prescrite.</w:t>
            </w:r>
          </w:p>
        </w:tc>
      </w:tr>
      <w:tr w:rsidR="0015168C" w14:paraId="3B3BA73C"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C4E8471" w14:textId="77777777" w:rsidR="0015168C" w:rsidRDefault="0015168C"/>
        </w:tc>
      </w:tr>
    </w:tbl>
    <w:p w14:paraId="7A8B8DDF" w14:textId="77777777" w:rsidR="007E1457" w:rsidRPr="001433B4" w:rsidRDefault="007E1457" w:rsidP="00A90DEA">
      <w:pPr>
        <w:pStyle w:val="SingleTxtG"/>
        <w:spacing w:before="240"/>
        <w:ind w:left="2268" w:hanging="1134"/>
      </w:pPr>
      <w:r w:rsidRPr="001433B4">
        <w:rPr>
          <w:lang w:val="fr-FR"/>
        </w:rPr>
        <w:t>6.2.2.7</w:t>
      </w:r>
      <w:r w:rsidRPr="001433B4">
        <w:rPr>
          <w:lang w:val="fr-FR"/>
        </w:rPr>
        <w:tab/>
      </w:r>
      <w:r w:rsidRPr="001433B4">
        <w:rPr>
          <w:lang w:val="fr-FR"/>
        </w:rPr>
        <w:tab/>
        <w:t>Modifier le Nota en remplaçant « </w:t>
      </w:r>
      <w:r w:rsidRPr="001433B4">
        <w:rPr>
          <w:i/>
          <w:iCs/>
          <w:lang w:val="fr-FR"/>
        </w:rPr>
        <w:t>au 6.2.2.9 et les prescriptions de marquage</w:t>
      </w:r>
      <w:r w:rsidRPr="001433B4">
        <w:rPr>
          <w:lang w:val="fr-FR"/>
        </w:rPr>
        <w:t xml:space="preserve"> » par « </w:t>
      </w:r>
      <w:r w:rsidRPr="001433B4">
        <w:rPr>
          <w:i/>
          <w:iCs/>
          <w:lang w:val="fr-FR"/>
        </w:rPr>
        <w:t>au 6.2.2.9, les prescriptions de marquage</w:t>
      </w:r>
      <w:r w:rsidR="000062A5">
        <w:rPr>
          <w:lang w:val="fr-FR"/>
        </w:rPr>
        <w:t> </w:t>
      </w:r>
      <w:r w:rsidRPr="001433B4">
        <w:rPr>
          <w:lang w:val="fr-FR"/>
        </w:rPr>
        <w:t>», et ajouter, à la fin, «</w:t>
      </w:r>
      <w:r w:rsidR="000062A5">
        <w:rPr>
          <w:lang w:val="fr-FR"/>
        </w:rPr>
        <w:t> </w:t>
      </w:r>
      <w:r w:rsidRPr="001433B4">
        <w:rPr>
          <w:i/>
          <w:iCs/>
          <w:lang w:val="fr-FR"/>
        </w:rPr>
        <w:t>et les prescriptions de marquage pour les fermetures figurent au 6.2.2.11</w:t>
      </w:r>
      <w:r w:rsidR="00B77C2C">
        <w:rPr>
          <w:i/>
          <w:iCs/>
          <w:lang w:val="fr-FR"/>
        </w:rPr>
        <w:t>.</w:t>
      </w:r>
      <w:r w:rsidRPr="001433B4">
        <w:rPr>
          <w:lang w:val="fr-FR"/>
        </w:rPr>
        <w:t> ».</w:t>
      </w:r>
    </w:p>
    <w:p w14:paraId="56CEA57D" w14:textId="77777777" w:rsidR="007E1457" w:rsidRPr="001433B4" w:rsidRDefault="007E1457" w:rsidP="00666B44">
      <w:pPr>
        <w:pStyle w:val="SingleTxtG"/>
        <w:spacing w:before="120"/>
        <w:ind w:left="2268" w:hanging="1134"/>
      </w:pPr>
      <w:r w:rsidRPr="001433B4">
        <w:rPr>
          <w:lang w:val="fr-FR"/>
        </w:rPr>
        <w:t>6.2.2.7.1</w:t>
      </w:r>
      <w:r w:rsidRPr="001433B4">
        <w:rPr>
          <w:lang w:val="fr-FR"/>
        </w:rPr>
        <w:tab/>
        <w:t>Dans la première phrase, remplacer «</w:t>
      </w:r>
      <w:r w:rsidR="000062A5">
        <w:rPr>
          <w:lang w:val="fr-FR"/>
        </w:rPr>
        <w:t> </w:t>
      </w:r>
      <w:r w:rsidRPr="001433B4">
        <w:rPr>
          <w:lang w:val="fr-FR"/>
        </w:rPr>
        <w:t>récipients à pression</w:t>
      </w:r>
      <w:r w:rsidR="000062A5">
        <w:rPr>
          <w:lang w:val="fr-FR"/>
        </w:rPr>
        <w:t> </w:t>
      </w:r>
      <w:r w:rsidRPr="001433B4">
        <w:rPr>
          <w:lang w:val="fr-FR"/>
        </w:rPr>
        <w:t>» par « enveloppes de récipients à pression et les récipients cryogéniques fermés</w:t>
      </w:r>
      <w:r w:rsidR="000062A5">
        <w:rPr>
          <w:lang w:val="fr-FR"/>
        </w:rPr>
        <w:t> </w:t>
      </w:r>
      <w:r w:rsidRPr="001433B4">
        <w:rPr>
          <w:lang w:val="fr-FR"/>
        </w:rPr>
        <w:t>».</w:t>
      </w:r>
    </w:p>
    <w:p w14:paraId="50AF8174" w14:textId="77777777" w:rsidR="007E1457" w:rsidRPr="001433B4" w:rsidRDefault="007E1457" w:rsidP="00B91EA2">
      <w:pPr>
        <w:pStyle w:val="SingleTxtG"/>
        <w:ind w:left="2268"/>
      </w:pPr>
      <w:r w:rsidRPr="001433B4">
        <w:rPr>
          <w:lang w:val="fr-FR"/>
        </w:rPr>
        <w:t>À la fin de la deuxième phrase, supprimer «</w:t>
      </w:r>
      <w:r w:rsidR="000062A5">
        <w:rPr>
          <w:lang w:val="fr-FR"/>
        </w:rPr>
        <w:t> </w:t>
      </w:r>
      <w:r w:rsidRPr="001433B4">
        <w:rPr>
          <w:lang w:val="fr-FR"/>
        </w:rPr>
        <w:t>sur le récipient à pression</w:t>
      </w:r>
      <w:r w:rsidR="000062A5">
        <w:rPr>
          <w:lang w:val="fr-FR"/>
        </w:rPr>
        <w:t> </w:t>
      </w:r>
      <w:r w:rsidRPr="001433B4">
        <w:rPr>
          <w:lang w:val="fr-FR"/>
        </w:rPr>
        <w:t>».</w:t>
      </w:r>
    </w:p>
    <w:p w14:paraId="78061F32" w14:textId="77777777" w:rsidR="007E1457" w:rsidRPr="001433B4" w:rsidRDefault="007E1457" w:rsidP="00B91EA2">
      <w:pPr>
        <w:pStyle w:val="SingleTxtG"/>
        <w:ind w:left="2268"/>
      </w:pPr>
      <w:r w:rsidRPr="001433B4">
        <w:rPr>
          <w:lang w:val="fr-FR"/>
        </w:rPr>
        <w:t>À la troisième phrase, après « le fond supérieur ou le col », insérer « de l</w:t>
      </w:r>
      <w:r w:rsidR="001433B4" w:rsidRPr="001433B4">
        <w:rPr>
          <w:lang w:val="fr-FR"/>
        </w:rPr>
        <w:t>’</w:t>
      </w:r>
      <w:r w:rsidRPr="001433B4">
        <w:rPr>
          <w:lang w:val="fr-FR"/>
        </w:rPr>
        <w:t>enveloppe ».</w:t>
      </w:r>
    </w:p>
    <w:p w14:paraId="1DE7BC20" w14:textId="77777777" w:rsidR="007E1457" w:rsidRPr="001433B4" w:rsidRDefault="007E1457" w:rsidP="00666B44">
      <w:pPr>
        <w:pStyle w:val="SingleTxtG"/>
        <w:spacing w:before="120"/>
        <w:ind w:left="2268" w:hanging="1134"/>
      </w:pPr>
      <w:r w:rsidRPr="001433B4">
        <w:rPr>
          <w:lang w:val="fr-FR"/>
        </w:rPr>
        <w:t>6.2.2.7.2</w:t>
      </w:r>
      <w:r w:rsidRPr="001433B4">
        <w:rPr>
          <w:lang w:val="fr-FR"/>
        </w:rPr>
        <w:tab/>
        <w:t>À la fin de l</w:t>
      </w:r>
      <w:r w:rsidR="001433B4" w:rsidRPr="001433B4">
        <w:rPr>
          <w:lang w:val="fr-FR"/>
        </w:rPr>
        <w:t>’</w:t>
      </w:r>
      <w:r w:rsidRPr="001433B4">
        <w:rPr>
          <w:lang w:val="fr-FR"/>
        </w:rPr>
        <w:t>alinéa b), ajouter le nouveau Nota suivant</w:t>
      </w:r>
      <w:r w:rsidR="001C7BD1">
        <w:rPr>
          <w:lang w:val="fr-FR"/>
        </w:rPr>
        <w:t> :</w:t>
      </w:r>
    </w:p>
    <w:p w14:paraId="5E28CDF2" w14:textId="77777777" w:rsidR="007E1457" w:rsidRPr="001433B4" w:rsidRDefault="007E1457" w:rsidP="00B91EA2">
      <w:pPr>
        <w:pStyle w:val="SingleTxtG"/>
        <w:ind w:left="2268"/>
      </w:pPr>
      <w:bookmarkStart w:id="2" w:name="_Hlk531615118"/>
      <w:r w:rsidRPr="001433B4">
        <w:rPr>
          <w:lang w:val="fr-FR"/>
        </w:rPr>
        <w:tab/>
        <w:t>« </w:t>
      </w:r>
      <w:r w:rsidRPr="001433B4">
        <w:rPr>
          <w:b/>
          <w:bCs/>
          <w:i/>
          <w:iCs/>
          <w:lang w:val="fr-FR"/>
        </w:rPr>
        <w:t>NOTA</w:t>
      </w:r>
      <w:r w:rsidR="001C7BD1">
        <w:rPr>
          <w:b/>
          <w:bCs/>
          <w:i/>
          <w:iCs/>
          <w:lang w:val="fr-FR"/>
        </w:rPr>
        <w:t> </w:t>
      </w:r>
      <w:r w:rsidR="001C7BD1" w:rsidRPr="000062A5">
        <w:rPr>
          <w:bCs/>
          <w:i/>
          <w:iCs/>
          <w:lang w:val="fr-FR"/>
        </w:rPr>
        <w:t>:</w:t>
      </w:r>
      <w:r w:rsidRPr="001433B4">
        <w:rPr>
          <w:i/>
          <w:iCs/>
          <w:lang w:val="fr-FR"/>
        </w:rPr>
        <w:t xml:space="preserve"> Pour les bouteilles d</w:t>
      </w:r>
      <w:r w:rsidR="001433B4" w:rsidRPr="001433B4">
        <w:rPr>
          <w:i/>
          <w:iCs/>
          <w:lang w:val="fr-FR"/>
        </w:rPr>
        <w:t>’</w:t>
      </w:r>
      <w:r w:rsidRPr="001433B4">
        <w:rPr>
          <w:i/>
          <w:iCs/>
          <w:lang w:val="fr-FR"/>
        </w:rPr>
        <w:t>acétylène, la marque de la norme ISO 3807 doit également être apposée.</w:t>
      </w:r>
      <w:r w:rsidRPr="001433B4">
        <w:rPr>
          <w:lang w:val="fr-FR"/>
        </w:rPr>
        <w:t xml:space="preserve"> ». </w:t>
      </w:r>
    </w:p>
    <w:bookmarkEnd w:id="2"/>
    <w:p w14:paraId="5E71B134" w14:textId="77777777" w:rsidR="007E1457" w:rsidRPr="001433B4" w:rsidRDefault="007E1457" w:rsidP="00B91EA2">
      <w:pPr>
        <w:pStyle w:val="SingleTxtG"/>
        <w:ind w:left="2268"/>
      </w:pPr>
      <w:r w:rsidRPr="001433B4">
        <w:rPr>
          <w:lang w:val="fr-FR"/>
        </w:rPr>
        <w:t>À la fin du 6.2.2.7.2 (après l</w:t>
      </w:r>
      <w:r w:rsidR="001433B4" w:rsidRPr="001433B4">
        <w:rPr>
          <w:lang w:val="fr-FR"/>
        </w:rPr>
        <w:t>’</w:t>
      </w:r>
      <w:r w:rsidRPr="001433B4">
        <w:rPr>
          <w:lang w:val="fr-FR"/>
        </w:rPr>
        <w:t xml:space="preserve">alinéa e)), ajouter le nouveau </w:t>
      </w:r>
      <w:r w:rsidRPr="001433B4">
        <w:rPr>
          <w:b/>
          <w:bCs/>
          <w:i/>
          <w:iCs/>
          <w:lang w:val="fr-FR"/>
        </w:rPr>
        <w:t xml:space="preserve">NOTA </w:t>
      </w:r>
      <w:r w:rsidRPr="001433B4">
        <w:rPr>
          <w:lang w:val="fr-FR"/>
        </w:rPr>
        <w:t>suivant</w:t>
      </w:r>
      <w:r w:rsidR="001C7BD1">
        <w:rPr>
          <w:lang w:val="fr-FR"/>
        </w:rPr>
        <w:t> :</w:t>
      </w:r>
    </w:p>
    <w:p w14:paraId="4AA7EE22" w14:textId="77777777" w:rsidR="007E1457" w:rsidRPr="00EA3A60" w:rsidRDefault="007E1457" w:rsidP="00B91EA2">
      <w:pPr>
        <w:pStyle w:val="SingleTxtG"/>
        <w:ind w:left="2268"/>
        <w:rPr>
          <w:i/>
          <w:spacing w:val="-3"/>
        </w:rPr>
      </w:pPr>
      <w:bookmarkStart w:id="3" w:name="_Hlk8281117"/>
      <w:r w:rsidRPr="00EA3A60">
        <w:rPr>
          <w:spacing w:val="-3"/>
          <w:lang w:val="fr-FR"/>
        </w:rPr>
        <w:t>« </w:t>
      </w:r>
      <w:r w:rsidRPr="00EA3A60">
        <w:rPr>
          <w:b/>
          <w:bCs/>
          <w:i/>
          <w:iCs/>
          <w:spacing w:val="-3"/>
          <w:lang w:val="fr-FR"/>
        </w:rPr>
        <w:t>NOTA</w:t>
      </w:r>
      <w:r w:rsidR="001C7BD1" w:rsidRPr="00EA3A60">
        <w:rPr>
          <w:b/>
          <w:bCs/>
          <w:i/>
          <w:iCs/>
          <w:spacing w:val="-3"/>
          <w:lang w:val="fr-FR"/>
        </w:rPr>
        <w:t> </w:t>
      </w:r>
      <w:r w:rsidR="001C7BD1" w:rsidRPr="00EA3A60">
        <w:rPr>
          <w:bCs/>
          <w:i/>
          <w:iCs/>
          <w:spacing w:val="-3"/>
          <w:lang w:val="fr-FR"/>
        </w:rPr>
        <w:t>:</w:t>
      </w:r>
      <w:r w:rsidRPr="00EA3A60">
        <w:rPr>
          <w:i/>
          <w:iCs/>
          <w:spacing w:val="-3"/>
          <w:lang w:val="fr-FR"/>
        </w:rPr>
        <w:t xml:space="preserve"> Lorsque la conformité d</w:t>
      </w:r>
      <w:r w:rsidR="001433B4" w:rsidRPr="00EA3A60">
        <w:rPr>
          <w:i/>
          <w:iCs/>
          <w:spacing w:val="-3"/>
          <w:lang w:val="fr-FR"/>
        </w:rPr>
        <w:t>’</w:t>
      </w:r>
      <w:r w:rsidRPr="00EA3A60">
        <w:rPr>
          <w:i/>
          <w:iCs/>
          <w:spacing w:val="-3"/>
          <w:lang w:val="fr-FR"/>
        </w:rPr>
        <w:t>une bouteille d</w:t>
      </w:r>
      <w:r w:rsidR="001433B4" w:rsidRPr="00EA3A60">
        <w:rPr>
          <w:i/>
          <w:iCs/>
          <w:spacing w:val="-3"/>
          <w:lang w:val="fr-FR"/>
        </w:rPr>
        <w:t>’</w:t>
      </w:r>
      <w:r w:rsidRPr="00EA3A60">
        <w:rPr>
          <w:i/>
          <w:iCs/>
          <w:spacing w:val="-3"/>
          <w:lang w:val="fr-FR"/>
        </w:rPr>
        <w:t>acétylène est évaluée en application du 6.2.1.4.3 b) et lorsque l</w:t>
      </w:r>
      <w:r w:rsidR="001433B4" w:rsidRPr="00EA3A60">
        <w:rPr>
          <w:i/>
          <w:iCs/>
          <w:spacing w:val="-3"/>
          <w:lang w:val="fr-FR"/>
        </w:rPr>
        <w:t>’</w:t>
      </w:r>
      <w:r w:rsidRPr="00EA3A60">
        <w:rPr>
          <w:i/>
          <w:iCs/>
          <w:spacing w:val="-3"/>
          <w:lang w:val="fr-FR"/>
        </w:rPr>
        <w:t>enveloppe de la bouteille et la bouteille proprement dite ne sont pas évalués par les mêmes organismes de contrôle, leurs deux signes distinctifs respectifs (point d)) doivent être apposés.</w:t>
      </w:r>
      <w:r w:rsidRPr="00EA3A60">
        <w:rPr>
          <w:spacing w:val="-3"/>
          <w:lang w:val="fr-FR"/>
        </w:rPr>
        <w:t xml:space="preserve"> </w:t>
      </w:r>
      <w:r w:rsidRPr="00EA3A60">
        <w:rPr>
          <w:i/>
          <w:iCs/>
          <w:spacing w:val="-3"/>
          <w:lang w:val="fr-FR"/>
        </w:rPr>
        <w:t xml:space="preserve">Ne doit être indiquée que la date du contrôle initial </w:t>
      </w:r>
      <w:r w:rsidR="002745DD" w:rsidRPr="00EA3A60">
        <w:rPr>
          <w:i/>
          <w:iCs/>
          <w:spacing w:val="-3"/>
          <w:lang w:val="fr-FR"/>
        </w:rPr>
        <w:t xml:space="preserve">(point e)) </w:t>
      </w:r>
      <w:r w:rsidRPr="00EA3A60">
        <w:rPr>
          <w:i/>
          <w:iCs/>
          <w:spacing w:val="-3"/>
          <w:lang w:val="fr-FR"/>
        </w:rPr>
        <w:t>de la bouteille d</w:t>
      </w:r>
      <w:r w:rsidR="001433B4" w:rsidRPr="00EA3A60">
        <w:rPr>
          <w:i/>
          <w:iCs/>
          <w:spacing w:val="-3"/>
          <w:lang w:val="fr-FR"/>
        </w:rPr>
        <w:t>’</w:t>
      </w:r>
      <w:r w:rsidRPr="00EA3A60">
        <w:rPr>
          <w:i/>
          <w:iCs/>
          <w:spacing w:val="-3"/>
          <w:lang w:val="fr-FR"/>
        </w:rPr>
        <w:t>acétylène complète.</w:t>
      </w:r>
      <w:r w:rsidRPr="00EA3A60">
        <w:rPr>
          <w:spacing w:val="-3"/>
          <w:lang w:val="fr-FR"/>
        </w:rPr>
        <w:t xml:space="preserve"> </w:t>
      </w:r>
      <w:r w:rsidRPr="00EA3A60">
        <w:rPr>
          <w:i/>
          <w:iCs/>
          <w:spacing w:val="-3"/>
          <w:lang w:val="fr-FR"/>
        </w:rPr>
        <w:t>Si toutefois le pays d</w:t>
      </w:r>
      <w:r w:rsidR="001433B4" w:rsidRPr="00EA3A60">
        <w:rPr>
          <w:i/>
          <w:iCs/>
          <w:spacing w:val="-3"/>
          <w:lang w:val="fr-FR"/>
        </w:rPr>
        <w:t>’</w:t>
      </w:r>
      <w:r w:rsidRPr="00EA3A60">
        <w:rPr>
          <w:i/>
          <w:iCs/>
          <w:spacing w:val="-3"/>
          <w:lang w:val="fr-FR"/>
        </w:rPr>
        <w:t>agrément de l</w:t>
      </w:r>
      <w:r w:rsidR="001433B4" w:rsidRPr="00EA3A60">
        <w:rPr>
          <w:i/>
          <w:iCs/>
          <w:spacing w:val="-3"/>
          <w:lang w:val="fr-FR"/>
        </w:rPr>
        <w:t>’</w:t>
      </w:r>
      <w:r w:rsidRPr="00EA3A60">
        <w:rPr>
          <w:i/>
          <w:iCs/>
          <w:spacing w:val="-3"/>
          <w:lang w:val="fr-FR"/>
        </w:rPr>
        <w:t>organisme chargé des contrôles initiaux est différent du pays de l</w:t>
      </w:r>
      <w:r w:rsidR="001433B4" w:rsidRPr="00EA3A60">
        <w:rPr>
          <w:i/>
          <w:iCs/>
          <w:spacing w:val="-3"/>
          <w:lang w:val="fr-FR"/>
        </w:rPr>
        <w:t>’</w:t>
      </w:r>
      <w:r w:rsidRPr="00EA3A60">
        <w:rPr>
          <w:i/>
          <w:iCs/>
          <w:spacing w:val="-3"/>
          <w:lang w:val="fr-FR"/>
        </w:rPr>
        <w:t>organisme chargé des épreuves initiales, un deuxième signe distinctif (point</w:t>
      </w:r>
      <w:r w:rsidR="002745DD" w:rsidRPr="00EA3A60">
        <w:rPr>
          <w:i/>
          <w:iCs/>
          <w:spacing w:val="-3"/>
          <w:lang w:val="fr-FR"/>
        </w:rPr>
        <w:t> </w:t>
      </w:r>
      <w:r w:rsidRPr="00EA3A60">
        <w:rPr>
          <w:i/>
          <w:iCs/>
          <w:spacing w:val="-3"/>
          <w:lang w:val="fr-FR"/>
        </w:rPr>
        <w:t>c)) doit être apposé.</w:t>
      </w:r>
      <w:r w:rsidRPr="00EA3A60">
        <w:rPr>
          <w:spacing w:val="-3"/>
          <w:lang w:val="fr-FR"/>
        </w:rPr>
        <w:t> ».</w:t>
      </w:r>
      <w:bookmarkEnd w:id="3"/>
    </w:p>
    <w:p w14:paraId="27676AD1" w14:textId="77777777" w:rsidR="007E1457" w:rsidRPr="001433B4" w:rsidRDefault="007E1457" w:rsidP="00666B44">
      <w:pPr>
        <w:pStyle w:val="SingleTxtG"/>
        <w:spacing w:before="120"/>
        <w:ind w:left="2268" w:hanging="1134"/>
      </w:pPr>
      <w:r w:rsidRPr="001433B4">
        <w:rPr>
          <w:lang w:val="fr-FR"/>
        </w:rPr>
        <w:t>6.2.2.7.3</w:t>
      </w:r>
      <w:r w:rsidRPr="001433B4">
        <w:rPr>
          <w:lang w:val="fr-FR"/>
        </w:rPr>
        <w:tab/>
        <w:t>Dans la deuxième phrase de l</w:t>
      </w:r>
      <w:r w:rsidR="001433B4" w:rsidRPr="001433B4">
        <w:rPr>
          <w:lang w:val="fr-FR"/>
        </w:rPr>
        <w:t>’</w:t>
      </w:r>
      <w:r w:rsidRPr="001433B4">
        <w:rPr>
          <w:lang w:val="fr-FR"/>
        </w:rPr>
        <w:t>alinéa g), remplacer « masse des robinets, des chapeaux de protection des robinets » par «</w:t>
      </w:r>
      <w:r w:rsidR="000062A5">
        <w:rPr>
          <w:lang w:val="fr-FR"/>
        </w:rPr>
        <w:t> </w:t>
      </w:r>
      <w:r w:rsidRPr="001433B4">
        <w:rPr>
          <w:lang w:val="fr-FR"/>
        </w:rPr>
        <w:t>masse de la ou des fermeture(s), des chapeaux de protection des robinets</w:t>
      </w:r>
      <w:r w:rsidR="000062A5">
        <w:rPr>
          <w:lang w:val="fr-FR"/>
        </w:rPr>
        <w:t> </w:t>
      </w:r>
      <w:r w:rsidRPr="001433B4">
        <w:rPr>
          <w:lang w:val="fr-FR"/>
        </w:rPr>
        <w:t>».</w:t>
      </w:r>
    </w:p>
    <w:p w14:paraId="45798CF2" w14:textId="77777777" w:rsidR="007E1457" w:rsidRPr="001433B4" w:rsidRDefault="007E1457" w:rsidP="00666B44">
      <w:pPr>
        <w:pStyle w:val="SingleTxtG"/>
        <w:spacing w:before="120"/>
        <w:ind w:left="2268" w:hanging="1134"/>
        <w:rPr>
          <w:i/>
        </w:rPr>
      </w:pPr>
      <w:r w:rsidRPr="001433B4">
        <w:rPr>
          <w:lang w:val="fr-FR"/>
        </w:rPr>
        <w:t>6.2.2.7.3 i)</w:t>
      </w:r>
      <w:r w:rsidRPr="001433B4">
        <w:rPr>
          <w:lang w:val="fr-FR"/>
        </w:rPr>
        <w:tab/>
        <w:t xml:space="preserve">À la fin du paragraphe, ajouter le </w:t>
      </w:r>
      <w:r w:rsidRPr="001433B4">
        <w:rPr>
          <w:i/>
          <w:iCs/>
          <w:lang w:val="fr-FR"/>
        </w:rPr>
        <w:t xml:space="preserve">Nota </w:t>
      </w:r>
      <w:r w:rsidRPr="001433B4">
        <w:rPr>
          <w:lang w:val="fr-FR"/>
        </w:rPr>
        <w:t>suivant</w:t>
      </w:r>
      <w:r w:rsidR="001C7BD1">
        <w:rPr>
          <w:lang w:val="fr-FR"/>
        </w:rPr>
        <w:t> :</w:t>
      </w:r>
    </w:p>
    <w:p w14:paraId="63210285" w14:textId="77777777" w:rsidR="007E1457" w:rsidRPr="001433B4" w:rsidRDefault="000062A5" w:rsidP="00B91EA2">
      <w:pPr>
        <w:pStyle w:val="SingleTxtG"/>
        <w:ind w:left="2268"/>
      </w:pPr>
      <w:r>
        <w:rPr>
          <w:lang w:val="fr-FR"/>
        </w:rPr>
        <w:t>« </w:t>
      </w:r>
      <w:r w:rsidR="007E1457" w:rsidRPr="001433B4">
        <w:rPr>
          <w:b/>
          <w:bCs/>
          <w:i/>
          <w:iCs/>
          <w:lang w:val="fr-FR"/>
        </w:rPr>
        <w:t>NOTA</w:t>
      </w:r>
      <w:r w:rsidR="001C7BD1">
        <w:rPr>
          <w:b/>
          <w:bCs/>
          <w:i/>
          <w:iCs/>
          <w:lang w:val="fr-FR"/>
        </w:rPr>
        <w:t> </w:t>
      </w:r>
      <w:r w:rsidR="001C7BD1" w:rsidRPr="000062A5">
        <w:rPr>
          <w:bCs/>
          <w:i/>
          <w:iCs/>
          <w:lang w:val="fr-FR"/>
        </w:rPr>
        <w:t>:</w:t>
      </w:r>
      <w:r w:rsidR="007E1457" w:rsidRPr="001433B4">
        <w:rPr>
          <w:i/>
          <w:iCs/>
          <w:lang w:val="fr-FR"/>
        </w:rPr>
        <w:t xml:space="preserve"> Lorsqu</w:t>
      </w:r>
      <w:r w:rsidR="001433B4" w:rsidRPr="001433B4">
        <w:rPr>
          <w:i/>
          <w:iCs/>
          <w:lang w:val="fr-FR"/>
        </w:rPr>
        <w:t>’</w:t>
      </w:r>
      <w:r w:rsidR="007E1457" w:rsidRPr="001433B4">
        <w:rPr>
          <w:i/>
          <w:iCs/>
          <w:lang w:val="fr-FR"/>
        </w:rPr>
        <w:t>une enveloppe de bouteille est destinée à être utilisée en tant que bouteille d</w:t>
      </w:r>
      <w:r w:rsidR="001433B4" w:rsidRPr="001433B4">
        <w:rPr>
          <w:i/>
          <w:iCs/>
          <w:lang w:val="fr-FR"/>
        </w:rPr>
        <w:t>’</w:t>
      </w:r>
      <w:r w:rsidR="007E1457" w:rsidRPr="001433B4">
        <w:rPr>
          <w:i/>
          <w:iCs/>
          <w:lang w:val="fr-FR"/>
        </w:rPr>
        <w:t>acétylène (y compris la matière poreuse), il n</w:t>
      </w:r>
      <w:r w:rsidR="001433B4" w:rsidRPr="001433B4">
        <w:rPr>
          <w:i/>
          <w:iCs/>
          <w:lang w:val="fr-FR"/>
        </w:rPr>
        <w:t>’</w:t>
      </w:r>
      <w:r w:rsidR="007E1457" w:rsidRPr="001433B4">
        <w:rPr>
          <w:i/>
          <w:iCs/>
          <w:lang w:val="fr-FR"/>
        </w:rPr>
        <w:t>est pas obligatoire d</w:t>
      </w:r>
      <w:r w:rsidR="001433B4" w:rsidRPr="001433B4">
        <w:rPr>
          <w:i/>
          <w:iCs/>
          <w:lang w:val="fr-FR"/>
        </w:rPr>
        <w:t>’</w:t>
      </w:r>
      <w:r w:rsidR="007E1457" w:rsidRPr="001433B4">
        <w:rPr>
          <w:i/>
          <w:iCs/>
          <w:lang w:val="fr-FR"/>
        </w:rPr>
        <w:t>y apposer la marque relative à la pression de service jusqu</w:t>
      </w:r>
      <w:r w:rsidR="001433B4" w:rsidRPr="001433B4">
        <w:rPr>
          <w:i/>
          <w:iCs/>
          <w:lang w:val="fr-FR"/>
        </w:rPr>
        <w:t>’</w:t>
      </w:r>
      <w:r w:rsidR="007E1457" w:rsidRPr="001433B4">
        <w:rPr>
          <w:i/>
          <w:iCs/>
          <w:lang w:val="fr-FR"/>
        </w:rPr>
        <w:t>à ce que la bouteille soit complète.</w:t>
      </w:r>
      <w:r>
        <w:rPr>
          <w:lang w:val="fr-FR"/>
        </w:rPr>
        <w:t> »</w:t>
      </w:r>
      <w:r w:rsidR="007E1457" w:rsidRPr="001433B4">
        <w:rPr>
          <w:lang w:val="fr-FR"/>
        </w:rPr>
        <w:t>.</w:t>
      </w:r>
    </w:p>
    <w:p w14:paraId="046A83A8" w14:textId="77777777" w:rsidR="007E1457" w:rsidRPr="001433B4" w:rsidRDefault="007E1457" w:rsidP="00666B44">
      <w:pPr>
        <w:pStyle w:val="SingleTxtG"/>
        <w:spacing w:before="120"/>
        <w:ind w:left="2268" w:hanging="1134"/>
      </w:pPr>
      <w:r w:rsidRPr="001433B4">
        <w:rPr>
          <w:lang w:val="fr-FR"/>
        </w:rPr>
        <w:t>6.2.2.7.3 j)</w:t>
      </w:r>
      <w:r w:rsidRPr="001433B4">
        <w:rPr>
          <w:lang w:val="fr-FR"/>
        </w:rPr>
        <w:tab/>
        <w:t xml:space="preserve">Dans la première phrase, remplacer </w:t>
      </w:r>
      <w:r w:rsidR="000062A5">
        <w:rPr>
          <w:lang w:val="fr-FR"/>
        </w:rPr>
        <w:t>« </w:t>
      </w:r>
      <w:r w:rsidRPr="001433B4">
        <w:rPr>
          <w:lang w:val="fr-FR"/>
        </w:rPr>
        <w:t>des gaz liquéfiés et des gaz liquides réfrigérés</w:t>
      </w:r>
      <w:r w:rsidR="000062A5">
        <w:rPr>
          <w:lang w:val="fr-FR"/>
        </w:rPr>
        <w:t> »</w:t>
      </w:r>
      <w:r w:rsidRPr="001433B4">
        <w:rPr>
          <w:lang w:val="fr-FR"/>
        </w:rPr>
        <w:t xml:space="preserve"> par </w:t>
      </w:r>
      <w:r w:rsidR="000062A5">
        <w:rPr>
          <w:lang w:val="fr-FR"/>
        </w:rPr>
        <w:t>« </w:t>
      </w:r>
      <w:r w:rsidRPr="001433B4">
        <w:rPr>
          <w:lang w:val="fr-FR"/>
        </w:rPr>
        <w:t>des gaz liquéfiés, des gaz liquides réfrigérés et des gaz dissous</w:t>
      </w:r>
      <w:r w:rsidR="000062A5">
        <w:rPr>
          <w:lang w:val="fr-FR"/>
        </w:rPr>
        <w:t> »</w:t>
      </w:r>
      <w:r w:rsidRPr="001433B4">
        <w:rPr>
          <w:lang w:val="fr-FR"/>
        </w:rPr>
        <w:t xml:space="preserve">. </w:t>
      </w:r>
    </w:p>
    <w:p w14:paraId="0549879F" w14:textId="77777777" w:rsidR="007E1457" w:rsidRPr="001433B4" w:rsidRDefault="007E1457" w:rsidP="002745DD">
      <w:pPr>
        <w:pStyle w:val="SingleTxtG"/>
        <w:keepNext/>
        <w:spacing w:before="120"/>
        <w:ind w:left="2268" w:hanging="1134"/>
      </w:pPr>
      <w:r w:rsidRPr="000062A5">
        <w:rPr>
          <w:spacing w:val="-4"/>
          <w:lang w:val="fr-FR"/>
        </w:rPr>
        <w:t>6.2.2.7.3 k) et l)</w:t>
      </w:r>
      <w:r w:rsidRPr="001433B4">
        <w:rPr>
          <w:lang w:val="fr-FR"/>
        </w:rPr>
        <w:tab/>
        <w:t>Remplacer les alinéas k) et l) par ce qui suit</w:t>
      </w:r>
      <w:r w:rsidR="001C7BD1">
        <w:rPr>
          <w:lang w:val="fr-FR"/>
        </w:rPr>
        <w:t> :</w:t>
      </w:r>
    </w:p>
    <w:p w14:paraId="70E48C17" w14:textId="77777777" w:rsidR="007E1457" w:rsidRPr="001433B4" w:rsidRDefault="007E1457" w:rsidP="000062A5">
      <w:pPr>
        <w:pStyle w:val="SingleTxtG"/>
        <w:ind w:left="2268"/>
      </w:pPr>
      <w:r w:rsidRPr="001433B4">
        <w:rPr>
          <w:lang w:val="fr-FR"/>
        </w:rPr>
        <w:t>«</w:t>
      </w:r>
      <w:r w:rsidR="000062A5">
        <w:rPr>
          <w:lang w:val="fr-FR"/>
        </w:rPr>
        <w:t> </w:t>
      </w:r>
      <w:r w:rsidRPr="001433B4">
        <w:rPr>
          <w:lang w:val="fr-FR"/>
        </w:rPr>
        <w:t>k)</w:t>
      </w:r>
      <w:r w:rsidRPr="001433B4">
        <w:rPr>
          <w:lang w:val="fr-FR"/>
        </w:rPr>
        <w:tab/>
        <w:t xml:space="preserve">Dans le cas des bouteilles pour le </w:t>
      </w:r>
      <w:r w:rsidR="000062A5">
        <w:rPr>
          <w:lang w:val="fr-FR"/>
        </w:rPr>
        <w:t>No</w:t>
      </w:r>
      <w:r w:rsidRPr="001433B4">
        <w:rPr>
          <w:lang w:val="fr-FR"/>
        </w:rPr>
        <w:t xml:space="preserve"> ONU 1001, acétylène dissous</w:t>
      </w:r>
      <w:r w:rsidR="001C7BD1">
        <w:rPr>
          <w:lang w:val="fr-FR"/>
        </w:rPr>
        <w:t> :</w:t>
      </w:r>
    </w:p>
    <w:p w14:paraId="0ADF4A71" w14:textId="77777777" w:rsidR="007E1457" w:rsidRPr="001433B4" w:rsidRDefault="007E1457" w:rsidP="000062A5">
      <w:pPr>
        <w:pStyle w:val="SingleTxtG"/>
        <w:ind w:left="3402" w:hanging="567"/>
      </w:pPr>
      <w:r w:rsidRPr="001433B4">
        <w:rPr>
          <w:lang w:val="fr-FR"/>
        </w:rPr>
        <w:lastRenderedPageBreak/>
        <w:t>i)</w:t>
      </w:r>
      <w:r w:rsidRPr="001433B4">
        <w:rPr>
          <w:lang w:val="fr-FR"/>
        </w:rPr>
        <w:tab/>
      </w:r>
      <w:r w:rsidR="00F121A8">
        <w:rPr>
          <w:lang w:val="fr-FR"/>
        </w:rPr>
        <w:t>L</w:t>
      </w:r>
      <w:r w:rsidRPr="001433B4">
        <w:rPr>
          <w:lang w:val="fr-FR"/>
        </w:rPr>
        <w:t>a masse à vide (en kg) égale à la somme des masses de l</w:t>
      </w:r>
      <w:r w:rsidR="001433B4" w:rsidRPr="001433B4">
        <w:rPr>
          <w:lang w:val="fr-FR"/>
        </w:rPr>
        <w:t>’</w:t>
      </w:r>
      <w:r w:rsidRPr="001433B4">
        <w:rPr>
          <w:lang w:val="fr-FR"/>
        </w:rPr>
        <w:t>enveloppe vide, de l</w:t>
      </w:r>
      <w:r w:rsidR="001433B4" w:rsidRPr="001433B4">
        <w:rPr>
          <w:lang w:val="fr-FR"/>
        </w:rPr>
        <w:t>’</w:t>
      </w:r>
      <w:r w:rsidRPr="001433B4">
        <w:rPr>
          <w:lang w:val="fr-FR"/>
        </w:rPr>
        <w:t xml:space="preserve">équipement de service (y compris la matière poreuse) non enlevé pendant le remplissage, de tout revêtement, du solvant et du gaz de saturation, exprimée par un nombre à trois chiffres significatifs arrondi au dernier chiffre inférieur, suivi des lettres </w:t>
      </w:r>
      <w:r w:rsidR="00975505" w:rsidRPr="000F1738">
        <w:rPr>
          <w:bCs/>
        </w:rPr>
        <w:t>“</w:t>
      </w:r>
      <w:r w:rsidRPr="001433B4">
        <w:rPr>
          <w:lang w:val="fr-FR"/>
        </w:rPr>
        <w:t>KG</w:t>
      </w:r>
      <w:r w:rsidR="00975505" w:rsidRPr="000F1738">
        <w:rPr>
          <w:bCs/>
        </w:rPr>
        <w:t>”</w:t>
      </w:r>
      <w:r w:rsidRPr="001433B4">
        <w:rPr>
          <w:lang w:val="fr-FR"/>
        </w:rPr>
        <w:t>. Au moins une décimale doit être indiquée après la virgule. Pour les récipients à pression de moins de 1 kg, la masse doit être exprimée par un nombre à deux chiffres significatifs arrondi au dernier chiffre inférieur</w:t>
      </w:r>
      <w:r w:rsidR="001C7BD1">
        <w:rPr>
          <w:lang w:val="fr-FR"/>
        </w:rPr>
        <w:t> ;</w:t>
      </w:r>
    </w:p>
    <w:p w14:paraId="33377CBC" w14:textId="77777777" w:rsidR="007E1457" w:rsidRPr="001433B4" w:rsidRDefault="007E1457" w:rsidP="000062A5">
      <w:pPr>
        <w:pStyle w:val="SingleTxtG"/>
        <w:ind w:left="3402" w:hanging="567"/>
      </w:pPr>
      <w:r w:rsidRPr="001433B4">
        <w:rPr>
          <w:lang w:val="fr-FR"/>
        </w:rPr>
        <w:t>ii)</w:t>
      </w:r>
      <w:r w:rsidRPr="001433B4">
        <w:rPr>
          <w:lang w:val="fr-FR"/>
        </w:rPr>
        <w:tab/>
      </w:r>
      <w:r w:rsidR="00F121A8">
        <w:rPr>
          <w:lang w:val="fr-FR"/>
        </w:rPr>
        <w:t>L</w:t>
      </w:r>
      <w:r w:rsidRPr="001433B4">
        <w:rPr>
          <w:lang w:val="fr-FR"/>
        </w:rPr>
        <w:t>a désignation de la matière poreuse employée</w:t>
      </w:r>
      <w:r w:rsidR="001C7BD1">
        <w:rPr>
          <w:lang w:val="fr-FR"/>
        </w:rPr>
        <w:t> ;</w:t>
      </w:r>
      <w:r w:rsidRPr="001433B4">
        <w:rPr>
          <w:lang w:val="fr-FR"/>
        </w:rPr>
        <w:t xml:space="preserve"> </w:t>
      </w:r>
    </w:p>
    <w:p w14:paraId="72B90E29" w14:textId="77777777" w:rsidR="007E1457" w:rsidRPr="001433B4" w:rsidRDefault="007E1457" w:rsidP="000062A5">
      <w:pPr>
        <w:pStyle w:val="SingleTxtG"/>
        <w:ind w:left="3402" w:hanging="567"/>
      </w:pPr>
      <w:r w:rsidRPr="001433B4">
        <w:rPr>
          <w:lang w:val="fr-FR"/>
        </w:rPr>
        <w:t>iii)</w:t>
      </w:r>
      <w:r w:rsidRPr="001433B4">
        <w:rPr>
          <w:lang w:val="fr-FR"/>
        </w:rPr>
        <w:tab/>
      </w:r>
      <w:r w:rsidR="00F121A8">
        <w:rPr>
          <w:lang w:val="fr-FR"/>
        </w:rPr>
        <w:t>L</w:t>
      </w:r>
      <w:r w:rsidRPr="001433B4">
        <w:rPr>
          <w:lang w:val="fr-FR"/>
        </w:rPr>
        <w:t>a masse totale (exprimée en kg) de la bouteille d</w:t>
      </w:r>
      <w:r w:rsidR="001433B4" w:rsidRPr="001433B4">
        <w:rPr>
          <w:lang w:val="fr-FR"/>
        </w:rPr>
        <w:t>’</w:t>
      </w:r>
      <w:r w:rsidRPr="001433B4">
        <w:rPr>
          <w:lang w:val="fr-FR"/>
        </w:rPr>
        <w:t xml:space="preserve">acétylène remplie, suivie des lettres </w:t>
      </w:r>
      <w:r w:rsidR="00975505" w:rsidRPr="000F1738">
        <w:rPr>
          <w:bCs/>
        </w:rPr>
        <w:t>“</w:t>
      </w:r>
      <w:r w:rsidRPr="001433B4">
        <w:rPr>
          <w:lang w:val="fr-FR"/>
        </w:rPr>
        <w:t>KG</w:t>
      </w:r>
      <w:r w:rsidR="00975505" w:rsidRPr="000F1738">
        <w:rPr>
          <w:bCs/>
        </w:rPr>
        <w:t>”</w:t>
      </w:r>
      <w:r w:rsidR="001C7BD1">
        <w:rPr>
          <w:lang w:val="fr-FR"/>
        </w:rPr>
        <w:t> ;</w:t>
      </w:r>
    </w:p>
    <w:p w14:paraId="4061413E" w14:textId="77777777" w:rsidR="007E1457" w:rsidRPr="001433B4" w:rsidRDefault="007E1457" w:rsidP="00C4798E">
      <w:pPr>
        <w:pStyle w:val="SingleTxtG"/>
        <w:ind w:left="2835" w:hanging="567"/>
      </w:pPr>
      <w:r w:rsidRPr="001433B4">
        <w:rPr>
          <w:lang w:val="fr-FR"/>
        </w:rPr>
        <w:t>l)</w:t>
      </w:r>
      <w:r w:rsidRPr="001433B4">
        <w:rPr>
          <w:lang w:val="fr-FR"/>
        </w:rPr>
        <w:tab/>
        <w:t xml:space="preserve">Dans le cas des bouteilles pour le </w:t>
      </w:r>
      <w:r w:rsidR="00975505">
        <w:rPr>
          <w:lang w:val="fr-FR"/>
        </w:rPr>
        <w:t>No</w:t>
      </w:r>
      <w:r w:rsidRPr="001433B4">
        <w:rPr>
          <w:lang w:val="fr-FR"/>
        </w:rPr>
        <w:t xml:space="preserve"> ONU 3374, acétylène sans solvant</w:t>
      </w:r>
      <w:r w:rsidR="001C7BD1">
        <w:rPr>
          <w:lang w:val="fr-FR"/>
        </w:rPr>
        <w:t> :</w:t>
      </w:r>
    </w:p>
    <w:p w14:paraId="6E10B539" w14:textId="77777777" w:rsidR="007E1457" w:rsidRPr="001433B4" w:rsidRDefault="007E1457" w:rsidP="00C4798E">
      <w:pPr>
        <w:pStyle w:val="SingleTxtG"/>
        <w:ind w:left="3402" w:hanging="567"/>
      </w:pPr>
      <w:r w:rsidRPr="001433B4">
        <w:rPr>
          <w:lang w:val="fr-FR"/>
        </w:rPr>
        <w:t>i)</w:t>
      </w:r>
      <w:r w:rsidRPr="001433B4">
        <w:rPr>
          <w:lang w:val="fr-FR"/>
        </w:rPr>
        <w:tab/>
      </w:r>
      <w:r w:rsidR="00F121A8">
        <w:rPr>
          <w:lang w:val="fr-FR"/>
        </w:rPr>
        <w:t>L</w:t>
      </w:r>
      <w:r w:rsidRPr="001433B4">
        <w:rPr>
          <w:lang w:val="fr-FR"/>
        </w:rPr>
        <w:t>a masse à vide (en kg) égale à la somme des masses de l</w:t>
      </w:r>
      <w:r w:rsidR="001433B4" w:rsidRPr="001433B4">
        <w:rPr>
          <w:lang w:val="fr-FR"/>
        </w:rPr>
        <w:t>’</w:t>
      </w:r>
      <w:r w:rsidRPr="001433B4">
        <w:rPr>
          <w:lang w:val="fr-FR"/>
        </w:rPr>
        <w:t>enveloppe vide, de l</w:t>
      </w:r>
      <w:r w:rsidR="001433B4" w:rsidRPr="001433B4">
        <w:rPr>
          <w:lang w:val="fr-FR"/>
        </w:rPr>
        <w:t>’</w:t>
      </w:r>
      <w:r w:rsidRPr="001433B4">
        <w:rPr>
          <w:lang w:val="fr-FR"/>
        </w:rPr>
        <w:t xml:space="preserve">équipement de service (y compris la matière poreuse) non enlevé pendant le remplissage et de tout revêtement, exprimée par un nombre à trois chiffres significatifs arrondi au dernier chiffre inférieur, suivi des lettres </w:t>
      </w:r>
      <w:r w:rsidR="00975505" w:rsidRPr="000F1738">
        <w:rPr>
          <w:bCs/>
        </w:rPr>
        <w:t>“</w:t>
      </w:r>
      <w:r w:rsidRPr="001433B4">
        <w:rPr>
          <w:lang w:val="fr-FR"/>
        </w:rPr>
        <w:t>KG</w:t>
      </w:r>
      <w:r w:rsidR="00975505" w:rsidRPr="000F1738">
        <w:rPr>
          <w:bCs/>
        </w:rPr>
        <w:t>”</w:t>
      </w:r>
      <w:r w:rsidRPr="001433B4">
        <w:rPr>
          <w:lang w:val="fr-FR"/>
        </w:rPr>
        <w:t>. Au moins une décimale doit être indiquée après la virgule. Pour les récipients à pression de moins de 1 kg, la masse doit être exprimée par un nombre à deux chiffres significatifs arrondi au dernier chiffre inférieur</w:t>
      </w:r>
      <w:r w:rsidR="001C7BD1">
        <w:rPr>
          <w:lang w:val="fr-FR"/>
        </w:rPr>
        <w:t> ;</w:t>
      </w:r>
      <w:r w:rsidRPr="001433B4">
        <w:rPr>
          <w:lang w:val="fr-FR"/>
        </w:rPr>
        <w:t xml:space="preserve"> </w:t>
      </w:r>
    </w:p>
    <w:p w14:paraId="12053369" w14:textId="77777777" w:rsidR="007E1457" w:rsidRPr="001433B4" w:rsidRDefault="007E1457" w:rsidP="00C4798E">
      <w:pPr>
        <w:pStyle w:val="SingleTxtG"/>
        <w:ind w:left="3402" w:hanging="567"/>
      </w:pPr>
      <w:r w:rsidRPr="001433B4">
        <w:rPr>
          <w:lang w:val="fr-FR"/>
        </w:rPr>
        <w:t>ii)</w:t>
      </w:r>
      <w:r w:rsidRPr="001433B4">
        <w:rPr>
          <w:lang w:val="fr-FR"/>
        </w:rPr>
        <w:tab/>
      </w:r>
      <w:r w:rsidR="00F121A8">
        <w:rPr>
          <w:lang w:val="fr-FR"/>
        </w:rPr>
        <w:t>L</w:t>
      </w:r>
      <w:r w:rsidRPr="001433B4">
        <w:rPr>
          <w:lang w:val="fr-FR"/>
        </w:rPr>
        <w:t>a matière poreuse employée</w:t>
      </w:r>
      <w:r w:rsidR="001C7BD1">
        <w:rPr>
          <w:lang w:val="fr-FR"/>
        </w:rPr>
        <w:t> ;</w:t>
      </w:r>
    </w:p>
    <w:p w14:paraId="6C92059B" w14:textId="77777777" w:rsidR="007E1457" w:rsidRPr="001433B4" w:rsidRDefault="007E1457" w:rsidP="00C4798E">
      <w:pPr>
        <w:pStyle w:val="SingleTxtG"/>
        <w:ind w:left="3402" w:hanging="567"/>
      </w:pPr>
      <w:r w:rsidRPr="001433B4">
        <w:rPr>
          <w:lang w:val="fr-FR"/>
        </w:rPr>
        <w:t>iii)</w:t>
      </w:r>
      <w:r w:rsidRPr="001433B4">
        <w:rPr>
          <w:lang w:val="fr-FR"/>
        </w:rPr>
        <w:tab/>
      </w:r>
      <w:r w:rsidR="00F121A8">
        <w:rPr>
          <w:lang w:val="fr-FR"/>
        </w:rPr>
        <w:t>L</w:t>
      </w:r>
      <w:r w:rsidRPr="001433B4">
        <w:rPr>
          <w:lang w:val="fr-FR"/>
        </w:rPr>
        <w:t>a masse totale (exprimée en kg) de la bouteille d</w:t>
      </w:r>
      <w:r w:rsidR="001433B4" w:rsidRPr="001433B4">
        <w:rPr>
          <w:lang w:val="fr-FR"/>
        </w:rPr>
        <w:t>’</w:t>
      </w:r>
      <w:r w:rsidRPr="001433B4">
        <w:rPr>
          <w:lang w:val="fr-FR"/>
        </w:rPr>
        <w:t xml:space="preserve">acétylène remplie, suivie des lettres </w:t>
      </w:r>
      <w:r w:rsidR="00975505" w:rsidRPr="000F1738">
        <w:rPr>
          <w:bCs/>
        </w:rPr>
        <w:t>“</w:t>
      </w:r>
      <w:r w:rsidRPr="001433B4">
        <w:rPr>
          <w:lang w:val="fr-FR"/>
        </w:rPr>
        <w:t>KG</w:t>
      </w:r>
      <w:r w:rsidR="00975505" w:rsidRPr="000F1738">
        <w:rPr>
          <w:bCs/>
        </w:rPr>
        <w:t>”</w:t>
      </w:r>
      <w:r w:rsidR="00975505">
        <w:rPr>
          <w:lang w:val="fr-FR"/>
        </w:rPr>
        <w:t> ;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15168C" w14:paraId="1A264D00"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8EDE992" w14:textId="77777777" w:rsidR="0015168C" w:rsidRDefault="0015168C"/>
        </w:tc>
      </w:tr>
      <w:tr w:rsidR="0015168C" w14:paraId="134DB517" w14:textId="77777777">
        <w:trPr>
          <w:jc w:val="center"/>
        </w:trPr>
        <w:tc>
          <w:tcPr>
            <w:tcW w:w="7653" w:type="dxa"/>
            <w:tcBorders>
              <w:left w:val="single" w:sz="4" w:space="0" w:color="auto"/>
              <w:bottom w:val="nil"/>
              <w:right w:val="single" w:sz="4" w:space="0" w:color="auto"/>
            </w:tcBorders>
            <w:shd w:val="clear" w:color="auto" w:fill="auto"/>
          </w:tcPr>
          <w:p w14:paraId="4A64AD00" w14:textId="77777777" w:rsidR="0015168C" w:rsidRDefault="0015168C">
            <w:pPr>
              <w:spacing w:after="120"/>
              <w:jc w:val="both"/>
            </w:pPr>
            <w:r>
              <w:tab/>
            </w:r>
            <w:r w:rsidRPr="001433B4">
              <w:rPr>
                <w:lang w:val="fr-FR"/>
              </w:rPr>
              <w:t>Les modifications qu’il est proposé d’apporter aux j), k) et l) ajoutent des marques nécessaires</w:t>
            </w:r>
            <w:r w:rsidR="00540DD9">
              <w:rPr>
                <w:lang w:val="fr-FR"/>
              </w:rPr>
              <w:t xml:space="preserve"> </w:t>
            </w:r>
            <w:r w:rsidRPr="001433B4">
              <w:rPr>
                <w:lang w:val="fr-FR"/>
              </w:rPr>
              <w:t>pour le remplissage et le contrôle périodique des bouteilles d’acétylène.</w:t>
            </w:r>
          </w:p>
        </w:tc>
      </w:tr>
      <w:tr w:rsidR="0015168C" w14:paraId="68881B66"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728EFE6" w14:textId="77777777" w:rsidR="0015168C" w:rsidRDefault="0015168C"/>
        </w:tc>
      </w:tr>
    </w:tbl>
    <w:p w14:paraId="489017E2" w14:textId="77777777" w:rsidR="007E1457" w:rsidRPr="001433B4" w:rsidRDefault="007E1457" w:rsidP="00A90DEA">
      <w:pPr>
        <w:pStyle w:val="SingleTxtG"/>
        <w:spacing w:before="240"/>
        <w:ind w:left="2268" w:hanging="1134"/>
        <w:rPr>
          <w:b/>
          <w:i/>
        </w:rPr>
      </w:pPr>
      <w:r w:rsidRPr="001433B4">
        <w:rPr>
          <w:lang w:val="fr-FR"/>
        </w:rPr>
        <w:t>6.2.2.7.4 n)</w:t>
      </w:r>
      <w:r w:rsidRPr="001433B4">
        <w:rPr>
          <w:lang w:val="fr-FR"/>
        </w:rPr>
        <w:tab/>
        <w:t xml:space="preserve">Après le texte actuel, insérer le nouveau </w:t>
      </w:r>
      <w:r w:rsidRPr="001433B4">
        <w:rPr>
          <w:b/>
          <w:bCs/>
          <w:lang w:val="fr-FR"/>
        </w:rPr>
        <w:t xml:space="preserve">NOTA </w:t>
      </w:r>
      <w:r w:rsidRPr="001433B4">
        <w:rPr>
          <w:lang w:val="fr-FR"/>
        </w:rPr>
        <w:t>suivant</w:t>
      </w:r>
      <w:r w:rsidR="001C7BD1">
        <w:rPr>
          <w:lang w:val="fr-FR"/>
        </w:rPr>
        <w:t> :</w:t>
      </w:r>
    </w:p>
    <w:p w14:paraId="5AF10E4B" w14:textId="77777777" w:rsidR="007E1457" w:rsidRPr="001433B4" w:rsidRDefault="00975505" w:rsidP="00B91EA2">
      <w:pPr>
        <w:pStyle w:val="SingleTxtG"/>
        <w:ind w:left="2268"/>
      </w:pPr>
      <w:r>
        <w:rPr>
          <w:lang w:val="fr-FR"/>
        </w:rPr>
        <w:t>« </w:t>
      </w:r>
      <w:r w:rsidR="007E1457" w:rsidRPr="001433B4">
        <w:rPr>
          <w:b/>
          <w:bCs/>
          <w:i/>
          <w:iCs/>
          <w:lang w:val="fr-FR"/>
        </w:rPr>
        <w:t>NOTA</w:t>
      </w:r>
      <w:r w:rsidR="001C7BD1">
        <w:rPr>
          <w:b/>
          <w:bCs/>
          <w:i/>
          <w:iCs/>
          <w:lang w:val="fr-FR"/>
        </w:rPr>
        <w:t> </w:t>
      </w:r>
      <w:r w:rsidR="001C7BD1" w:rsidRPr="00B77C2C">
        <w:rPr>
          <w:bCs/>
          <w:i/>
          <w:iCs/>
          <w:lang w:val="fr-FR"/>
        </w:rPr>
        <w:t>:</w:t>
      </w:r>
      <w:r w:rsidR="007E1457" w:rsidRPr="001433B4">
        <w:rPr>
          <w:i/>
          <w:iCs/>
          <w:lang w:val="fr-FR"/>
        </w:rPr>
        <w:t xml:space="preserve"> Si la bouteille d</w:t>
      </w:r>
      <w:r w:rsidR="001433B4" w:rsidRPr="001433B4">
        <w:rPr>
          <w:i/>
          <w:iCs/>
          <w:lang w:val="fr-FR"/>
        </w:rPr>
        <w:t>’</w:t>
      </w:r>
      <w:r w:rsidR="007E1457" w:rsidRPr="001433B4">
        <w:rPr>
          <w:i/>
          <w:iCs/>
          <w:lang w:val="fr-FR"/>
        </w:rPr>
        <w:t>acétylène et l</w:t>
      </w:r>
      <w:r w:rsidR="001433B4" w:rsidRPr="001433B4">
        <w:rPr>
          <w:i/>
          <w:iCs/>
          <w:lang w:val="fr-FR"/>
        </w:rPr>
        <w:t>’</w:t>
      </w:r>
      <w:r w:rsidR="007E1457" w:rsidRPr="001433B4">
        <w:rPr>
          <w:i/>
          <w:iCs/>
          <w:lang w:val="fr-FR"/>
        </w:rPr>
        <w:t>enveloppe de la bouteille n</w:t>
      </w:r>
      <w:r w:rsidR="001433B4" w:rsidRPr="001433B4">
        <w:rPr>
          <w:i/>
          <w:iCs/>
          <w:lang w:val="fr-FR"/>
        </w:rPr>
        <w:t>’</w:t>
      </w:r>
      <w:r w:rsidR="007E1457" w:rsidRPr="001433B4">
        <w:rPr>
          <w:i/>
          <w:iCs/>
          <w:lang w:val="fr-FR"/>
        </w:rPr>
        <w:t>ont pas le même fabricant, seule doit être apposée la marque du fabricant de la bouteille d</w:t>
      </w:r>
      <w:r w:rsidR="001433B4" w:rsidRPr="001433B4">
        <w:rPr>
          <w:i/>
          <w:iCs/>
          <w:lang w:val="fr-FR"/>
        </w:rPr>
        <w:t>’</w:t>
      </w:r>
      <w:r w:rsidR="007E1457" w:rsidRPr="001433B4">
        <w:rPr>
          <w:i/>
          <w:iCs/>
          <w:lang w:val="fr-FR"/>
        </w:rPr>
        <w:t>acétylène complète.</w:t>
      </w:r>
      <w:r>
        <w:rPr>
          <w:lang w:val="fr-FR"/>
        </w:rPr>
        <w:t> »</w:t>
      </w:r>
      <w:r w:rsidR="007E1457" w:rsidRPr="001433B4">
        <w:rPr>
          <w:lang w:val="fr-FR"/>
        </w:rPr>
        <w:t>.</w:t>
      </w:r>
    </w:p>
    <w:p w14:paraId="6CBE413D" w14:textId="77777777" w:rsidR="007E1457" w:rsidRPr="001433B4" w:rsidRDefault="007E1457" w:rsidP="00666B44">
      <w:pPr>
        <w:pStyle w:val="SingleTxtG"/>
        <w:spacing w:before="120"/>
        <w:ind w:left="2268" w:hanging="1134"/>
      </w:pPr>
      <w:r w:rsidRPr="001433B4">
        <w:rPr>
          <w:lang w:val="fr-FR"/>
        </w:rPr>
        <w:t>6.2.2.8</w:t>
      </w:r>
      <w:r w:rsidRPr="001433B4">
        <w:rPr>
          <w:lang w:val="fr-FR"/>
        </w:rPr>
        <w:tab/>
      </w:r>
      <w:r w:rsidRPr="001433B4">
        <w:rPr>
          <w:lang w:val="fr-FR"/>
        </w:rPr>
        <w:tab/>
        <w:t>Dans le titre, remplacer «</w:t>
      </w:r>
      <w:r w:rsidR="00975505">
        <w:rPr>
          <w:lang w:val="fr-FR"/>
        </w:rPr>
        <w:t> </w:t>
      </w:r>
      <w:r w:rsidRPr="001433B4">
        <w:rPr>
          <w:b/>
          <w:bCs/>
          <w:lang w:val="fr-FR"/>
        </w:rPr>
        <w:t>récipients à pression</w:t>
      </w:r>
      <w:r w:rsidR="00975505">
        <w:rPr>
          <w:lang w:val="fr-FR"/>
        </w:rPr>
        <w:t> </w:t>
      </w:r>
      <w:r w:rsidRPr="001433B4">
        <w:rPr>
          <w:lang w:val="fr-FR"/>
        </w:rPr>
        <w:t>» par « </w:t>
      </w:r>
      <w:r w:rsidRPr="001433B4">
        <w:rPr>
          <w:b/>
          <w:bCs/>
          <w:lang w:val="fr-FR"/>
        </w:rPr>
        <w:t>bouteilles</w:t>
      </w:r>
      <w:r w:rsidRPr="001433B4">
        <w:rPr>
          <w:lang w:val="fr-FR"/>
        </w:rPr>
        <w:t> ».</w:t>
      </w:r>
    </w:p>
    <w:p w14:paraId="59D9B3E0" w14:textId="77777777" w:rsidR="007E1457" w:rsidRPr="001433B4" w:rsidRDefault="007E1457" w:rsidP="00666B44">
      <w:pPr>
        <w:pStyle w:val="SingleTxtG"/>
        <w:spacing w:before="120"/>
        <w:ind w:left="2268" w:hanging="1134"/>
      </w:pPr>
      <w:r w:rsidRPr="001433B4">
        <w:rPr>
          <w:lang w:val="fr-FR"/>
        </w:rPr>
        <w:t>6.2.2.8.1</w:t>
      </w:r>
      <w:r w:rsidRPr="001433B4">
        <w:rPr>
          <w:lang w:val="fr-FR"/>
        </w:rPr>
        <w:tab/>
        <w:t>Dans la première phrase, remplacer «</w:t>
      </w:r>
      <w:r w:rsidR="00975505">
        <w:rPr>
          <w:lang w:val="fr-FR"/>
        </w:rPr>
        <w:t> </w:t>
      </w:r>
      <w:r w:rsidRPr="001433B4">
        <w:rPr>
          <w:lang w:val="fr-FR"/>
        </w:rPr>
        <w:t>récipients à pression</w:t>
      </w:r>
      <w:r w:rsidR="00975505">
        <w:rPr>
          <w:lang w:val="fr-FR"/>
        </w:rPr>
        <w:t> </w:t>
      </w:r>
      <w:r w:rsidRPr="001433B4">
        <w:rPr>
          <w:lang w:val="fr-FR"/>
        </w:rPr>
        <w:t>» par «</w:t>
      </w:r>
      <w:r w:rsidR="00975505">
        <w:rPr>
          <w:lang w:val="fr-FR"/>
        </w:rPr>
        <w:t> </w:t>
      </w:r>
      <w:r w:rsidRPr="001433B4">
        <w:rPr>
          <w:lang w:val="fr-FR"/>
        </w:rPr>
        <w:t>bouteilles</w:t>
      </w:r>
      <w:r w:rsidR="00975505">
        <w:rPr>
          <w:lang w:val="fr-FR"/>
        </w:rPr>
        <w:t> </w:t>
      </w:r>
      <w:r w:rsidRPr="001433B4">
        <w:rPr>
          <w:lang w:val="fr-FR"/>
        </w:rPr>
        <w:t>».</w:t>
      </w:r>
    </w:p>
    <w:p w14:paraId="0FD675D0" w14:textId="77777777" w:rsidR="007E1457" w:rsidRPr="001433B4" w:rsidRDefault="007E1457" w:rsidP="00B91EA2">
      <w:pPr>
        <w:pStyle w:val="SingleTxtG"/>
        <w:ind w:left="2268"/>
      </w:pPr>
      <w:r w:rsidRPr="001433B4">
        <w:rPr>
          <w:lang w:val="fr-FR"/>
        </w:rPr>
        <w:t>Dans la deuxième phrase, remplacer «</w:t>
      </w:r>
      <w:r w:rsidR="00975505">
        <w:rPr>
          <w:lang w:val="fr-FR"/>
        </w:rPr>
        <w:t> </w:t>
      </w:r>
      <w:r w:rsidRPr="001433B4">
        <w:rPr>
          <w:lang w:val="fr-FR"/>
        </w:rPr>
        <w:t>récipient à pression</w:t>
      </w:r>
      <w:r w:rsidR="00975505">
        <w:rPr>
          <w:lang w:val="fr-FR"/>
        </w:rPr>
        <w:t> </w:t>
      </w:r>
      <w:r w:rsidRPr="001433B4">
        <w:rPr>
          <w:lang w:val="fr-FR"/>
        </w:rPr>
        <w:t>» par «</w:t>
      </w:r>
      <w:r w:rsidR="00975505">
        <w:rPr>
          <w:lang w:val="fr-FR"/>
        </w:rPr>
        <w:t> </w:t>
      </w:r>
      <w:r w:rsidRPr="001433B4">
        <w:rPr>
          <w:lang w:val="fr-FR"/>
        </w:rPr>
        <w:t>bouteille</w:t>
      </w:r>
      <w:r w:rsidR="00975505">
        <w:rPr>
          <w:lang w:val="fr-FR"/>
        </w:rPr>
        <w:t> </w:t>
      </w:r>
      <w:r w:rsidRPr="001433B4">
        <w:rPr>
          <w:lang w:val="fr-FR"/>
        </w:rPr>
        <w:t>».</w:t>
      </w:r>
    </w:p>
    <w:p w14:paraId="31727372" w14:textId="77777777" w:rsidR="007E1457" w:rsidRPr="001433B4" w:rsidRDefault="007E1457" w:rsidP="00B91EA2">
      <w:pPr>
        <w:pStyle w:val="SingleTxtG"/>
        <w:ind w:left="2268"/>
      </w:pPr>
      <w:r w:rsidRPr="001433B4">
        <w:rPr>
          <w:lang w:val="fr-FR"/>
        </w:rPr>
        <w:t>Dans la troisième phrase, remplacer « du récipient à pression » par « de l</w:t>
      </w:r>
      <w:r w:rsidR="001433B4" w:rsidRPr="001433B4">
        <w:rPr>
          <w:lang w:val="fr-FR"/>
        </w:rPr>
        <w:t>’</w:t>
      </w:r>
      <w:r w:rsidRPr="001433B4">
        <w:rPr>
          <w:lang w:val="fr-FR"/>
        </w:rPr>
        <w:t>enveloppe de la bouteille » et « un de ses éléments indémontables (collerette soudée par exemple) » par « un des éléments indémontables (collerette soudée par exemple) de la bouteille ».</w:t>
      </w:r>
    </w:p>
    <w:p w14:paraId="0EC3AFD0" w14:textId="77777777" w:rsidR="007E1457" w:rsidRPr="001433B4" w:rsidRDefault="007E1457" w:rsidP="00B91EA2">
      <w:pPr>
        <w:pStyle w:val="SingleTxtG"/>
        <w:ind w:left="2268"/>
      </w:pPr>
      <w:r w:rsidRPr="001433B4">
        <w:rPr>
          <w:lang w:val="fr-FR"/>
        </w:rPr>
        <w:t>Dans la cinquième (dernière) phrase, remplacer les deux occurrences du terme « récipients à pression » par « bouteilles ».</w:t>
      </w:r>
    </w:p>
    <w:p w14:paraId="043C7869" w14:textId="77777777" w:rsidR="007E1457" w:rsidRPr="001433B4" w:rsidRDefault="007E1457" w:rsidP="00666B44">
      <w:pPr>
        <w:pStyle w:val="SingleTxtG"/>
        <w:spacing w:before="120"/>
        <w:ind w:left="2268" w:hanging="1134"/>
      </w:pPr>
      <w:r w:rsidRPr="001433B4">
        <w:rPr>
          <w:lang w:val="fr-FR"/>
        </w:rPr>
        <w:t>6.2.2.8.3</w:t>
      </w:r>
      <w:r w:rsidRPr="001433B4">
        <w:rPr>
          <w:lang w:val="fr-FR"/>
        </w:rPr>
        <w:tab/>
        <w:t xml:space="preserve">Dans le </w:t>
      </w:r>
      <w:r w:rsidRPr="001433B4">
        <w:rPr>
          <w:b/>
          <w:bCs/>
          <w:i/>
          <w:iCs/>
          <w:lang w:val="fr-FR"/>
        </w:rPr>
        <w:t>NOTA</w:t>
      </w:r>
      <w:r w:rsidRPr="001433B4">
        <w:rPr>
          <w:lang w:val="fr-FR"/>
        </w:rPr>
        <w:t>, remplacer « récipients à pression » par « bouteilles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15168C" w14:paraId="2E52A16F"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EE41050" w14:textId="77777777" w:rsidR="0015168C" w:rsidRDefault="0015168C"/>
        </w:tc>
      </w:tr>
      <w:tr w:rsidR="0015168C" w14:paraId="5136F13A" w14:textId="77777777">
        <w:trPr>
          <w:jc w:val="center"/>
        </w:trPr>
        <w:tc>
          <w:tcPr>
            <w:tcW w:w="7653" w:type="dxa"/>
            <w:tcBorders>
              <w:left w:val="single" w:sz="4" w:space="0" w:color="auto"/>
              <w:bottom w:val="nil"/>
              <w:right w:val="single" w:sz="4" w:space="0" w:color="auto"/>
            </w:tcBorders>
            <w:shd w:val="clear" w:color="auto" w:fill="auto"/>
          </w:tcPr>
          <w:p w14:paraId="3307E708" w14:textId="77777777" w:rsidR="0015168C" w:rsidRDefault="0015168C">
            <w:pPr>
              <w:spacing w:after="120"/>
              <w:jc w:val="both"/>
            </w:pPr>
            <w:r>
              <w:tab/>
            </w:r>
            <w:r w:rsidRPr="001433B4">
              <w:rPr>
                <w:lang w:val="fr-FR"/>
              </w:rPr>
              <w:t xml:space="preserve">Les bouteilles sont les seuls récipients à pression non rechargeables portant la marque </w:t>
            </w:r>
            <w:r w:rsidR="00A90DEA">
              <w:rPr>
                <w:lang w:val="fr-FR"/>
              </w:rPr>
              <w:t>« </w:t>
            </w:r>
            <w:r w:rsidRPr="001433B4">
              <w:rPr>
                <w:lang w:val="fr-FR"/>
              </w:rPr>
              <w:t>UN</w:t>
            </w:r>
            <w:r w:rsidR="00A90DEA">
              <w:rPr>
                <w:lang w:val="fr-FR"/>
              </w:rPr>
              <w:t> »</w:t>
            </w:r>
            <w:r w:rsidRPr="001433B4">
              <w:rPr>
                <w:lang w:val="fr-FR"/>
              </w:rPr>
              <w:t xml:space="preserve"> à être admis par la réglementation et il est très peu probable que d’autres récipients à pression non rechargeables soient nécessaires.</w:t>
            </w:r>
          </w:p>
        </w:tc>
      </w:tr>
      <w:tr w:rsidR="0015168C" w14:paraId="4778185A"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3D1174F" w14:textId="77777777" w:rsidR="0015168C" w:rsidRDefault="0015168C"/>
        </w:tc>
      </w:tr>
    </w:tbl>
    <w:p w14:paraId="654B08B0" w14:textId="77777777" w:rsidR="007E1457" w:rsidRPr="001433B4" w:rsidRDefault="007E1457" w:rsidP="00A90DEA">
      <w:pPr>
        <w:pStyle w:val="SingleTxtG"/>
        <w:spacing w:before="240"/>
        <w:ind w:left="2268" w:hanging="1134"/>
      </w:pPr>
      <w:r w:rsidRPr="001433B4">
        <w:rPr>
          <w:lang w:val="fr-FR"/>
        </w:rPr>
        <w:lastRenderedPageBreak/>
        <w:t>6.2.2.10.1</w:t>
      </w:r>
      <w:r w:rsidRPr="001433B4">
        <w:rPr>
          <w:lang w:val="fr-FR"/>
        </w:rPr>
        <w:tab/>
        <w:t>Remplacer «</w:t>
      </w:r>
      <w:r w:rsidR="00975505">
        <w:rPr>
          <w:lang w:val="fr-FR"/>
        </w:rPr>
        <w:t> </w:t>
      </w:r>
      <w:r w:rsidRPr="001433B4">
        <w:rPr>
          <w:lang w:val="fr-FR"/>
        </w:rPr>
        <w:t>bouteille</w:t>
      </w:r>
      <w:r w:rsidR="00975505">
        <w:rPr>
          <w:lang w:val="fr-FR"/>
        </w:rPr>
        <w:t> </w:t>
      </w:r>
      <w:r w:rsidRPr="001433B4">
        <w:rPr>
          <w:lang w:val="fr-FR"/>
        </w:rPr>
        <w:t>» par «</w:t>
      </w:r>
      <w:r w:rsidR="00975505">
        <w:rPr>
          <w:lang w:val="fr-FR"/>
        </w:rPr>
        <w:t> </w:t>
      </w:r>
      <w:r w:rsidRPr="001433B4">
        <w:rPr>
          <w:lang w:val="fr-FR"/>
        </w:rPr>
        <w:t>enveloppe de bouteille</w:t>
      </w:r>
      <w:r w:rsidR="00975505">
        <w:rPr>
          <w:lang w:val="fr-FR"/>
        </w:rPr>
        <w:t> </w:t>
      </w:r>
      <w:r w:rsidRPr="001433B4">
        <w:rPr>
          <w:lang w:val="fr-FR"/>
        </w:rPr>
        <w:t>».</w:t>
      </w:r>
    </w:p>
    <w:p w14:paraId="0A993988" w14:textId="77777777" w:rsidR="007E1457" w:rsidRPr="001433B4" w:rsidRDefault="007E1457" w:rsidP="00B91EA2">
      <w:pPr>
        <w:pStyle w:val="SingleTxtG"/>
        <w:ind w:left="2268"/>
      </w:pPr>
      <w:r w:rsidRPr="001433B4">
        <w:rPr>
          <w:lang w:val="fr-FR"/>
        </w:rPr>
        <w:t>Insérer la nouvelle deuxième phrase suivante</w:t>
      </w:r>
      <w:r w:rsidR="001C7BD1">
        <w:rPr>
          <w:lang w:val="fr-FR"/>
        </w:rPr>
        <w:t> :</w:t>
      </w:r>
      <w:r w:rsidRPr="001433B4">
        <w:rPr>
          <w:lang w:val="fr-FR"/>
        </w:rPr>
        <w:t xml:space="preserve"> « Dans un cadre de bouteilles, toutes les fermetures doivent être marquées conformément au 6.2.2.11. ».</w:t>
      </w:r>
    </w:p>
    <w:p w14:paraId="3340D7F8" w14:textId="77777777" w:rsidR="007E1457" w:rsidRPr="001433B4" w:rsidRDefault="007E1457" w:rsidP="00666B44">
      <w:pPr>
        <w:pStyle w:val="SingleTxtG"/>
        <w:spacing w:before="120"/>
        <w:ind w:left="2268" w:hanging="1134"/>
      </w:pPr>
      <w:r w:rsidRPr="001433B4">
        <w:rPr>
          <w:lang w:val="fr-FR"/>
        </w:rPr>
        <w:t>6.2.2.10.3 b)</w:t>
      </w:r>
      <w:r w:rsidRPr="001433B4">
        <w:rPr>
          <w:lang w:val="fr-FR"/>
        </w:rPr>
        <w:tab/>
        <w:t>Dans la première phrase, remplacer la mention entre parenthèses par</w:t>
      </w:r>
      <w:r w:rsidR="001C7BD1">
        <w:rPr>
          <w:lang w:val="fr-FR"/>
        </w:rPr>
        <w:t> :</w:t>
      </w:r>
      <w:r w:rsidRPr="001433B4">
        <w:rPr>
          <w:lang w:val="fr-FR"/>
        </w:rPr>
        <w:t xml:space="preserve"> « enveloppes de bouteilles et équipement de service ».</w:t>
      </w:r>
    </w:p>
    <w:p w14:paraId="59AA1C75" w14:textId="77777777" w:rsidR="007E1457" w:rsidRPr="001433B4" w:rsidRDefault="007E1457" w:rsidP="00B91EA2">
      <w:pPr>
        <w:pStyle w:val="SingleTxtG"/>
        <w:ind w:left="2268"/>
      </w:pPr>
      <w:r w:rsidRPr="001433B4">
        <w:rPr>
          <w:lang w:val="fr-FR"/>
        </w:rPr>
        <w:t>Deuxième phrase, modification sans objet en français.</w:t>
      </w:r>
      <w:r w:rsidR="00235901">
        <w:rPr>
          <w:lang w:val="fr-FR"/>
        </w:rPr>
        <w:t xml:space="preserve"> </w:t>
      </w:r>
    </w:p>
    <w:p w14:paraId="6E12ACC3" w14:textId="77777777" w:rsidR="007E1457" w:rsidRPr="001433B4" w:rsidRDefault="007E1457" w:rsidP="00666B44">
      <w:pPr>
        <w:pStyle w:val="SingleTxtG"/>
        <w:spacing w:before="120"/>
        <w:ind w:left="2268" w:hanging="1134"/>
      </w:pPr>
      <w:r w:rsidRPr="001433B4">
        <w:rPr>
          <w:lang w:val="fr-FR"/>
        </w:rPr>
        <w:t>6.2.2.11</w:t>
      </w:r>
      <w:r w:rsidRPr="001433B4">
        <w:rPr>
          <w:lang w:val="fr-FR"/>
        </w:rPr>
        <w:tab/>
        <w:t>Ajouter un nouveau paragraphe 6.2.2.11, libellé comme suit</w:t>
      </w:r>
      <w:r w:rsidR="001C7BD1">
        <w:rPr>
          <w:lang w:val="fr-FR"/>
        </w:rPr>
        <w:t> :</w:t>
      </w:r>
      <w:r w:rsidRPr="001433B4">
        <w:rPr>
          <w:lang w:val="fr-FR"/>
        </w:rPr>
        <w:t xml:space="preserve"> </w:t>
      </w:r>
    </w:p>
    <w:p w14:paraId="5D7AA322" w14:textId="77777777" w:rsidR="007E1457" w:rsidRPr="00A90DEA" w:rsidRDefault="007E1457" w:rsidP="00666B44">
      <w:pPr>
        <w:pStyle w:val="SingleTxtG"/>
        <w:spacing w:before="120"/>
        <w:ind w:left="2268" w:hanging="1134"/>
        <w:rPr>
          <w:b/>
        </w:rPr>
      </w:pPr>
      <w:r w:rsidRPr="001433B4">
        <w:rPr>
          <w:lang w:val="fr-FR"/>
        </w:rPr>
        <w:t>« </w:t>
      </w:r>
      <w:r w:rsidRPr="008E6F40">
        <w:rPr>
          <w:b/>
          <w:lang w:val="fr-FR"/>
        </w:rPr>
        <w:t>6.2.2.11</w:t>
      </w:r>
      <w:r w:rsidRPr="001433B4">
        <w:rPr>
          <w:lang w:val="fr-FR"/>
        </w:rPr>
        <w:tab/>
      </w:r>
      <w:r w:rsidRPr="001433B4">
        <w:rPr>
          <w:b/>
          <w:bCs/>
          <w:lang w:val="fr-FR"/>
        </w:rPr>
        <w:t xml:space="preserve">Marquage des fermetures des récipients à pression portant la marque </w:t>
      </w:r>
      <w:bookmarkStart w:id="4" w:name="_Hlk8229758"/>
      <w:r w:rsidR="00A90DEA" w:rsidRPr="00A90DEA">
        <w:rPr>
          <w:b/>
          <w:bCs/>
        </w:rPr>
        <w:t>“</w:t>
      </w:r>
      <w:r w:rsidRPr="001433B4">
        <w:rPr>
          <w:b/>
          <w:bCs/>
          <w:lang w:val="fr-FR"/>
        </w:rPr>
        <w:t>UN</w:t>
      </w:r>
      <w:r w:rsidR="00A90DEA" w:rsidRPr="00A90DEA">
        <w:rPr>
          <w:b/>
          <w:bCs/>
        </w:rPr>
        <w:t>”</w:t>
      </w:r>
      <w:bookmarkEnd w:id="4"/>
      <w:r w:rsidRPr="001433B4">
        <w:rPr>
          <w:b/>
          <w:bCs/>
          <w:lang w:val="fr-FR"/>
        </w:rPr>
        <w:t xml:space="preserve"> rechargeables</w:t>
      </w:r>
    </w:p>
    <w:p w14:paraId="44D13794" w14:textId="77777777" w:rsidR="007E1457" w:rsidRPr="001433B4" w:rsidRDefault="007E1457" w:rsidP="00B91EA2">
      <w:pPr>
        <w:pStyle w:val="SingleTxtG"/>
        <w:ind w:left="2268"/>
      </w:pPr>
      <w:r w:rsidRPr="001433B4">
        <w:rPr>
          <w:lang w:val="fr-FR"/>
        </w:rPr>
        <w:tab/>
        <w:t>Pour les fermetures, les marques permanentes ci-après doivent être apposées de manière à être claires et lisibles (par exemple poinçonnées ou gravées)</w:t>
      </w:r>
      <w:r w:rsidR="001C7BD1">
        <w:rPr>
          <w:lang w:val="fr-FR"/>
        </w:rPr>
        <w:t> :</w:t>
      </w:r>
    </w:p>
    <w:p w14:paraId="294DF5A5" w14:textId="77777777" w:rsidR="007E1457" w:rsidRPr="001433B4" w:rsidRDefault="007E1457" w:rsidP="00975505">
      <w:pPr>
        <w:pStyle w:val="SingleTxtG"/>
        <w:ind w:left="2835" w:hanging="567"/>
      </w:pPr>
      <w:r w:rsidRPr="001433B4">
        <w:rPr>
          <w:lang w:val="fr-FR"/>
        </w:rPr>
        <w:t>a)</w:t>
      </w:r>
      <w:r w:rsidRPr="001433B4">
        <w:rPr>
          <w:lang w:val="fr-FR"/>
        </w:rPr>
        <w:tab/>
        <w:t>Marque d</w:t>
      </w:r>
      <w:r w:rsidR="001433B4" w:rsidRPr="001433B4">
        <w:rPr>
          <w:lang w:val="fr-FR"/>
        </w:rPr>
        <w:t>’</w:t>
      </w:r>
      <w:r w:rsidRPr="001433B4">
        <w:rPr>
          <w:lang w:val="fr-FR"/>
        </w:rPr>
        <w:t>identification du fabricant</w:t>
      </w:r>
      <w:r w:rsidR="001C7BD1">
        <w:rPr>
          <w:lang w:val="fr-FR"/>
        </w:rPr>
        <w:t> ;</w:t>
      </w:r>
    </w:p>
    <w:p w14:paraId="2ED57C5B" w14:textId="77777777" w:rsidR="007E1457" w:rsidRPr="001433B4" w:rsidRDefault="007E1457" w:rsidP="00975505">
      <w:pPr>
        <w:pStyle w:val="SingleTxtG"/>
        <w:ind w:left="2835" w:hanging="567"/>
      </w:pPr>
      <w:r w:rsidRPr="001433B4">
        <w:rPr>
          <w:lang w:val="fr-FR"/>
        </w:rPr>
        <w:t>b)</w:t>
      </w:r>
      <w:r w:rsidRPr="001433B4">
        <w:rPr>
          <w:lang w:val="fr-FR"/>
        </w:rPr>
        <w:tab/>
        <w:t>Norme relative à la conception ou désignation de cette norme</w:t>
      </w:r>
      <w:r w:rsidR="001C7BD1">
        <w:rPr>
          <w:lang w:val="fr-FR"/>
        </w:rPr>
        <w:t> ;</w:t>
      </w:r>
    </w:p>
    <w:p w14:paraId="4F10787D" w14:textId="77777777" w:rsidR="007E1457" w:rsidRPr="001433B4" w:rsidRDefault="007E1457" w:rsidP="00975505">
      <w:pPr>
        <w:pStyle w:val="SingleTxtG"/>
        <w:ind w:left="2835" w:hanging="567"/>
      </w:pPr>
      <w:r w:rsidRPr="001433B4">
        <w:rPr>
          <w:lang w:val="fr-FR"/>
        </w:rPr>
        <w:t>c)</w:t>
      </w:r>
      <w:r w:rsidRPr="001433B4">
        <w:rPr>
          <w:lang w:val="fr-FR"/>
        </w:rPr>
        <w:tab/>
        <w:t>Date de fabrication (année et mois ou année et semaine)</w:t>
      </w:r>
      <w:r w:rsidR="001C7BD1">
        <w:rPr>
          <w:lang w:val="fr-FR"/>
        </w:rPr>
        <w:t> ;</w:t>
      </w:r>
      <w:r w:rsidRPr="001433B4">
        <w:rPr>
          <w:lang w:val="fr-FR"/>
        </w:rPr>
        <w:t xml:space="preserve"> et</w:t>
      </w:r>
    </w:p>
    <w:p w14:paraId="45EB2D8D" w14:textId="77777777" w:rsidR="007E1457" w:rsidRPr="001433B4" w:rsidRDefault="007E1457" w:rsidP="00975505">
      <w:pPr>
        <w:pStyle w:val="SingleTxtG"/>
        <w:ind w:left="2835" w:hanging="567"/>
      </w:pPr>
      <w:r w:rsidRPr="001433B4">
        <w:rPr>
          <w:lang w:val="fr-FR"/>
        </w:rPr>
        <w:t>d)</w:t>
      </w:r>
      <w:r w:rsidRPr="001433B4">
        <w:rPr>
          <w:lang w:val="fr-FR"/>
        </w:rPr>
        <w:tab/>
        <w:t>Signe distinctif de l</w:t>
      </w:r>
      <w:r w:rsidR="001433B4" w:rsidRPr="001433B4">
        <w:rPr>
          <w:lang w:val="fr-FR"/>
        </w:rPr>
        <w:t>’</w:t>
      </w:r>
      <w:r w:rsidRPr="001433B4">
        <w:rPr>
          <w:lang w:val="fr-FR"/>
        </w:rPr>
        <w:t>organisme responsable des contrôles et épreuves initiaux, le cas échéant.</w:t>
      </w:r>
    </w:p>
    <w:p w14:paraId="6A3F4167" w14:textId="77777777" w:rsidR="00446FE5" w:rsidRDefault="007E1457" w:rsidP="00B91EA2">
      <w:pPr>
        <w:pStyle w:val="SingleTxtG"/>
        <w:ind w:left="2268"/>
        <w:rPr>
          <w:lang w:val="fr-FR"/>
        </w:rPr>
      </w:pPr>
      <w:r w:rsidRPr="001433B4">
        <w:rPr>
          <w:lang w:val="fr-FR"/>
        </w:rPr>
        <w:t>La pression d</w:t>
      </w:r>
      <w:r w:rsidR="001433B4" w:rsidRPr="001433B4">
        <w:rPr>
          <w:lang w:val="fr-FR"/>
        </w:rPr>
        <w:t>’</w:t>
      </w:r>
      <w:r w:rsidRPr="001433B4">
        <w:rPr>
          <w:lang w:val="fr-FR"/>
        </w:rPr>
        <w:t>épreuve du robinet doit être marquée lorsque sa valeur est inférieure à la pression d</w:t>
      </w:r>
      <w:r w:rsidR="001433B4" w:rsidRPr="001433B4">
        <w:rPr>
          <w:lang w:val="fr-FR"/>
        </w:rPr>
        <w:t>’</w:t>
      </w:r>
      <w:r w:rsidRPr="001433B4">
        <w:rPr>
          <w:lang w:val="fr-FR"/>
        </w:rPr>
        <w:t>épreuve indiquée en raison de la pression nominale de l</w:t>
      </w:r>
      <w:r w:rsidR="001433B4" w:rsidRPr="001433B4">
        <w:rPr>
          <w:lang w:val="fr-FR"/>
        </w:rPr>
        <w:t>’</w:t>
      </w:r>
      <w:r w:rsidRPr="001433B4">
        <w:rPr>
          <w:lang w:val="fr-FR"/>
        </w:rPr>
        <w:t>orifice de remplissage du robinet. ».</w:t>
      </w:r>
    </w:p>
    <w:p w14:paraId="17BCFBB0" w14:textId="77777777" w:rsidR="001433B4" w:rsidRPr="001433B4" w:rsidRDefault="001433B4" w:rsidP="001433B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433B4" w:rsidRPr="001433B4" w:rsidSect="00C537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C947B" w14:textId="77777777" w:rsidR="000062A5" w:rsidRDefault="000062A5" w:rsidP="00F95C08">
      <w:pPr>
        <w:spacing w:line="240" w:lineRule="auto"/>
      </w:pPr>
    </w:p>
  </w:endnote>
  <w:endnote w:type="continuationSeparator" w:id="0">
    <w:p w14:paraId="51330F99" w14:textId="77777777" w:rsidR="000062A5" w:rsidRPr="00AC3823" w:rsidRDefault="000062A5" w:rsidP="00AC3823">
      <w:pPr>
        <w:pStyle w:val="Footer"/>
      </w:pPr>
    </w:p>
  </w:endnote>
  <w:endnote w:type="continuationNotice" w:id="1">
    <w:p w14:paraId="6D2E979E" w14:textId="77777777" w:rsidR="000062A5" w:rsidRDefault="000062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D30A" w14:textId="77777777" w:rsidR="000062A5" w:rsidRPr="00C5371C" w:rsidRDefault="000062A5" w:rsidP="00C5371C">
    <w:pPr>
      <w:pStyle w:val="Footer"/>
      <w:tabs>
        <w:tab w:val="right" w:pos="9638"/>
      </w:tabs>
    </w:pPr>
    <w:r w:rsidRPr="00C5371C">
      <w:rPr>
        <w:b/>
        <w:sz w:val="18"/>
      </w:rPr>
      <w:fldChar w:fldCharType="begin"/>
    </w:r>
    <w:r w:rsidRPr="00C5371C">
      <w:rPr>
        <w:b/>
        <w:sz w:val="18"/>
      </w:rPr>
      <w:instrText xml:space="preserve"> PAGE  \* MERGEFORMAT </w:instrText>
    </w:r>
    <w:r w:rsidRPr="00C5371C">
      <w:rPr>
        <w:b/>
        <w:sz w:val="18"/>
      </w:rPr>
      <w:fldChar w:fldCharType="separate"/>
    </w:r>
    <w:r w:rsidRPr="00C5371C">
      <w:rPr>
        <w:b/>
        <w:noProof/>
        <w:sz w:val="18"/>
      </w:rPr>
      <w:t>2</w:t>
    </w:r>
    <w:r w:rsidRPr="00C5371C">
      <w:rPr>
        <w:b/>
        <w:sz w:val="18"/>
      </w:rPr>
      <w:fldChar w:fldCharType="end"/>
    </w:r>
    <w:r>
      <w:rPr>
        <w:b/>
        <w:sz w:val="18"/>
      </w:rPr>
      <w:tab/>
    </w:r>
    <w:r>
      <w:t>GE.19-05776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6398" w14:textId="77777777" w:rsidR="000062A5" w:rsidRPr="00C5371C" w:rsidRDefault="000062A5" w:rsidP="00C5371C">
    <w:pPr>
      <w:pStyle w:val="Footer"/>
      <w:tabs>
        <w:tab w:val="right" w:pos="9638"/>
      </w:tabs>
      <w:rPr>
        <w:b/>
        <w:sz w:val="18"/>
      </w:rPr>
    </w:pPr>
    <w:r>
      <w:t>GE.19-05776</w:t>
    </w:r>
    <w:r>
      <w:tab/>
    </w:r>
    <w:r w:rsidRPr="00C5371C">
      <w:rPr>
        <w:b/>
        <w:sz w:val="18"/>
      </w:rPr>
      <w:fldChar w:fldCharType="begin"/>
    </w:r>
    <w:r w:rsidRPr="00C5371C">
      <w:rPr>
        <w:b/>
        <w:sz w:val="18"/>
      </w:rPr>
      <w:instrText xml:space="preserve"> PAGE  \* MERGEFORMAT </w:instrText>
    </w:r>
    <w:r w:rsidRPr="00C5371C">
      <w:rPr>
        <w:b/>
        <w:sz w:val="18"/>
      </w:rPr>
      <w:fldChar w:fldCharType="separate"/>
    </w:r>
    <w:r w:rsidRPr="00C5371C">
      <w:rPr>
        <w:b/>
        <w:noProof/>
        <w:sz w:val="18"/>
      </w:rPr>
      <w:t>3</w:t>
    </w:r>
    <w:r w:rsidRPr="00C537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9F1B" w14:textId="77777777" w:rsidR="000062A5" w:rsidRPr="00C5371C" w:rsidRDefault="000062A5" w:rsidP="00C5371C">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70117736" wp14:editId="691750C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19-05776  (F)    080519    </w:t>
    </w:r>
    <w:r w:rsidR="00C52879">
      <w:rPr>
        <w:sz w:val="20"/>
      </w:rPr>
      <w:t>10</w:t>
    </w:r>
    <w:r>
      <w:rPr>
        <w:sz w:val="20"/>
      </w:rPr>
      <w:t>0519</w:t>
    </w:r>
    <w:r>
      <w:rPr>
        <w:sz w:val="20"/>
      </w:rPr>
      <w:br/>
    </w:r>
    <w:r w:rsidRPr="00C5371C">
      <w:rPr>
        <w:rFonts w:ascii="C39T30Lfz" w:hAnsi="C39T30Lfz"/>
        <w:sz w:val="56"/>
      </w:rPr>
      <w:t></w:t>
    </w:r>
    <w:r w:rsidRPr="00C5371C">
      <w:rPr>
        <w:rFonts w:ascii="C39T30Lfz" w:hAnsi="C39T30Lfz"/>
        <w:sz w:val="56"/>
      </w:rPr>
      <w:t></w:t>
    </w:r>
    <w:r w:rsidRPr="00C5371C">
      <w:rPr>
        <w:rFonts w:ascii="C39T30Lfz" w:hAnsi="C39T30Lfz"/>
        <w:sz w:val="56"/>
      </w:rPr>
      <w:t></w:t>
    </w:r>
    <w:r w:rsidRPr="00C5371C">
      <w:rPr>
        <w:rFonts w:ascii="C39T30Lfz" w:hAnsi="C39T30Lfz"/>
        <w:sz w:val="56"/>
      </w:rPr>
      <w:t></w:t>
    </w:r>
    <w:r w:rsidRPr="00C5371C">
      <w:rPr>
        <w:rFonts w:ascii="C39T30Lfz" w:hAnsi="C39T30Lfz"/>
        <w:sz w:val="56"/>
      </w:rPr>
      <w:t></w:t>
    </w:r>
    <w:r w:rsidRPr="00C5371C">
      <w:rPr>
        <w:rFonts w:ascii="C39T30Lfz" w:hAnsi="C39T30Lfz"/>
        <w:sz w:val="56"/>
      </w:rPr>
      <w:t></w:t>
    </w:r>
    <w:r w:rsidRPr="00C5371C">
      <w:rPr>
        <w:rFonts w:ascii="C39T30Lfz" w:hAnsi="C39T30Lfz"/>
        <w:sz w:val="56"/>
      </w:rPr>
      <w:t></w:t>
    </w:r>
    <w:r w:rsidRPr="00C5371C">
      <w:rPr>
        <w:rFonts w:ascii="C39T30Lfz" w:hAnsi="C39T30Lfz"/>
        <w:sz w:val="56"/>
      </w:rPr>
      <w:t></w:t>
    </w:r>
    <w:r w:rsidRPr="00C5371C">
      <w:rPr>
        <w:rFonts w:ascii="C39T30Lfz" w:hAnsi="C39T30Lfz"/>
        <w:sz w:val="56"/>
      </w:rPr>
      <w:t></w:t>
    </w:r>
    <w:r>
      <w:rPr>
        <w:noProof/>
        <w:sz w:val="20"/>
      </w:rPr>
      <w:drawing>
        <wp:anchor distT="0" distB="0" distL="114300" distR="114300" simplePos="0" relativeHeight="251658240" behindDoc="0" locked="0" layoutInCell="1" allowOverlap="1" wp14:anchorId="3E837774" wp14:editId="548A72B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B0BD" w14:textId="77777777" w:rsidR="000062A5" w:rsidRPr="00AC3823" w:rsidRDefault="000062A5" w:rsidP="00AC3823">
      <w:pPr>
        <w:pStyle w:val="Footer"/>
        <w:tabs>
          <w:tab w:val="right" w:pos="2155"/>
        </w:tabs>
        <w:spacing w:after="80" w:line="240" w:lineRule="atLeast"/>
        <w:ind w:left="680"/>
        <w:rPr>
          <w:u w:val="single"/>
        </w:rPr>
      </w:pPr>
      <w:r>
        <w:rPr>
          <w:u w:val="single"/>
        </w:rPr>
        <w:tab/>
      </w:r>
    </w:p>
  </w:footnote>
  <w:footnote w:type="continuationSeparator" w:id="0">
    <w:p w14:paraId="0798C69D" w14:textId="77777777" w:rsidR="000062A5" w:rsidRPr="00AC3823" w:rsidRDefault="000062A5" w:rsidP="00AC3823">
      <w:pPr>
        <w:pStyle w:val="Footer"/>
        <w:tabs>
          <w:tab w:val="right" w:pos="2155"/>
        </w:tabs>
        <w:spacing w:after="80" w:line="240" w:lineRule="atLeast"/>
        <w:ind w:left="680"/>
        <w:rPr>
          <w:u w:val="single"/>
        </w:rPr>
      </w:pPr>
      <w:r>
        <w:rPr>
          <w:u w:val="single"/>
        </w:rPr>
        <w:tab/>
      </w:r>
    </w:p>
  </w:footnote>
  <w:footnote w:type="continuationNotice" w:id="1">
    <w:p w14:paraId="552642D1" w14:textId="77777777" w:rsidR="000062A5" w:rsidRPr="00AC3823" w:rsidRDefault="000062A5">
      <w:pPr>
        <w:spacing w:line="240" w:lineRule="auto"/>
        <w:rPr>
          <w:sz w:val="2"/>
          <w:szCs w:val="2"/>
        </w:rPr>
      </w:pPr>
    </w:p>
  </w:footnote>
  <w:footnote w:id="2">
    <w:p w14:paraId="5E5F743A" w14:textId="77777777" w:rsidR="000062A5" w:rsidRPr="001433B4" w:rsidRDefault="000062A5" w:rsidP="00C1592F">
      <w:pPr>
        <w:pStyle w:val="FootnoteText"/>
      </w:pPr>
      <w:r>
        <w:rPr>
          <w:rStyle w:val="FootnoteReference"/>
        </w:rPr>
        <w:tab/>
      </w:r>
      <w:r w:rsidRPr="001433B4">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DA7F" w14:textId="5E2B1C0F" w:rsidR="000062A5" w:rsidRPr="00C5371C" w:rsidRDefault="001979D8">
    <w:pPr>
      <w:pStyle w:val="Header"/>
    </w:pPr>
    <w:r>
      <w:fldChar w:fldCharType="begin"/>
    </w:r>
    <w:r>
      <w:instrText xml:space="preserve"> TITLE  \* MERGEFORMAT </w:instrText>
    </w:r>
    <w:r>
      <w:fldChar w:fldCharType="separate"/>
    </w:r>
    <w:r>
      <w:t>ST/SG/AC.10/C.3/2019/21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8040" w14:textId="5794F99C" w:rsidR="000062A5" w:rsidRPr="00C5371C" w:rsidRDefault="001979D8" w:rsidP="00C5371C">
    <w:pPr>
      <w:pStyle w:val="Header"/>
      <w:jc w:val="right"/>
    </w:pPr>
    <w:r>
      <w:fldChar w:fldCharType="begin"/>
    </w:r>
    <w:r>
      <w:instrText xml:space="preserve"> TITLE  \* MERGEFORMAT </w:instrText>
    </w:r>
    <w:r>
      <w:fldChar w:fldCharType="separate"/>
    </w:r>
    <w:r>
      <w:t>ST/SG/AC.10/C.3/2019/21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02"/>
    <w:rsid w:val="000062A5"/>
    <w:rsid w:val="00017F94"/>
    <w:rsid w:val="00023842"/>
    <w:rsid w:val="000305D3"/>
    <w:rsid w:val="000334F9"/>
    <w:rsid w:val="00042542"/>
    <w:rsid w:val="0007796D"/>
    <w:rsid w:val="000B7790"/>
    <w:rsid w:val="00110C1F"/>
    <w:rsid w:val="00111F2F"/>
    <w:rsid w:val="00132EA9"/>
    <w:rsid w:val="001433B4"/>
    <w:rsid w:val="0014365E"/>
    <w:rsid w:val="0015168C"/>
    <w:rsid w:val="00176178"/>
    <w:rsid w:val="001979D8"/>
    <w:rsid w:val="001B7280"/>
    <w:rsid w:val="001C7BD1"/>
    <w:rsid w:val="001F525A"/>
    <w:rsid w:val="00223272"/>
    <w:rsid w:val="00235901"/>
    <w:rsid w:val="0024779E"/>
    <w:rsid w:val="002745DD"/>
    <w:rsid w:val="00283190"/>
    <w:rsid w:val="002832AC"/>
    <w:rsid w:val="0028482C"/>
    <w:rsid w:val="002C1D77"/>
    <w:rsid w:val="002D7C93"/>
    <w:rsid w:val="002E0078"/>
    <w:rsid w:val="003F2EE3"/>
    <w:rsid w:val="003F5957"/>
    <w:rsid w:val="00441C3B"/>
    <w:rsid w:val="00446FE5"/>
    <w:rsid w:val="00452396"/>
    <w:rsid w:val="00482A1E"/>
    <w:rsid w:val="004E468C"/>
    <w:rsid w:val="00521321"/>
    <w:rsid w:val="00540DD9"/>
    <w:rsid w:val="005505B7"/>
    <w:rsid w:val="00550D60"/>
    <w:rsid w:val="00567D7A"/>
    <w:rsid w:val="00573BE5"/>
    <w:rsid w:val="00584DC4"/>
    <w:rsid w:val="00586ED3"/>
    <w:rsid w:val="00596AA9"/>
    <w:rsid w:val="006171CD"/>
    <w:rsid w:val="00657333"/>
    <w:rsid w:val="00666820"/>
    <w:rsid w:val="00666B44"/>
    <w:rsid w:val="0068456F"/>
    <w:rsid w:val="00707C7A"/>
    <w:rsid w:val="00715422"/>
    <w:rsid w:val="0071601D"/>
    <w:rsid w:val="00762381"/>
    <w:rsid w:val="00783A7D"/>
    <w:rsid w:val="007A62E6"/>
    <w:rsid w:val="007E1457"/>
    <w:rsid w:val="0080684C"/>
    <w:rsid w:val="00871C75"/>
    <w:rsid w:val="008776DC"/>
    <w:rsid w:val="008B40CD"/>
    <w:rsid w:val="008D44C1"/>
    <w:rsid w:val="008E6F40"/>
    <w:rsid w:val="008F30B1"/>
    <w:rsid w:val="009705C8"/>
    <w:rsid w:val="00972E68"/>
    <w:rsid w:val="00975505"/>
    <w:rsid w:val="009A67E6"/>
    <w:rsid w:val="009C1CF4"/>
    <w:rsid w:val="009F15B1"/>
    <w:rsid w:val="00A30353"/>
    <w:rsid w:val="00A90DEA"/>
    <w:rsid w:val="00AC3823"/>
    <w:rsid w:val="00AE323C"/>
    <w:rsid w:val="00B00181"/>
    <w:rsid w:val="00B00B0D"/>
    <w:rsid w:val="00B06B63"/>
    <w:rsid w:val="00B51B7C"/>
    <w:rsid w:val="00B765F7"/>
    <w:rsid w:val="00B77C2C"/>
    <w:rsid w:val="00B81AFF"/>
    <w:rsid w:val="00B91EA2"/>
    <w:rsid w:val="00BA0CA9"/>
    <w:rsid w:val="00C02897"/>
    <w:rsid w:val="00C05ACC"/>
    <w:rsid w:val="00C07002"/>
    <w:rsid w:val="00C1592F"/>
    <w:rsid w:val="00C4798E"/>
    <w:rsid w:val="00C522B4"/>
    <w:rsid w:val="00C52879"/>
    <w:rsid w:val="00C5371C"/>
    <w:rsid w:val="00C677F4"/>
    <w:rsid w:val="00D3439C"/>
    <w:rsid w:val="00D3650D"/>
    <w:rsid w:val="00DA2856"/>
    <w:rsid w:val="00DB1831"/>
    <w:rsid w:val="00DC2A16"/>
    <w:rsid w:val="00DD3BFD"/>
    <w:rsid w:val="00DF6678"/>
    <w:rsid w:val="00E22EBE"/>
    <w:rsid w:val="00E33A75"/>
    <w:rsid w:val="00E4501D"/>
    <w:rsid w:val="00EA3A60"/>
    <w:rsid w:val="00EF2E22"/>
    <w:rsid w:val="00F01738"/>
    <w:rsid w:val="00F121A8"/>
    <w:rsid w:val="00F660DF"/>
    <w:rsid w:val="00F730C8"/>
    <w:rsid w:val="00F95C08"/>
    <w:rsid w:val="00FC138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E7A95"/>
  <w15:docId w15:val="{BD4506D3-0780-417E-950D-A5D344E8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Grilledutableau1">
    <w:name w:val="Grille du tableau1"/>
    <w:basedOn w:val="TableNormal"/>
    <w:next w:val="TableGrid"/>
    <w:semiHidden/>
    <w:rsid w:val="001433B4"/>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5534</Words>
  <Characters>31549</Characters>
  <Application>Microsoft Office Word</Application>
  <DocSecurity>0</DocSecurity>
  <Lines>262</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ST/SG/AC.10/C.3/2019/21</vt:lpstr>
      <vt:lpstr>ST/SG/AC.10/C.3/2019/21</vt:lpstr>
    </vt:vector>
  </TitlesOfParts>
  <Company>DCM</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ST/SG/AC.10/C.3/2019/21</dc:title>
  <dc:subject/>
  <dc:creator>Maud DARICHE</dc:creator>
  <cp:keywords/>
  <cp:lastModifiedBy>Laurence Berthet</cp:lastModifiedBy>
  <cp:revision>3</cp:revision>
  <cp:lastPrinted>2019-05-10T08:28:00Z</cp:lastPrinted>
  <dcterms:created xsi:type="dcterms:W3CDTF">2019-05-10T08:28:00Z</dcterms:created>
  <dcterms:modified xsi:type="dcterms:W3CDTF">2019-05-10T08:28:00Z</dcterms:modified>
</cp:coreProperties>
</file>