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940946" w14:paraId="5B83C5EF" w14:textId="77777777" w:rsidTr="006D12B1">
        <w:trPr>
          <w:trHeight w:val="851"/>
        </w:trPr>
        <w:tc>
          <w:tcPr>
            <w:tcW w:w="1259" w:type="dxa"/>
            <w:tcBorders>
              <w:top w:val="nil"/>
              <w:left w:val="nil"/>
              <w:bottom w:val="single" w:sz="4" w:space="0" w:color="auto"/>
              <w:right w:val="nil"/>
            </w:tcBorders>
            <w:shd w:val="clear" w:color="auto" w:fill="auto"/>
          </w:tcPr>
          <w:p w14:paraId="1A84D934" w14:textId="26E24CF6" w:rsidR="00446DE4" w:rsidRPr="00940946" w:rsidRDefault="00446DE4" w:rsidP="006D12B1">
            <w:pPr>
              <w:spacing w:after="80" w:line="340" w:lineRule="exact"/>
              <w:rPr>
                <w:rFonts w:asciiTheme="majorBidi" w:hAnsiTheme="majorBidi" w:cstheme="majorBidi"/>
              </w:rPr>
            </w:pPr>
            <w:bookmarkStart w:id="0" w:name="_GoBack"/>
            <w:bookmarkEnd w:id="0"/>
          </w:p>
        </w:tc>
        <w:tc>
          <w:tcPr>
            <w:tcW w:w="2236" w:type="dxa"/>
            <w:tcBorders>
              <w:top w:val="nil"/>
              <w:left w:val="nil"/>
              <w:bottom w:val="single" w:sz="4" w:space="0" w:color="auto"/>
              <w:right w:val="nil"/>
            </w:tcBorders>
            <w:shd w:val="clear" w:color="auto" w:fill="auto"/>
            <w:vAlign w:val="bottom"/>
          </w:tcPr>
          <w:p w14:paraId="758D692B" w14:textId="77777777" w:rsidR="00446DE4" w:rsidRPr="00940946" w:rsidRDefault="00B3317B" w:rsidP="006D12B1">
            <w:pPr>
              <w:spacing w:after="80" w:line="340" w:lineRule="exact"/>
              <w:rPr>
                <w:rFonts w:asciiTheme="majorBidi" w:hAnsiTheme="majorBidi" w:cstheme="majorBidi"/>
                <w:sz w:val="28"/>
                <w:szCs w:val="28"/>
              </w:rPr>
            </w:pPr>
            <w:r w:rsidRPr="00940946">
              <w:rPr>
                <w:rFonts w:asciiTheme="majorBidi" w:hAnsiTheme="majorBidi" w:cstheme="majorBidi"/>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4D088930" w14:textId="73C76070" w:rsidR="006D12B1" w:rsidRPr="00940946" w:rsidRDefault="006D12B1" w:rsidP="00D1323A">
            <w:pPr>
              <w:jc w:val="right"/>
              <w:rPr>
                <w:rFonts w:asciiTheme="majorBidi" w:hAnsiTheme="majorBidi" w:cstheme="majorBidi"/>
              </w:rPr>
            </w:pPr>
            <w:r w:rsidRPr="00940946">
              <w:rPr>
                <w:rFonts w:asciiTheme="majorBidi" w:hAnsiTheme="majorBidi" w:cstheme="majorBidi"/>
                <w:sz w:val="40"/>
              </w:rPr>
              <w:t>ST</w:t>
            </w:r>
            <w:r w:rsidRPr="00940946">
              <w:rPr>
                <w:rFonts w:asciiTheme="majorBidi" w:hAnsiTheme="majorBidi" w:cstheme="majorBidi"/>
              </w:rPr>
              <w:t>/SG/AC.10/C.3/201</w:t>
            </w:r>
            <w:r w:rsidR="00D1323A">
              <w:rPr>
                <w:rFonts w:asciiTheme="majorBidi" w:hAnsiTheme="majorBidi" w:cstheme="majorBidi"/>
              </w:rPr>
              <w:t>9</w:t>
            </w:r>
            <w:r w:rsidRPr="00940946">
              <w:rPr>
                <w:rFonts w:asciiTheme="majorBidi" w:hAnsiTheme="majorBidi" w:cstheme="majorBidi"/>
              </w:rPr>
              <w:t>/</w:t>
            </w:r>
            <w:r w:rsidR="00BF62B1">
              <w:rPr>
                <w:rFonts w:asciiTheme="majorBidi" w:hAnsiTheme="majorBidi" w:cstheme="majorBidi"/>
              </w:rPr>
              <w:t>19</w:t>
            </w:r>
          </w:p>
        </w:tc>
      </w:tr>
      <w:tr w:rsidR="003107FA" w:rsidRPr="00940946" w14:paraId="1512F4EB" w14:textId="77777777" w:rsidTr="006D12B1">
        <w:trPr>
          <w:trHeight w:val="2835"/>
        </w:trPr>
        <w:tc>
          <w:tcPr>
            <w:tcW w:w="1259" w:type="dxa"/>
            <w:tcBorders>
              <w:top w:val="single" w:sz="4" w:space="0" w:color="auto"/>
              <w:left w:val="nil"/>
              <w:bottom w:val="single" w:sz="12" w:space="0" w:color="auto"/>
              <w:right w:val="nil"/>
            </w:tcBorders>
            <w:shd w:val="clear" w:color="auto" w:fill="auto"/>
          </w:tcPr>
          <w:p w14:paraId="694D574F" w14:textId="77777777" w:rsidR="003107FA" w:rsidRPr="00940946" w:rsidRDefault="00860540" w:rsidP="006D12B1">
            <w:pPr>
              <w:spacing w:before="120"/>
              <w:jc w:val="center"/>
              <w:rPr>
                <w:rFonts w:asciiTheme="majorBidi" w:hAnsiTheme="majorBidi" w:cstheme="majorBidi"/>
              </w:rPr>
            </w:pPr>
            <w:r w:rsidRPr="00940946">
              <w:rPr>
                <w:rFonts w:asciiTheme="majorBidi" w:hAnsiTheme="majorBidi" w:cstheme="majorBidi"/>
                <w:noProof/>
                <w:lang w:val="es-ES" w:eastAsia="es-ES"/>
              </w:rPr>
              <w:drawing>
                <wp:inline distT="0" distB="0" distL="0" distR="0" wp14:anchorId="746BE2BC" wp14:editId="69E6472C">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571B6AB5" w14:textId="77777777" w:rsidR="003107FA" w:rsidRPr="00940946" w:rsidRDefault="00D96CC5" w:rsidP="006D12B1">
            <w:pPr>
              <w:spacing w:before="120" w:line="420" w:lineRule="exact"/>
              <w:rPr>
                <w:rFonts w:asciiTheme="majorBidi" w:hAnsiTheme="majorBidi" w:cstheme="majorBidi"/>
                <w:b/>
                <w:sz w:val="40"/>
                <w:szCs w:val="40"/>
              </w:rPr>
            </w:pPr>
            <w:r w:rsidRPr="00940946">
              <w:rPr>
                <w:rFonts w:asciiTheme="majorBidi" w:hAnsiTheme="majorBidi" w:cstheme="majorBidi"/>
                <w:b/>
                <w:sz w:val="40"/>
                <w:szCs w:val="40"/>
              </w:rPr>
              <w:t>Secretariat</w:t>
            </w:r>
          </w:p>
        </w:tc>
        <w:tc>
          <w:tcPr>
            <w:tcW w:w="2930" w:type="dxa"/>
            <w:tcBorders>
              <w:top w:val="single" w:sz="4" w:space="0" w:color="auto"/>
              <w:left w:val="nil"/>
              <w:bottom w:val="single" w:sz="12" w:space="0" w:color="auto"/>
              <w:right w:val="nil"/>
            </w:tcBorders>
            <w:shd w:val="clear" w:color="auto" w:fill="auto"/>
          </w:tcPr>
          <w:p w14:paraId="51D98901" w14:textId="77777777" w:rsidR="003107FA" w:rsidRPr="00940946" w:rsidRDefault="006D12B1" w:rsidP="006D12B1">
            <w:pPr>
              <w:spacing w:before="240" w:line="240" w:lineRule="exact"/>
              <w:rPr>
                <w:rFonts w:asciiTheme="majorBidi" w:hAnsiTheme="majorBidi" w:cstheme="majorBidi"/>
              </w:rPr>
            </w:pPr>
            <w:r w:rsidRPr="00940946">
              <w:rPr>
                <w:rFonts w:asciiTheme="majorBidi" w:hAnsiTheme="majorBidi" w:cstheme="majorBidi"/>
              </w:rPr>
              <w:t>Distr.: General</w:t>
            </w:r>
          </w:p>
          <w:p w14:paraId="2169D0BE" w14:textId="53A5668D" w:rsidR="006D12B1" w:rsidRPr="00940946" w:rsidRDefault="00BF62B1" w:rsidP="006D12B1">
            <w:pPr>
              <w:spacing w:line="240" w:lineRule="exact"/>
              <w:rPr>
                <w:rFonts w:asciiTheme="majorBidi" w:hAnsiTheme="majorBidi" w:cstheme="majorBidi"/>
              </w:rPr>
            </w:pPr>
            <w:r w:rsidRPr="00BF62B1">
              <w:rPr>
                <w:rFonts w:asciiTheme="majorBidi" w:hAnsiTheme="majorBidi" w:cstheme="majorBidi"/>
              </w:rPr>
              <w:t>5 April 2019</w:t>
            </w:r>
          </w:p>
          <w:p w14:paraId="7379D9A5" w14:textId="77777777" w:rsidR="006D12B1" w:rsidRPr="00940946" w:rsidRDefault="006D12B1" w:rsidP="006D12B1">
            <w:pPr>
              <w:spacing w:line="240" w:lineRule="exact"/>
              <w:rPr>
                <w:rFonts w:asciiTheme="majorBidi" w:hAnsiTheme="majorBidi" w:cstheme="majorBidi"/>
              </w:rPr>
            </w:pPr>
          </w:p>
          <w:p w14:paraId="249F79DE" w14:textId="77777777" w:rsidR="006D12B1" w:rsidRPr="00940946" w:rsidRDefault="006D12B1" w:rsidP="006D12B1">
            <w:pPr>
              <w:spacing w:line="240" w:lineRule="exact"/>
              <w:rPr>
                <w:rFonts w:asciiTheme="majorBidi" w:hAnsiTheme="majorBidi" w:cstheme="majorBidi"/>
              </w:rPr>
            </w:pPr>
            <w:r w:rsidRPr="00940946">
              <w:rPr>
                <w:rFonts w:asciiTheme="majorBidi" w:hAnsiTheme="majorBidi" w:cstheme="majorBidi"/>
              </w:rPr>
              <w:t>Original: English</w:t>
            </w:r>
          </w:p>
        </w:tc>
      </w:tr>
    </w:tbl>
    <w:p w14:paraId="134AA8DA" w14:textId="77777777" w:rsidR="009F0F06" w:rsidRPr="00940946" w:rsidRDefault="009F0F06" w:rsidP="00432930">
      <w:pPr>
        <w:spacing w:before="120"/>
        <w:rPr>
          <w:rFonts w:asciiTheme="majorBidi" w:hAnsiTheme="majorBidi" w:cstheme="majorBidi"/>
          <w:b/>
          <w:sz w:val="24"/>
          <w:szCs w:val="24"/>
        </w:rPr>
      </w:pPr>
      <w:r w:rsidRPr="00940946">
        <w:rPr>
          <w:rFonts w:asciiTheme="majorBidi" w:hAnsiTheme="majorBidi" w:cstheme="majorBidi"/>
          <w:b/>
          <w:sz w:val="24"/>
          <w:szCs w:val="24"/>
        </w:rPr>
        <w:t>Committee of Experts on the Transport of Dangerous Goods</w:t>
      </w:r>
      <w:r w:rsidRPr="00940946">
        <w:rPr>
          <w:rFonts w:asciiTheme="majorBidi" w:hAnsiTheme="majorBidi" w:cstheme="majorBidi"/>
          <w:b/>
          <w:sz w:val="24"/>
          <w:szCs w:val="24"/>
        </w:rPr>
        <w:br/>
        <w:t>and on the Globally Harmonized System of Classification</w:t>
      </w:r>
      <w:r w:rsidRPr="00940946">
        <w:rPr>
          <w:rFonts w:asciiTheme="majorBidi" w:hAnsiTheme="majorBidi" w:cstheme="majorBidi"/>
          <w:b/>
          <w:sz w:val="24"/>
          <w:szCs w:val="24"/>
        </w:rPr>
        <w:br/>
        <w:t>and Labelling of Chemicals</w:t>
      </w:r>
    </w:p>
    <w:p w14:paraId="323C5FA1" w14:textId="77777777" w:rsidR="00B51A46" w:rsidRPr="00BF62B1" w:rsidRDefault="00B51A46" w:rsidP="00432930">
      <w:pPr>
        <w:pStyle w:val="HChG"/>
        <w:spacing w:before="120" w:after="0"/>
        <w:ind w:left="0" w:firstLine="0"/>
        <w:rPr>
          <w:rFonts w:asciiTheme="majorBidi" w:hAnsiTheme="majorBidi" w:cstheme="majorBidi"/>
          <w:sz w:val="24"/>
          <w:szCs w:val="24"/>
        </w:rPr>
      </w:pPr>
      <w:r w:rsidRPr="00BF62B1">
        <w:rPr>
          <w:rFonts w:asciiTheme="majorBidi" w:hAnsiTheme="majorBidi" w:cstheme="majorBidi"/>
          <w:sz w:val="24"/>
          <w:szCs w:val="24"/>
        </w:rPr>
        <w:t>Sub-Committee of Experts on the Transport of Dangerous Goods</w:t>
      </w:r>
    </w:p>
    <w:p w14:paraId="512D7250" w14:textId="77777777" w:rsidR="00B51A46" w:rsidRPr="00940946" w:rsidRDefault="0005466E" w:rsidP="00432930">
      <w:pPr>
        <w:spacing w:before="120"/>
        <w:rPr>
          <w:rFonts w:asciiTheme="majorBidi" w:hAnsiTheme="majorBidi" w:cstheme="majorBidi"/>
          <w:b/>
        </w:rPr>
      </w:pPr>
      <w:r w:rsidRPr="00940946">
        <w:rPr>
          <w:rFonts w:asciiTheme="majorBidi" w:hAnsiTheme="majorBidi" w:cstheme="majorBidi"/>
          <w:b/>
        </w:rPr>
        <w:t>Fifty-</w:t>
      </w:r>
      <w:r w:rsidR="0018253D" w:rsidRPr="00940946">
        <w:rPr>
          <w:rFonts w:asciiTheme="majorBidi" w:hAnsiTheme="majorBidi" w:cstheme="majorBidi"/>
          <w:b/>
        </w:rPr>
        <w:t>f</w:t>
      </w:r>
      <w:r w:rsidR="00D1323A">
        <w:rPr>
          <w:rFonts w:asciiTheme="majorBidi" w:hAnsiTheme="majorBidi" w:cstheme="majorBidi"/>
          <w:b/>
        </w:rPr>
        <w:t>if</w:t>
      </w:r>
      <w:r w:rsidR="0018253D" w:rsidRPr="00940946">
        <w:rPr>
          <w:rFonts w:asciiTheme="majorBidi" w:hAnsiTheme="majorBidi" w:cstheme="majorBidi"/>
          <w:b/>
        </w:rPr>
        <w:t>th</w:t>
      </w:r>
      <w:r w:rsidRPr="00940946">
        <w:rPr>
          <w:rFonts w:asciiTheme="majorBidi" w:hAnsiTheme="majorBidi" w:cstheme="majorBidi"/>
          <w:b/>
        </w:rPr>
        <w:t xml:space="preserve"> session</w:t>
      </w:r>
    </w:p>
    <w:p w14:paraId="57874432" w14:textId="77777777" w:rsidR="001A0162" w:rsidRPr="001A0162" w:rsidRDefault="00B51A46" w:rsidP="00A520F1">
      <w:pPr>
        <w:pStyle w:val="NormalWeb"/>
        <w:rPr>
          <w:rFonts w:asciiTheme="majorBidi" w:hAnsiTheme="majorBidi" w:cstheme="majorBidi"/>
          <w:b/>
          <w:bCs/>
          <w:sz w:val="20"/>
          <w:szCs w:val="20"/>
        </w:rPr>
      </w:pPr>
      <w:r w:rsidRPr="001A0162">
        <w:rPr>
          <w:rFonts w:asciiTheme="majorBidi" w:hAnsiTheme="majorBidi" w:cstheme="majorBidi"/>
          <w:sz w:val="20"/>
          <w:szCs w:val="20"/>
        </w:rPr>
        <w:t xml:space="preserve">Geneva, </w:t>
      </w:r>
      <w:r w:rsidR="001A0162" w:rsidRPr="001A0162">
        <w:rPr>
          <w:rFonts w:asciiTheme="majorBidi" w:hAnsiTheme="majorBidi" w:cstheme="majorBidi"/>
          <w:color w:val="333333"/>
          <w:sz w:val="20"/>
          <w:szCs w:val="20"/>
          <w:lang w:eastAsia="it-IT"/>
        </w:rPr>
        <w:t>1-5 July 2019</w:t>
      </w:r>
      <w:r w:rsidRPr="00D1323A">
        <w:rPr>
          <w:rFonts w:asciiTheme="majorBidi" w:hAnsiTheme="majorBidi" w:cstheme="majorBidi"/>
          <w:color w:val="333333"/>
          <w:sz w:val="20"/>
          <w:szCs w:val="20"/>
          <w:highlight w:val="yellow"/>
          <w:lang w:eastAsia="it-IT"/>
        </w:rPr>
        <w:br/>
      </w:r>
      <w:r w:rsidRPr="001A0162">
        <w:rPr>
          <w:rFonts w:asciiTheme="majorBidi" w:hAnsiTheme="majorBidi" w:cstheme="majorBidi"/>
          <w:sz w:val="20"/>
          <w:szCs w:val="20"/>
        </w:rPr>
        <w:t xml:space="preserve">Item </w:t>
      </w:r>
      <w:r w:rsidR="00C6651E" w:rsidRPr="001A0162">
        <w:rPr>
          <w:rFonts w:asciiTheme="majorBidi" w:hAnsiTheme="majorBidi" w:cstheme="majorBidi"/>
          <w:sz w:val="20"/>
          <w:szCs w:val="20"/>
        </w:rPr>
        <w:t>6</w:t>
      </w:r>
      <w:r w:rsidR="001A0162" w:rsidRPr="001A0162">
        <w:rPr>
          <w:rFonts w:asciiTheme="majorBidi" w:hAnsiTheme="majorBidi" w:cstheme="majorBidi"/>
          <w:sz w:val="20"/>
          <w:szCs w:val="20"/>
        </w:rPr>
        <w:t xml:space="preserve"> (a)</w:t>
      </w:r>
      <w:r w:rsidRPr="001A0162">
        <w:rPr>
          <w:rFonts w:asciiTheme="majorBidi" w:hAnsiTheme="majorBidi" w:cstheme="majorBidi"/>
          <w:sz w:val="20"/>
          <w:szCs w:val="20"/>
        </w:rPr>
        <w:t xml:space="preserve"> of the provisional agenda</w:t>
      </w:r>
      <w:r w:rsidRPr="001A0162">
        <w:rPr>
          <w:rFonts w:asciiTheme="majorBidi" w:hAnsiTheme="majorBidi" w:cstheme="majorBidi"/>
          <w:sz w:val="20"/>
          <w:szCs w:val="20"/>
        </w:rPr>
        <w:br/>
      </w:r>
      <w:r w:rsidR="001A0162" w:rsidRPr="001A0162">
        <w:rPr>
          <w:rFonts w:asciiTheme="majorBidi" w:hAnsiTheme="majorBidi" w:cstheme="majorBidi"/>
          <w:b/>
          <w:bCs/>
          <w:sz w:val="20"/>
          <w:szCs w:val="20"/>
        </w:rPr>
        <w:t xml:space="preserve">Miscellaneous proposals for amendments to the </w:t>
      </w:r>
    </w:p>
    <w:p w14:paraId="7B5029E5" w14:textId="77777777" w:rsidR="00BD0239" w:rsidRPr="001A0162" w:rsidRDefault="001A0162" w:rsidP="00A520F1">
      <w:pPr>
        <w:pStyle w:val="NormalWeb"/>
        <w:rPr>
          <w:rFonts w:asciiTheme="majorBidi" w:hAnsiTheme="majorBidi" w:cstheme="majorBidi"/>
          <w:b/>
          <w:bCs/>
          <w:sz w:val="20"/>
          <w:szCs w:val="20"/>
        </w:rPr>
      </w:pPr>
      <w:r w:rsidRPr="001A0162">
        <w:rPr>
          <w:rFonts w:asciiTheme="majorBidi" w:hAnsiTheme="majorBidi" w:cstheme="majorBidi"/>
          <w:b/>
          <w:bCs/>
          <w:sz w:val="20"/>
          <w:szCs w:val="20"/>
        </w:rPr>
        <w:t>Model Regulations on the Transport of Dangerous Goods:</w:t>
      </w:r>
    </w:p>
    <w:p w14:paraId="4D64406F" w14:textId="35FEE5D1" w:rsidR="001A0162" w:rsidRPr="001A0162" w:rsidRDefault="00BF62B1" w:rsidP="00A520F1">
      <w:pPr>
        <w:pStyle w:val="NormalWeb"/>
        <w:rPr>
          <w:rFonts w:asciiTheme="majorBidi" w:hAnsiTheme="majorBidi" w:cstheme="majorBidi"/>
          <w:b/>
          <w:bCs/>
          <w:sz w:val="20"/>
          <w:szCs w:val="20"/>
        </w:rPr>
      </w:pPr>
      <w:r>
        <w:rPr>
          <w:rFonts w:asciiTheme="majorBidi" w:hAnsiTheme="majorBidi" w:cstheme="majorBidi"/>
          <w:b/>
          <w:bCs/>
          <w:sz w:val="20"/>
          <w:szCs w:val="20"/>
        </w:rPr>
        <w:t>m</w:t>
      </w:r>
      <w:r w:rsidR="001A0162" w:rsidRPr="001A0162">
        <w:rPr>
          <w:rFonts w:asciiTheme="majorBidi" w:hAnsiTheme="majorBidi" w:cstheme="majorBidi"/>
          <w:b/>
          <w:bCs/>
          <w:sz w:val="20"/>
          <w:szCs w:val="20"/>
        </w:rPr>
        <w:t>arking and labelling</w:t>
      </w:r>
    </w:p>
    <w:p w14:paraId="1A08C11C" w14:textId="77777777" w:rsidR="006B4408" w:rsidRPr="00940946" w:rsidRDefault="00783107" w:rsidP="006B4408">
      <w:pPr>
        <w:pStyle w:val="HChG"/>
        <w:rPr>
          <w:rFonts w:asciiTheme="majorBidi" w:hAnsiTheme="majorBidi" w:cstheme="majorBidi"/>
        </w:rPr>
      </w:pPr>
      <w:r w:rsidRPr="00940946">
        <w:rPr>
          <w:rFonts w:asciiTheme="majorBidi" w:hAnsiTheme="majorBidi" w:cstheme="majorBidi"/>
          <w:lang w:val="en-US"/>
        </w:rPr>
        <w:tab/>
      </w:r>
      <w:r w:rsidRPr="00940946">
        <w:rPr>
          <w:rFonts w:asciiTheme="majorBidi" w:hAnsiTheme="majorBidi" w:cstheme="majorBidi"/>
          <w:lang w:val="en-US"/>
        </w:rPr>
        <w:tab/>
      </w:r>
      <w:r w:rsidR="00C5283B" w:rsidRPr="00940946">
        <w:rPr>
          <w:rFonts w:asciiTheme="majorBidi" w:hAnsiTheme="majorBidi" w:cstheme="majorBidi"/>
          <w:lang w:val="en-US"/>
        </w:rPr>
        <w:t>Optical differentiation of labels</w:t>
      </w:r>
      <w:r w:rsidR="00555A2A">
        <w:rPr>
          <w:rFonts w:asciiTheme="majorBidi" w:hAnsiTheme="majorBidi" w:cstheme="majorBidi"/>
          <w:lang w:val="en-US"/>
        </w:rPr>
        <w:t>/placards</w:t>
      </w:r>
      <w:r w:rsidR="00C5283B" w:rsidRPr="00940946">
        <w:rPr>
          <w:rFonts w:asciiTheme="majorBidi" w:hAnsiTheme="majorBidi" w:cstheme="majorBidi"/>
          <w:lang w:val="en-US"/>
        </w:rPr>
        <w:t xml:space="preserve"> for gases</w:t>
      </w:r>
    </w:p>
    <w:p w14:paraId="5CE52065" w14:textId="58058D33" w:rsidR="006B4408" w:rsidRPr="00622449" w:rsidRDefault="006B4408" w:rsidP="00B63E96">
      <w:pPr>
        <w:pStyle w:val="H1G"/>
        <w:rPr>
          <w:rFonts w:asciiTheme="majorBidi" w:hAnsiTheme="majorBidi" w:cstheme="majorBidi"/>
          <w:color w:val="000000" w:themeColor="text1"/>
        </w:rPr>
      </w:pPr>
      <w:r w:rsidRPr="00940946">
        <w:rPr>
          <w:rFonts w:asciiTheme="majorBidi" w:hAnsiTheme="majorBidi" w:cstheme="majorBidi"/>
        </w:rPr>
        <w:tab/>
      </w:r>
      <w:r w:rsidRPr="00940946">
        <w:rPr>
          <w:rFonts w:asciiTheme="majorBidi" w:hAnsiTheme="majorBidi" w:cstheme="majorBidi"/>
        </w:rPr>
        <w:tab/>
        <w:t>Sub</w:t>
      </w:r>
      <w:r w:rsidR="00016B6E" w:rsidRPr="00940946">
        <w:rPr>
          <w:rFonts w:asciiTheme="majorBidi" w:hAnsiTheme="majorBidi" w:cstheme="majorBidi"/>
        </w:rPr>
        <w:t xml:space="preserve">mitted by the expert </w:t>
      </w:r>
      <w:r w:rsidR="000D2819">
        <w:rPr>
          <w:rFonts w:asciiTheme="majorBidi" w:hAnsiTheme="majorBidi" w:cstheme="majorBidi"/>
        </w:rPr>
        <w:t>from</w:t>
      </w:r>
      <w:r w:rsidR="00016B6E" w:rsidRPr="00940946">
        <w:rPr>
          <w:rFonts w:asciiTheme="majorBidi" w:hAnsiTheme="majorBidi" w:cstheme="majorBidi"/>
        </w:rPr>
        <w:t xml:space="preserve"> </w:t>
      </w:r>
      <w:r w:rsidR="00C36FC0" w:rsidRPr="00940946">
        <w:rPr>
          <w:rFonts w:asciiTheme="majorBidi" w:hAnsiTheme="majorBidi" w:cstheme="majorBidi"/>
        </w:rPr>
        <w:t>Spain</w:t>
      </w:r>
      <w:r w:rsidR="00D1323A">
        <w:rPr>
          <w:rFonts w:asciiTheme="majorBidi" w:hAnsiTheme="majorBidi" w:cstheme="majorBidi"/>
        </w:rPr>
        <w:t xml:space="preserve"> and </w:t>
      </w:r>
      <w:r w:rsidR="00A75CFD">
        <w:rPr>
          <w:rFonts w:asciiTheme="majorBidi" w:hAnsiTheme="majorBidi" w:cstheme="majorBidi"/>
        </w:rPr>
        <w:t xml:space="preserve">the </w:t>
      </w:r>
      <w:r w:rsidR="00622449" w:rsidRPr="00622449">
        <w:rPr>
          <w:rFonts w:asciiTheme="majorBidi" w:hAnsiTheme="majorBidi" w:cstheme="majorBidi"/>
          <w:color w:val="000000" w:themeColor="text1"/>
        </w:rPr>
        <w:t xml:space="preserve">International </w:t>
      </w:r>
      <w:r w:rsidR="007515A9">
        <w:rPr>
          <w:rFonts w:asciiTheme="majorBidi" w:hAnsiTheme="majorBidi" w:cstheme="majorBidi"/>
          <w:color w:val="000000" w:themeColor="text1"/>
        </w:rPr>
        <w:t>A</w:t>
      </w:r>
      <w:r w:rsidR="00622449" w:rsidRPr="00622449">
        <w:rPr>
          <w:rFonts w:asciiTheme="majorBidi" w:hAnsiTheme="majorBidi" w:cstheme="majorBidi"/>
          <w:color w:val="000000" w:themeColor="text1"/>
        </w:rPr>
        <w:t xml:space="preserve">ssociation of </w:t>
      </w:r>
      <w:r w:rsidR="007515A9">
        <w:rPr>
          <w:rFonts w:asciiTheme="majorBidi" w:hAnsiTheme="majorBidi" w:cstheme="majorBidi"/>
          <w:color w:val="000000" w:themeColor="text1"/>
        </w:rPr>
        <w:t>F</w:t>
      </w:r>
      <w:r w:rsidR="00622449" w:rsidRPr="00622449">
        <w:rPr>
          <w:rFonts w:asciiTheme="majorBidi" w:hAnsiTheme="majorBidi" w:cstheme="majorBidi"/>
          <w:color w:val="000000" w:themeColor="text1"/>
        </w:rPr>
        <w:t xml:space="preserve">ire and </w:t>
      </w:r>
      <w:r w:rsidR="007515A9">
        <w:rPr>
          <w:rFonts w:asciiTheme="majorBidi" w:hAnsiTheme="majorBidi" w:cstheme="majorBidi"/>
          <w:color w:val="000000" w:themeColor="text1"/>
        </w:rPr>
        <w:t>R</w:t>
      </w:r>
      <w:r w:rsidR="00622449" w:rsidRPr="00622449">
        <w:rPr>
          <w:rFonts w:asciiTheme="majorBidi" w:hAnsiTheme="majorBidi" w:cstheme="majorBidi"/>
          <w:color w:val="000000" w:themeColor="text1"/>
        </w:rPr>
        <w:t xml:space="preserve">escue </w:t>
      </w:r>
      <w:r w:rsidR="007515A9">
        <w:rPr>
          <w:rFonts w:asciiTheme="majorBidi" w:hAnsiTheme="majorBidi" w:cstheme="majorBidi"/>
          <w:color w:val="000000" w:themeColor="text1"/>
        </w:rPr>
        <w:t>S</w:t>
      </w:r>
      <w:r w:rsidR="00622449" w:rsidRPr="00622449">
        <w:rPr>
          <w:rFonts w:asciiTheme="majorBidi" w:hAnsiTheme="majorBidi" w:cstheme="majorBidi"/>
          <w:color w:val="000000" w:themeColor="text1"/>
        </w:rPr>
        <w:t>ervices</w:t>
      </w:r>
      <w:r w:rsidR="00A75CFD">
        <w:rPr>
          <w:rFonts w:asciiTheme="majorBidi" w:hAnsiTheme="majorBidi" w:cstheme="majorBidi"/>
          <w:color w:val="000000" w:themeColor="text1"/>
        </w:rPr>
        <w:t xml:space="preserve"> (CTIF</w:t>
      </w:r>
      <w:r w:rsidR="00D1323A" w:rsidRPr="00622449">
        <w:rPr>
          <w:rFonts w:asciiTheme="majorBidi" w:hAnsiTheme="majorBidi" w:cstheme="majorBidi"/>
          <w:color w:val="000000" w:themeColor="text1"/>
        </w:rPr>
        <w:t>)</w:t>
      </w:r>
      <w:r w:rsidR="00016B6E" w:rsidRPr="00622449">
        <w:rPr>
          <w:rStyle w:val="FootnoteReference"/>
          <w:rFonts w:asciiTheme="majorBidi" w:hAnsiTheme="majorBidi" w:cstheme="majorBidi"/>
          <w:color w:val="000000" w:themeColor="text1"/>
        </w:rPr>
        <w:footnoteReference w:id="2"/>
      </w:r>
    </w:p>
    <w:p w14:paraId="5D1898A2" w14:textId="77777777" w:rsidR="006A1D67" w:rsidRPr="00940946" w:rsidRDefault="006B4408" w:rsidP="00B63E96">
      <w:pPr>
        <w:pStyle w:val="HChG"/>
        <w:rPr>
          <w:rFonts w:asciiTheme="majorBidi" w:hAnsiTheme="majorBidi" w:cstheme="majorBidi"/>
          <w:lang w:val="en-US"/>
        </w:rPr>
      </w:pPr>
      <w:r w:rsidRPr="00940946">
        <w:rPr>
          <w:rFonts w:asciiTheme="majorBidi" w:hAnsiTheme="majorBidi" w:cstheme="majorBidi"/>
        </w:rPr>
        <w:tab/>
      </w:r>
      <w:r w:rsidR="00B63E96" w:rsidRPr="00940946">
        <w:rPr>
          <w:rFonts w:asciiTheme="majorBidi" w:hAnsiTheme="majorBidi" w:cstheme="majorBidi"/>
        </w:rPr>
        <w:tab/>
      </w:r>
      <w:r w:rsidR="006A1D67" w:rsidRPr="00940946">
        <w:rPr>
          <w:rFonts w:asciiTheme="majorBidi" w:hAnsiTheme="majorBidi" w:cstheme="majorBidi"/>
          <w:lang w:val="en-US"/>
        </w:rPr>
        <w:t>Introduction</w:t>
      </w:r>
    </w:p>
    <w:p w14:paraId="13A465CE" w14:textId="218AC217" w:rsidR="0018253D" w:rsidRPr="00F07178" w:rsidRDefault="00FF3E3F" w:rsidP="00F07178">
      <w:pPr>
        <w:pStyle w:val="SingleTxtG"/>
      </w:pPr>
      <w:r w:rsidRPr="00F07178">
        <w:t>1.</w:t>
      </w:r>
      <w:r w:rsidRPr="00F07178">
        <w:tab/>
      </w:r>
      <w:r w:rsidR="0013494E">
        <w:t>For d</w:t>
      </w:r>
      <w:r w:rsidR="00C5283B" w:rsidRPr="00F07178">
        <w:t xml:space="preserve">ifferent labels </w:t>
      </w:r>
      <w:r w:rsidR="00383316" w:rsidRPr="00F07178">
        <w:t>corresponding to</w:t>
      </w:r>
      <w:r w:rsidR="00DC3045" w:rsidRPr="00F07178">
        <w:t xml:space="preserve"> different classes</w:t>
      </w:r>
      <w:r w:rsidR="0013494E">
        <w:t>, the labels</w:t>
      </w:r>
      <w:r w:rsidR="00DC3045" w:rsidRPr="00F07178">
        <w:t xml:space="preserve"> </w:t>
      </w:r>
      <w:r w:rsidR="008F578A">
        <w:t xml:space="preserve">are only </w:t>
      </w:r>
      <w:r w:rsidR="00C5283B" w:rsidRPr="00F07178">
        <w:t>differentiate</w:t>
      </w:r>
      <w:r w:rsidR="008F578A">
        <w:t>d</w:t>
      </w:r>
      <w:r w:rsidR="00C5283B" w:rsidRPr="00F07178">
        <w:t xml:space="preserve"> by the number</w:t>
      </w:r>
      <w:r w:rsidR="008F578A">
        <w:t>s</w:t>
      </w:r>
      <w:r w:rsidR="00C5283B" w:rsidRPr="00F07178">
        <w:t xml:space="preserve"> indicated in the lower part of the label. This </w:t>
      </w:r>
      <w:r w:rsidR="00342C3F" w:rsidRPr="00F07178">
        <w:t>occurs</w:t>
      </w:r>
      <w:r w:rsidR="00C5283B" w:rsidRPr="00F07178">
        <w:t xml:space="preserve"> for labels 2.1 and 3, and labels 2.3 and 6:</w:t>
      </w:r>
    </w:p>
    <w:p w14:paraId="24E25958" w14:textId="77777777" w:rsidR="008A7962" w:rsidRPr="00940946" w:rsidRDefault="00C5283B" w:rsidP="00475645">
      <w:pPr>
        <w:pStyle w:val="SingleTxtG"/>
        <w:jc w:val="center"/>
        <w:rPr>
          <w:rFonts w:asciiTheme="majorBidi" w:hAnsiTheme="majorBidi" w:cstheme="majorBidi"/>
          <w:noProof/>
          <w:lang w:eastAsia="es-ES"/>
        </w:rPr>
      </w:pPr>
      <w:r w:rsidRPr="00940946">
        <w:rPr>
          <w:rFonts w:asciiTheme="majorBidi" w:hAnsiTheme="majorBidi" w:cstheme="majorBidi"/>
          <w:noProof/>
          <w:lang w:val="es-ES" w:eastAsia="es-ES"/>
        </w:rPr>
        <w:drawing>
          <wp:inline distT="0" distB="0" distL="0" distR="0" wp14:anchorId="42454D02" wp14:editId="77A82063">
            <wp:extent cx="1114425" cy="1114425"/>
            <wp:effectExtent l="0" t="0" r="9525" b="9525"/>
            <wp:docPr id="8" name="Imagen 8" descr="http://www.unece.org/fileadmin/DAM/trans/danger/publi/ghs/TDGpictograms/ro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TDGpictograms/rouge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732" cy="1113732"/>
                    </a:xfrm>
                    <a:prstGeom prst="rect">
                      <a:avLst/>
                    </a:prstGeom>
                    <a:noFill/>
                    <a:ln>
                      <a:noFill/>
                    </a:ln>
                  </pic:spPr>
                </pic:pic>
              </a:graphicData>
            </a:graphic>
          </wp:inline>
        </w:drawing>
      </w:r>
      <w:r w:rsidR="008A7962" w:rsidRPr="00940946">
        <w:rPr>
          <w:rFonts w:asciiTheme="majorBidi" w:hAnsiTheme="majorBidi" w:cstheme="majorBidi"/>
          <w:noProof/>
          <w:lang w:val="es-ES" w:eastAsia="es-ES"/>
        </w:rPr>
        <w:drawing>
          <wp:inline distT="0" distB="0" distL="0" distR="0" wp14:anchorId="07EF6DEE" wp14:editId="0758EF99">
            <wp:extent cx="1095375" cy="1095375"/>
            <wp:effectExtent l="0" t="0" r="9525" b="9525"/>
            <wp:docPr id="9" name="Imagen 9" descr="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ece.org/fileadmin/DAM/trans/danger/publi/ghs/TDGpictograms/rouge2_noir.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4694" cy="1094694"/>
                    </a:xfrm>
                    <a:prstGeom prst="rect">
                      <a:avLst/>
                    </a:prstGeom>
                    <a:noFill/>
                    <a:ln>
                      <a:noFill/>
                    </a:ln>
                  </pic:spPr>
                </pic:pic>
              </a:graphicData>
            </a:graphic>
          </wp:inline>
        </w:drawing>
      </w:r>
      <w:r w:rsidR="008A7962" w:rsidRPr="00940946">
        <w:rPr>
          <w:rFonts w:asciiTheme="majorBidi" w:hAnsiTheme="majorBidi" w:cstheme="majorBidi"/>
          <w:noProof/>
          <w:lang w:val="es-ES" w:eastAsia="es-ES"/>
        </w:rPr>
        <w:drawing>
          <wp:inline distT="0" distB="0" distL="0" distR="0" wp14:anchorId="79EC7388" wp14:editId="7F191606">
            <wp:extent cx="1104900" cy="1104900"/>
            <wp:effectExtent l="0" t="0" r="0" b="0"/>
            <wp:docPr id="10" name="Imagen 10" descr="http://www.unece.org/fileadmin/DAM/trans/danger/publi/ghs/TDGpictograms/rou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ece.org/fileadmin/DAM/trans/danger/publi/ghs/TDGpictograms/rouge3.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213" cy="1104213"/>
                    </a:xfrm>
                    <a:prstGeom prst="rect">
                      <a:avLst/>
                    </a:prstGeom>
                    <a:noFill/>
                    <a:ln>
                      <a:noFill/>
                    </a:ln>
                  </pic:spPr>
                </pic:pic>
              </a:graphicData>
            </a:graphic>
          </wp:inline>
        </w:drawing>
      </w:r>
      <w:r w:rsidR="008A7962" w:rsidRPr="00940946">
        <w:rPr>
          <w:rFonts w:asciiTheme="majorBidi" w:hAnsiTheme="majorBidi" w:cstheme="majorBidi"/>
          <w:noProof/>
          <w:lang w:val="es-ES" w:eastAsia="es-ES"/>
        </w:rPr>
        <w:drawing>
          <wp:inline distT="0" distB="0" distL="0" distR="0" wp14:anchorId="006EDA7F" wp14:editId="37C0E66C">
            <wp:extent cx="1104900" cy="1104900"/>
            <wp:effectExtent l="0" t="0" r="0" b="0"/>
            <wp:docPr id="12" name="Imagen 12" descr="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TDGpictograms/rouge3_noi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213" cy="1104213"/>
                    </a:xfrm>
                    <a:prstGeom prst="rect">
                      <a:avLst/>
                    </a:prstGeom>
                    <a:noFill/>
                    <a:ln>
                      <a:noFill/>
                    </a:ln>
                  </pic:spPr>
                </pic:pic>
              </a:graphicData>
            </a:graphic>
          </wp:inline>
        </w:drawing>
      </w:r>
    </w:p>
    <w:p w14:paraId="1A8A3FB7" w14:textId="77777777" w:rsidR="00C5283B" w:rsidRPr="00940946" w:rsidRDefault="00C5283B" w:rsidP="00475645">
      <w:pPr>
        <w:pStyle w:val="SingleTxtG"/>
        <w:jc w:val="center"/>
        <w:rPr>
          <w:rFonts w:asciiTheme="majorBidi" w:hAnsiTheme="majorBidi" w:cstheme="majorBidi"/>
          <w:noProof/>
          <w:lang w:val="es-ES" w:eastAsia="es-ES"/>
        </w:rPr>
      </w:pPr>
      <w:r w:rsidRPr="00940946">
        <w:rPr>
          <w:rFonts w:asciiTheme="majorBidi" w:hAnsiTheme="majorBidi" w:cstheme="majorBidi"/>
          <w:noProof/>
          <w:lang w:val="es-ES" w:eastAsia="es-ES"/>
        </w:rPr>
        <w:lastRenderedPageBreak/>
        <w:drawing>
          <wp:inline distT="0" distB="0" distL="0" distR="0" wp14:anchorId="7E547E1F" wp14:editId="0A775C1B">
            <wp:extent cx="1081443" cy="1118327"/>
            <wp:effectExtent l="0" t="0" r="4445" b="5715"/>
            <wp:docPr id="5" name="Picture 13" descr="clase 2 clv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3" name="Picture 13" descr="clase 2 clvr"/>
                    <pic:cNvPicPr>
                      <a:picLocks noGrp="1"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9077" cy="1146903"/>
                    </a:xfrm>
                    <a:prstGeom prst="rect">
                      <a:avLst/>
                    </a:prstGeom>
                    <a:noFill/>
                    <a:ln>
                      <a:noFill/>
                    </a:ln>
                    <a:effectLst/>
                    <a:extLst/>
                  </pic:spPr>
                </pic:pic>
              </a:graphicData>
            </a:graphic>
          </wp:inline>
        </w:drawing>
      </w:r>
      <w:r w:rsidRPr="00940946">
        <w:rPr>
          <w:rFonts w:asciiTheme="majorBidi" w:hAnsiTheme="majorBidi" w:cstheme="majorBidi"/>
          <w:noProof/>
          <w:lang w:val="es-ES" w:eastAsia="es-ES"/>
        </w:rPr>
        <w:drawing>
          <wp:inline distT="0" distB="0" distL="0" distR="0" wp14:anchorId="20154091" wp14:editId="6A5ABC76">
            <wp:extent cx="1114425" cy="1114426"/>
            <wp:effectExtent l="0" t="0" r="0"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9"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0355" cy="1120356"/>
                    </a:xfrm>
                    <a:prstGeom prst="rect">
                      <a:avLst/>
                    </a:prstGeom>
                    <a:noFill/>
                    <a:ln>
                      <a:noFill/>
                    </a:ln>
                    <a:extLst/>
                  </pic:spPr>
                </pic:pic>
              </a:graphicData>
            </a:graphic>
          </wp:inline>
        </w:drawing>
      </w:r>
    </w:p>
    <w:p w14:paraId="44BB128B" w14:textId="702E9FF1" w:rsidR="00C5283B" w:rsidRDefault="00FF3E3F" w:rsidP="00FF3E3F">
      <w:pPr>
        <w:pStyle w:val="SingleTxtG"/>
      </w:pPr>
      <w:r>
        <w:t>2.</w:t>
      </w:r>
      <w:r>
        <w:tab/>
      </w:r>
      <w:r w:rsidR="00C5283B" w:rsidRPr="00FF3E3F">
        <w:t xml:space="preserve">This </w:t>
      </w:r>
      <w:r w:rsidR="008A7962" w:rsidRPr="00FF3E3F">
        <w:t>situation can create some difficulties</w:t>
      </w:r>
      <w:r w:rsidR="00C5283B" w:rsidRPr="00FF3E3F">
        <w:t xml:space="preserve"> for the </w:t>
      </w:r>
      <w:r w:rsidR="00E01B41" w:rsidRPr="00FF3E3F">
        <w:t xml:space="preserve">first </w:t>
      </w:r>
      <w:r w:rsidR="000D2819">
        <w:t>emergency responders</w:t>
      </w:r>
      <w:r w:rsidR="00E01B41" w:rsidRPr="00FF3E3F">
        <w:t xml:space="preserve"> (police, firefighters, etc)</w:t>
      </w:r>
      <w:r w:rsidR="00C5283B" w:rsidRPr="00FF3E3F">
        <w:t xml:space="preserve">, </w:t>
      </w:r>
      <w:r w:rsidR="00DC3045" w:rsidRPr="00FF3E3F">
        <w:t>which should be able to</w:t>
      </w:r>
      <w:r w:rsidR="00C5283B" w:rsidRPr="00FF3E3F">
        <w:t xml:space="preserve"> distinguish </w:t>
      </w:r>
      <w:r w:rsidR="008A7962" w:rsidRPr="00FF3E3F">
        <w:t xml:space="preserve">easily one label from </w:t>
      </w:r>
      <w:r w:rsidR="00745E4B" w:rsidRPr="00FF3E3F">
        <w:t>another</w:t>
      </w:r>
      <w:r w:rsidR="00F07694">
        <w:t>. A</w:t>
      </w:r>
      <w:r w:rsidR="00BA676B">
        <w:t xml:space="preserve"> possible mix up </w:t>
      </w:r>
      <w:r w:rsidR="00DC3045" w:rsidRPr="00FF3E3F">
        <w:t>could le</w:t>
      </w:r>
      <w:r w:rsidR="008A7962" w:rsidRPr="00FF3E3F">
        <w:t>ad to erroneous responses at the site of an accident</w:t>
      </w:r>
      <w:r w:rsidR="00DC3045" w:rsidRPr="00FF3E3F">
        <w:t xml:space="preserve">. </w:t>
      </w:r>
    </w:p>
    <w:p w14:paraId="57C327C6" w14:textId="0A36718D" w:rsidR="00D1323A" w:rsidRPr="00FF3E3F" w:rsidRDefault="00D1323A" w:rsidP="00FF3E3F">
      <w:pPr>
        <w:pStyle w:val="SingleTxtG"/>
      </w:pPr>
      <w:r>
        <w:t>3.</w:t>
      </w:r>
      <w:r>
        <w:tab/>
      </w:r>
      <w:r w:rsidR="00C5552A">
        <w:t xml:space="preserve">At </w:t>
      </w:r>
      <w:r>
        <w:t>the last session of the Sub</w:t>
      </w:r>
      <w:r w:rsidR="00A75CFD">
        <w:t>-C</w:t>
      </w:r>
      <w:r>
        <w:t xml:space="preserve">ommittee, Spain presented document </w:t>
      </w:r>
      <w:r w:rsidRPr="00D1323A">
        <w:t>ST/SG/AC.10/C.3/2018/102</w:t>
      </w:r>
      <w:r>
        <w:t xml:space="preserve"> for discussion. Spain proposed to modify the labels for gases by including a different colour (green as in label 2.2)</w:t>
      </w:r>
      <w:r w:rsidR="0013494E">
        <w:t xml:space="preserve"> in the lower part of the label</w:t>
      </w:r>
      <w:r w:rsidR="00C5552A">
        <w:t>s</w:t>
      </w:r>
      <w:r>
        <w:t xml:space="preserve"> </w:t>
      </w:r>
      <w:r w:rsidR="00D21D14">
        <w:t>2.1 and 2.3</w:t>
      </w:r>
      <w:r>
        <w:t xml:space="preserve">. </w:t>
      </w:r>
      <w:r w:rsidR="00C5552A" w:rsidRPr="00015CED">
        <w:t>CTIF offered some alternative designs that would also make it easier to identify the labels for flammable (2.1) and toxic (2.3) gases from the labels for the flammable liquids (3) and toxic substances (6.1).</w:t>
      </w:r>
      <w:r w:rsidR="00C5552A">
        <w:t xml:space="preserve"> </w:t>
      </w:r>
      <w:r w:rsidR="00DC5E1E">
        <w:t xml:space="preserve">Following the comments made during that </w:t>
      </w:r>
      <w:r w:rsidR="00A75CFD">
        <w:t>session</w:t>
      </w:r>
      <w:r w:rsidR="00DC5E1E">
        <w:t xml:space="preserve"> the proposal</w:t>
      </w:r>
      <w:r w:rsidR="00D21D14">
        <w:t xml:space="preserve"> </w:t>
      </w:r>
      <w:r w:rsidR="00737A3A">
        <w:t xml:space="preserve">has </w:t>
      </w:r>
      <w:r w:rsidR="00C5552A">
        <w:t xml:space="preserve">been </w:t>
      </w:r>
      <w:r w:rsidR="00DC5E1E">
        <w:t>redrafted</w:t>
      </w:r>
      <w:r w:rsidR="00C5552A">
        <w:t xml:space="preserve"> and is </w:t>
      </w:r>
      <w:r w:rsidR="00D21D14">
        <w:t xml:space="preserve">presented </w:t>
      </w:r>
      <w:r w:rsidR="00C5552A" w:rsidRPr="00C5552A">
        <w:t>in this document</w:t>
      </w:r>
      <w:r w:rsidR="00C5552A" w:rsidRPr="00C5552A" w:rsidDel="00C5552A">
        <w:t xml:space="preserve"> </w:t>
      </w:r>
      <w:r w:rsidR="00D21D14">
        <w:t>for discussion.</w:t>
      </w:r>
    </w:p>
    <w:p w14:paraId="74D9C97E" w14:textId="77777777" w:rsidR="00C9533B" w:rsidRPr="00940946" w:rsidRDefault="00C9533B" w:rsidP="00C9533B">
      <w:pPr>
        <w:pStyle w:val="HChG"/>
        <w:ind w:firstLine="0"/>
        <w:rPr>
          <w:rFonts w:asciiTheme="majorBidi" w:hAnsiTheme="majorBidi" w:cstheme="majorBidi"/>
        </w:rPr>
      </w:pPr>
      <w:r w:rsidRPr="00940946">
        <w:rPr>
          <w:rFonts w:asciiTheme="majorBidi" w:hAnsiTheme="majorBidi" w:cstheme="majorBidi"/>
        </w:rPr>
        <w:t>Analysis</w:t>
      </w:r>
    </w:p>
    <w:p w14:paraId="2F014878" w14:textId="224DF5EF" w:rsidR="00622449" w:rsidRPr="00486301" w:rsidRDefault="00ED178E" w:rsidP="00FF3E3F">
      <w:pPr>
        <w:pStyle w:val="SingleTxtG"/>
      </w:pPr>
      <w:r>
        <w:t>4</w:t>
      </w:r>
      <w:r w:rsidR="00FF3E3F">
        <w:t>.</w:t>
      </w:r>
      <w:r w:rsidR="00FF3E3F">
        <w:tab/>
      </w:r>
      <w:r w:rsidR="0013494E" w:rsidRPr="00FF3E3F">
        <w:t xml:space="preserve">Responses to incidents with flammable gases are very different from </w:t>
      </w:r>
      <w:r w:rsidR="0013494E">
        <w:t>those involving</w:t>
      </w:r>
      <w:r w:rsidR="0013494E" w:rsidRPr="00FF3E3F">
        <w:t xml:space="preserve"> flammable liquids, and </w:t>
      </w:r>
      <w:r w:rsidR="0075247A">
        <w:t xml:space="preserve">the </w:t>
      </w:r>
      <w:r w:rsidR="00197E3B">
        <w:t>responses</w:t>
      </w:r>
      <w:r w:rsidR="0075247A">
        <w:t xml:space="preserve"> </w:t>
      </w:r>
      <w:r w:rsidR="00197E3B">
        <w:t xml:space="preserve">also </w:t>
      </w:r>
      <w:r w:rsidR="0075247A">
        <w:t>d</w:t>
      </w:r>
      <w:r w:rsidR="00737A3A">
        <w:t>iffer</w:t>
      </w:r>
      <w:r w:rsidR="0075247A">
        <w:t xml:space="preserve"> between </w:t>
      </w:r>
      <w:r w:rsidR="0013494E" w:rsidRPr="00FF3E3F">
        <w:t xml:space="preserve">a toxic gas </w:t>
      </w:r>
      <w:r w:rsidR="0075247A">
        <w:t>and</w:t>
      </w:r>
      <w:r w:rsidR="0075247A" w:rsidRPr="00FF3E3F">
        <w:t xml:space="preserve"> </w:t>
      </w:r>
      <w:r w:rsidR="0013494E" w:rsidRPr="00FF3E3F">
        <w:t>a toxic liquid or solid.</w:t>
      </w:r>
      <w:r w:rsidR="00015CED">
        <w:t xml:space="preserve"> </w:t>
      </w:r>
      <w:r w:rsidR="0012073E" w:rsidRPr="00486301">
        <w:t>Visibility and identifying the physical state from a distance is a very important issue</w:t>
      </w:r>
      <w:r w:rsidR="00EF3899" w:rsidRPr="00486301">
        <w:t>.</w:t>
      </w:r>
    </w:p>
    <w:p w14:paraId="5F45FA5C" w14:textId="7C1B3609" w:rsidR="00EF3899" w:rsidRPr="00486301" w:rsidRDefault="00015CED" w:rsidP="00EF3899">
      <w:pPr>
        <w:pStyle w:val="SingleTxtG"/>
      </w:pPr>
      <w:r>
        <w:t>5.</w:t>
      </w:r>
      <w:r>
        <w:tab/>
      </w:r>
      <w:r w:rsidR="00EF3899" w:rsidRPr="00486301">
        <w:t>If there is a</w:t>
      </w:r>
      <w:r w:rsidR="005A102D" w:rsidRPr="00486301">
        <w:t xml:space="preserve"> large</w:t>
      </w:r>
      <w:r w:rsidR="00EF3899" w:rsidRPr="00486301">
        <w:t xml:space="preserve"> gas release a dangerous cloud can </w:t>
      </w:r>
      <w:r w:rsidR="00C65E09">
        <w:t>spread</w:t>
      </w:r>
      <w:r w:rsidR="00C65E09" w:rsidRPr="00486301">
        <w:t xml:space="preserve"> </w:t>
      </w:r>
      <w:r w:rsidR="00EF3899" w:rsidRPr="00486301">
        <w:t xml:space="preserve">several </w:t>
      </w:r>
      <w:r w:rsidR="005A102D" w:rsidRPr="00486301">
        <w:t>kilometres.</w:t>
      </w:r>
      <w:r w:rsidR="00EF3899" w:rsidRPr="00486301">
        <w:t xml:space="preserve"> In case of fire there is a significant danger for bursting</w:t>
      </w:r>
      <w:r w:rsidR="00DC5E1E">
        <w:t>, together</w:t>
      </w:r>
      <w:r w:rsidR="00EF3899" w:rsidRPr="00486301">
        <w:t xml:space="preserve"> </w:t>
      </w:r>
      <w:r w:rsidR="005A102D" w:rsidRPr="00486301">
        <w:t xml:space="preserve">with heat radiation and debris </w:t>
      </w:r>
      <w:r w:rsidR="00C65E09">
        <w:t>from</w:t>
      </w:r>
      <w:r w:rsidR="00EF3899" w:rsidRPr="00486301">
        <w:t xml:space="preserve"> the gas container.</w:t>
      </w:r>
    </w:p>
    <w:p w14:paraId="1AA2824D" w14:textId="4777A67B" w:rsidR="0012073E" w:rsidRPr="00486301" w:rsidRDefault="00015CED" w:rsidP="00FF3E3F">
      <w:pPr>
        <w:pStyle w:val="SingleTxtG"/>
      </w:pPr>
      <w:r>
        <w:t>6.</w:t>
      </w:r>
      <w:r>
        <w:tab/>
      </w:r>
      <w:r w:rsidR="00737531">
        <w:t>Symbols</w:t>
      </w:r>
      <w:r w:rsidR="00737531" w:rsidRPr="00486301">
        <w:t xml:space="preserve"> </w:t>
      </w:r>
      <w:r w:rsidR="005A102D" w:rsidRPr="00486301">
        <w:t xml:space="preserve">like </w:t>
      </w:r>
      <w:r w:rsidR="007515A9" w:rsidRPr="00486301">
        <w:t xml:space="preserve">the ones </w:t>
      </w:r>
      <w:r w:rsidR="005A102D" w:rsidRPr="00486301">
        <w:t>used in the label 2.2</w:t>
      </w:r>
      <w:r w:rsidR="00737531">
        <w:t xml:space="preserve"> (gas receptacle)</w:t>
      </w:r>
      <w:r w:rsidR="007515A9" w:rsidRPr="00486301">
        <w:t>,</w:t>
      </w:r>
      <w:r w:rsidR="005A102D" w:rsidRPr="00486301">
        <w:t xml:space="preserve"> </w:t>
      </w:r>
      <w:r w:rsidR="0012073E" w:rsidRPr="00486301">
        <w:t>rather than coded</w:t>
      </w:r>
      <w:r w:rsidR="00DC5E1E">
        <w:t xml:space="preserve"> or </w:t>
      </w:r>
      <w:r w:rsidR="00372421">
        <w:t>written</w:t>
      </w:r>
      <w:r w:rsidR="0012073E" w:rsidRPr="00486301">
        <w:t xml:space="preserve"> </w:t>
      </w:r>
      <w:r w:rsidR="00E33C39" w:rsidRPr="00486301">
        <w:t>information</w:t>
      </w:r>
      <w:r>
        <w:t>,</w:t>
      </w:r>
      <w:r w:rsidR="0012073E" w:rsidRPr="00486301">
        <w:t xml:space="preserve"> </w:t>
      </w:r>
      <w:r w:rsidR="005A102D" w:rsidRPr="00486301">
        <w:t>helps</w:t>
      </w:r>
      <w:r w:rsidR="0012073E" w:rsidRPr="00486301">
        <w:t xml:space="preserve"> </w:t>
      </w:r>
      <w:r w:rsidR="005A102D" w:rsidRPr="00486301">
        <w:t>to be more aware</w:t>
      </w:r>
      <w:r w:rsidR="007515A9" w:rsidRPr="00486301">
        <w:t xml:space="preserve"> of the possible danger,</w:t>
      </w:r>
      <w:r w:rsidR="005A102D" w:rsidRPr="00486301">
        <w:t xml:space="preserve"> </w:t>
      </w:r>
      <w:r w:rsidR="00E33C39" w:rsidRPr="00486301">
        <w:t xml:space="preserve">also </w:t>
      </w:r>
      <w:r w:rsidR="005A102D" w:rsidRPr="00486301">
        <w:t xml:space="preserve">for </w:t>
      </w:r>
      <w:r w:rsidR="0012073E" w:rsidRPr="00486301">
        <w:t>other</w:t>
      </w:r>
      <w:r w:rsidR="00372421">
        <w:t xml:space="preserve">s (i.e. the public) </w:t>
      </w:r>
      <w:r w:rsidR="0012073E" w:rsidRPr="00486301">
        <w:t>than trained emergency responders</w:t>
      </w:r>
      <w:r w:rsidR="005A102D" w:rsidRPr="00486301">
        <w:t>.</w:t>
      </w:r>
    </w:p>
    <w:p w14:paraId="676D8682" w14:textId="3CF42311" w:rsidR="005A102D" w:rsidRPr="00486301" w:rsidRDefault="00015CED" w:rsidP="005A102D">
      <w:pPr>
        <w:pStyle w:val="SingleTxtG"/>
      </w:pPr>
      <w:r>
        <w:t>7.</w:t>
      </w:r>
      <w:r>
        <w:tab/>
      </w:r>
      <w:r w:rsidR="0012073E" w:rsidRPr="00486301">
        <w:t>The physical state of a released product has a great impact on the emergency measures  taken</w:t>
      </w:r>
      <w:r w:rsidR="005A102D" w:rsidRPr="00486301">
        <w:t xml:space="preserve"> to m</w:t>
      </w:r>
      <w:r w:rsidR="0012073E" w:rsidRPr="00486301">
        <w:t>inimize the damage for the population and environment</w:t>
      </w:r>
      <w:r w:rsidR="005A102D" w:rsidRPr="00486301">
        <w:t>. The sooner qualified actions is taken</w:t>
      </w:r>
      <w:r w:rsidR="007515A9" w:rsidRPr="00486301">
        <w:t>,</w:t>
      </w:r>
      <w:r w:rsidR="005A102D" w:rsidRPr="00486301">
        <w:t xml:space="preserve"> the better response is possible.</w:t>
      </w:r>
    </w:p>
    <w:p w14:paraId="6FCE0E74" w14:textId="7DB93678" w:rsidR="00622449" w:rsidRPr="005A102D" w:rsidRDefault="00015CED" w:rsidP="00FF3E3F">
      <w:pPr>
        <w:pStyle w:val="SingleTxtG"/>
      </w:pPr>
      <w:r>
        <w:t>8.</w:t>
      </w:r>
      <w:r>
        <w:tab/>
        <w:t xml:space="preserve">If gas is transported not in a </w:t>
      </w:r>
      <w:r w:rsidR="00DC5E1E">
        <w:t xml:space="preserve">specific </w:t>
      </w:r>
      <w:r>
        <w:t xml:space="preserve">tank vehicle, but in pressure receptacles (for example </w:t>
      </w:r>
      <w:r w:rsidR="00A07045" w:rsidRPr="00F07694">
        <w:t xml:space="preserve">LNG, LH2) </w:t>
      </w:r>
      <w:r w:rsidR="00DC5E1E">
        <w:t xml:space="preserve">in a vehicle together with other goods, </w:t>
      </w:r>
      <w:r w:rsidR="00A07045" w:rsidRPr="00F07694">
        <w:t xml:space="preserve">or </w:t>
      </w:r>
      <w:r w:rsidRPr="00F07694">
        <w:t>in</w:t>
      </w:r>
      <w:r w:rsidR="00DC5E1E">
        <w:t>side</w:t>
      </w:r>
      <w:r w:rsidRPr="00F07694">
        <w:t xml:space="preserve"> </w:t>
      </w:r>
      <w:r w:rsidR="00DC5E1E">
        <w:t>a container</w:t>
      </w:r>
      <w:r w:rsidRPr="00F07694">
        <w:t>,</w:t>
      </w:r>
      <w:r w:rsidR="00A07045" w:rsidRPr="00486301">
        <w:t xml:space="preserve"> an identification from the distance is </w:t>
      </w:r>
      <w:r w:rsidR="00E33C39" w:rsidRPr="00486301">
        <w:t>also for specialist not always</w:t>
      </w:r>
      <w:r w:rsidR="00A07045" w:rsidRPr="00486301">
        <w:t xml:space="preserve"> possible because the labels for flammable gases/liquids and toxic gases/liquids look </w:t>
      </w:r>
      <w:r w:rsidR="00DC5E1E">
        <w:t>very similar</w:t>
      </w:r>
      <w:r w:rsidR="00A07045" w:rsidRPr="00486301">
        <w:t>.</w:t>
      </w:r>
    </w:p>
    <w:p w14:paraId="4F0D6131" w14:textId="61B90F5B" w:rsidR="00702AA1" w:rsidRDefault="00F07694" w:rsidP="00FF3E3F">
      <w:pPr>
        <w:pStyle w:val="SingleTxtG"/>
      </w:pPr>
      <w:r>
        <w:t>9</w:t>
      </w:r>
      <w:r w:rsidR="00ED178E">
        <w:t>.</w:t>
      </w:r>
      <w:r w:rsidR="00ED178E">
        <w:tab/>
      </w:r>
      <w:r w:rsidR="00702AA1">
        <w:t>Labels 2.1 and 2.3</w:t>
      </w:r>
      <w:r w:rsidR="00C5283B" w:rsidRPr="00FF3E3F">
        <w:t xml:space="preserve"> have the same colo</w:t>
      </w:r>
      <w:r w:rsidR="00DC3045" w:rsidRPr="00FF3E3F">
        <w:t>u</w:t>
      </w:r>
      <w:r w:rsidR="00C5283B" w:rsidRPr="00FF3E3F">
        <w:t>r and symbol</w:t>
      </w:r>
      <w:r w:rsidR="00D72EE4">
        <w:t xml:space="preserve"> </w:t>
      </w:r>
      <w:r w:rsidR="005C6304" w:rsidRPr="005C6304">
        <w:t xml:space="preserve">(flame and </w:t>
      </w:r>
      <w:r w:rsidR="00015CED" w:rsidRPr="005C6304">
        <w:t>crossbones</w:t>
      </w:r>
      <w:r w:rsidR="005C6304" w:rsidRPr="005C6304">
        <w:t>)</w:t>
      </w:r>
      <w:r w:rsidR="005C6304">
        <w:t xml:space="preserve"> like </w:t>
      </w:r>
      <w:r w:rsidR="00D72EE4">
        <w:t>labels 3 and 6</w:t>
      </w:r>
      <w:r w:rsidR="00C5283B" w:rsidRPr="00FF3E3F">
        <w:t>,</w:t>
      </w:r>
      <w:r w:rsidR="008A7962" w:rsidRPr="00FF3E3F">
        <w:t xml:space="preserve"> </w:t>
      </w:r>
      <w:r w:rsidR="005C6304">
        <w:t>and</w:t>
      </w:r>
      <w:r w:rsidR="005C6304" w:rsidRPr="00FF3E3F">
        <w:t xml:space="preserve"> </w:t>
      </w:r>
      <w:r w:rsidR="008A7962" w:rsidRPr="00FF3E3F">
        <w:t>the onl</w:t>
      </w:r>
      <w:r w:rsidR="00C5283B" w:rsidRPr="00FF3E3F">
        <w:t>y difference</w:t>
      </w:r>
      <w:r w:rsidR="005C6304">
        <w:t xml:space="preserve"> is</w:t>
      </w:r>
      <w:r w:rsidR="00C5283B" w:rsidRPr="00FF3E3F">
        <w:t xml:space="preserve"> the class number</w:t>
      </w:r>
      <w:r w:rsidR="008A7962" w:rsidRPr="00FF3E3F">
        <w:t xml:space="preserve"> indicated in the lower part of the label.</w:t>
      </w:r>
      <w:r w:rsidR="00702AA1">
        <w:t xml:space="preserve"> The labels could be differentiated from others</w:t>
      </w:r>
      <w:r w:rsidR="001A0162">
        <w:t xml:space="preserve"> </w:t>
      </w:r>
      <w:r w:rsidR="00702AA1">
        <w:t>by including a</w:t>
      </w:r>
      <w:r w:rsidR="00731289">
        <w:t>n additional</w:t>
      </w:r>
      <w:r w:rsidR="00702AA1">
        <w:t xml:space="preserve"> symbol </w:t>
      </w:r>
      <w:r w:rsidR="00731289">
        <w:t>into the labels</w:t>
      </w:r>
      <w:r w:rsidR="00702AA1">
        <w:t xml:space="preserve">. This symbol </w:t>
      </w:r>
      <w:r w:rsidR="001A0162">
        <w:t xml:space="preserve">included into the labels lower part </w:t>
      </w:r>
      <w:r w:rsidR="00702AA1">
        <w:t xml:space="preserve">could be the gas </w:t>
      </w:r>
      <w:r w:rsidR="00F53216">
        <w:t xml:space="preserve">cylinder </w:t>
      </w:r>
      <w:r w:rsidR="00702AA1">
        <w:t>that is now included into label 2.2</w:t>
      </w:r>
      <w:r w:rsidR="00DC5E1E">
        <w:t>,</w:t>
      </w:r>
      <w:r w:rsidR="000D5978">
        <w:t xml:space="preserve"> and is well known and identified as gas</w:t>
      </w:r>
      <w:r w:rsidR="00702AA1">
        <w:t xml:space="preserve">: </w:t>
      </w:r>
    </w:p>
    <w:p w14:paraId="4F5661C0" w14:textId="77777777" w:rsidR="00DC3045" w:rsidRPr="00940946" w:rsidRDefault="00DC3045" w:rsidP="00342C3F">
      <w:pPr>
        <w:pStyle w:val="SingleTxtG"/>
        <w:jc w:val="center"/>
        <w:rPr>
          <w:rFonts w:asciiTheme="majorBidi" w:hAnsiTheme="majorBidi" w:cstheme="majorBidi"/>
          <w:lang w:val="en-US"/>
        </w:rPr>
      </w:pPr>
      <w:r w:rsidRPr="00940946">
        <w:rPr>
          <w:rFonts w:asciiTheme="majorBidi" w:hAnsiTheme="majorBidi" w:cstheme="majorBidi"/>
          <w:noProof/>
          <w:lang w:val="es-ES" w:eastAsia="es-ES"/>
        </w:rPr>
        <w:lastRenderedPageBreak/>
        <w:drawing>
          <wp:inline distT="0" distB="0" distL="0" distR="0" wp14:anchorId="35FCE724" wp14:editId="423C159D">
            <wp:extent cx="1152525" cy="1152525"/>
            <wp:effectExtent l="0" t="0" r="9525" b="9525"/>
            <wp:docPr id="21" name="Imagen 21" descr="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nece.org/fileadmin/DAM/trans/danger/publi/ghs/TDGpictograms/vert.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1808" cy="1151808"/>
                    </a:xfrm>
                    <a:prstGeom prst="rect">
                      <a:avLst/>
                    </a:prstGeom>
                    <a:noFill/>
                    <a:ln>
                      <a:noFill/>
                    </a:ln>
                  </pic:spPr>
                </pic:pic>
              </a:graphicData>
            </a:graphic>
          </wp:inline>
        </w:drawing>
      </w:r>
      <w:r w:rsidRPr="00940946">
        <w:rPr>
          <w:rFonts w:asciiTheme="majorBidi" w:hAnsiTheme="majorBidi" w:cstheme="majorBidi"/>
          <w:noProof/>
          <w:lang w:val="es-ES" w:eastAsia="es-ES"/>
        </w:rPr>
        <w:drawing>
          <wp:inline distT="0" distB="0" distL="0" distR="0" wp14:anchorId="1615F118" wp14:editId="62CEDD04">
            <wp:extent cx="1162050" cy="1162050"/>
            <wp:effectExtent l="0" t="0" r="0" b="0"/>
            <wp:docPr id="29" name="Imagen 29" descr="http://www.unece.org/fileadmin/DAM/trans/danger/publi/ghs/TDGpictograms/vert_bla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nece.org/fileadmin/DAM/trans/danger/publi/ghs/TDGpictograms/vert_blanc.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1327" cy="1161327"/>
                    </a:xfrm>
                    <a:prstGeom prst="rect">
                      <a:avLst/>
                    </a:prstGeom>
                    <a:noFill/>
                    <a:ln>
                      <a:noFill/>
                    </a:ln>
                  </pic:spPr>
                </pic:pic>
              </a:graphicData>
            </a:graphic>
          </wp:inline>
        </w:drawing>
      </w:r>
    </w:p>
    <w:p w14:paraId="3FF0F17F" w14:textId="3647797D" w:rsidR="00A520F1" w:rsidRDefault="00F07694" w:rsidP="00702AA1">
      <w:pPr>
        <w:pStyle w:val="SingleTxtG"/>
      </w:pPr>
      <w:r>
        <w:t>10</w:t>
      </w:r>
      <w:r w:rsidR="00F07178" w:rsidRPr="00F07178">
        <w:t>.</w:t>
      </w:r>
      <w:r w:rsidR="00F07178" w:rsidRPr="00F07178">
        <w:tab/>
      </w:r>
      <w:r w:rsidR="00731289">
        <w:t xml:space="preserve">This symbol could be included into the lower half of the labels; including </w:t>
      </w:r>
      <w:r w:rsidR="00737A3A">
        <w:t xml:space="preserve">a </w:t>
      </w:r>
      <w:r w:rsidR="00731289">
        <w:t>symbol into the lower half of the label has</w:t>
      </w:r>
      <w:r w:rsidR="006C2CCD">
        <w:t xml:space="preserve"> </w:t>
      </w:r>
      <w:r w:rsidR="00731289">
        <w:t xml:space="preserve">already been done for the 9A label. </w:t>
      </w:r>
      <w:r w:rsidR="005D480D">
        <w:t xml:space="preserve">A </w:t>
      </w:r>
      <w:r w:rsidR="0013494E">
        <w:t xml:space="preserve">possible </w:t>
      </w:r>
      <w:r w:rsidR="005D480D">
        <w:t>design could be as follows:</w:t>
      </w:r>
    </w:p>
    <w:p w14:paraId="196D5A73" w14:textId="77777777" w:rsidR="00EA345F" w:rsidRDefault="00EA345F" w:rsidP="00702AA1">
      <w:pPr>
        <w:pStyle w:val="SingleTxtG"/>
      </w:pPr>
      <w:r>
        <w:rPr>
          <w:noProof/>
          <w:lang w:val="es-ES" w:eastAsia="es-ES"/>
        </w:rPr>
        <w:drawing>
          <wp:inline distT="0" distB="0" distL="0" distR="0" wp14:anchorId="3501BE3E" wp14:editId="1EEC178F">
            <wp:extent cx="1443297" cy="1447800"/>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3297" cy="1447800"/>
                    </a:xfrm>
                    <a:prstGeom prst="rect">
                      <a:avLst/>
                    </a:prstGeom>
                    <a:noFill/>
                    <a:ln>
                      <a:noFill/>
                    </a:ln>
                  </pic:spPr>
                </pic:pic>
              </a:graphicData>
            </a:graphic>
          </wp:inline>
        </w:drawing>
      </w:r>
      <w:r>
        <w:rPr>
          <w:noProof/>
          <w:lang w:val="es-ES" w:eastAsia="es-ES"/>
        </w:rPr>
        <w:drawing>
          <wp:inline distT="0" distB="0" distL="0" distR="0" wp14:anchorId="625083EB" wp14:editId="45E1A656">
            <wp:extent cx="1457325" cy="1461872"/>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1872" cy="1466433"/>
                    </a:xfrm>
                    <a:prstGeom prst="rect">
                      <a:avLst/>
                    </a:prstGeom>
                    <a:noFill/>
                    <a:ln>
                      <a:noFill/>
                    </a:ln>
                  </pic:spPr>
                </pic:pic>
              </a:graphicData>
            </a:graphic>
          </wp:inline>
        </w:drawing>
      </w:r>
      <w:r>
        <w:rPr>
          <w:noProof/>
          <w:lang w:val="es-ES" w:eastAsia="es-ES"/>
        </w:rPr>
        <w:drawing>
          <wp:inline distT="0" distB="0" distL="0" distR="0" wp14:anchorId="7CB71485" wp14:editId="169B2602">
            <wp:extent cx="1485900" cy="148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1333A1EE" w14:textId="6A397D13" w:rsidR="004D4FEF" w:rsidRDefault="00F07694" w:rsidP="000D5978">
      <w:pPr>
        <w:pStyle w:val="SingleTxtG"/>
        <w:rPr>
          <w:rFonts w:asciiTheme="majorBidi" w:hAnsiTheme="majorBidi" w:cstheme="majorBidi"/>
          <w:lang w:val="en-US"/>
        </w:rPr>
      </w:pPr>
      <w:r>
        <w:rPr>
          <w:rFonts w:asciiTheme="majorBidi" w:hAnsiTheme="majorBidi" w:cstheme="majorBidi"/>
          <w:lang w:val="en-US"/>
        </w:rPr>
        <w:t>11</w:t>
      </w:r>
      <w:r w:rsidR="00F07178">
        <w:rPr>
          <w:rFonts w:asciiTheme="majorBidi" w:hAnsiTheme="majorBidi" w:cstheme="majorBidi"/>
          <w:lang w:val="en-US"/>
        </w:rPr>
        <w:t>.</w:t>
      </w:r>
      <w:r w:rsidR="00F07178">
        <w:rPr>
          <w:rFonts w:asciiTheme="majorBidi" w:hAnsiTheme="majorBidi" w:cstheme="majorBidi"/>
          <w:lang w:val="en-US"/>
        </w:rPr>
        <w:tab/>
      </w:r>
      <w:r w:rsidR="004D4FEF" w:rsidRPr="00940946">
        <w:rPr>
          <w:rFonts w:asciiTheme="majorBidi" w:hAnsiTheme="majorBidi" w:cstheme="majorBidi"/>
          <w:lang w:val="en-US"/>
        </w:rPr>
        <w:t xml:space="preserve">In this design, the label remains like </w:t>
      </w:r>
      <w:r w:rsidR="00383316" w:rsidRPr="00940946">
        <w:rPr>
          <w:rFonts w:asciiTheme="majorBidi" w:hAnsiTheme="majorBidi" w:cstheme="majorBidi"/>
          <w:lang w:val="en-US"/>
        </w:rPr>
        <w:t xml:space="preserve">in </w:t>
      </w:r>
      <w:r w:rsidR="004D4FEF" w:rsidRPr="00940946">
        <w:rPr>
          <w:rFonts w:asciiTheme="majorBidi" w:hAnsiTheme="majorBidi" w:cstheme="majorBidi"/>
          <w:lang w:val="en-US"/>
        </w:rPr>
        <w:t xml:space="preserve">its present design, and the </w:t>
      </w:r>
      <w:r w:rsidR="00D72EE4">
        <w:rPr>
          <w:rFonts w:asciiTheme="majorBidi" w:hAnsiTheme="majorBidi" w:cstheme="majorBidi"/>
          <w:lang w:val="en-US"/>
        </w:rPr>
        <w:t xml:space="preserve">gas </w:t>
      </w:r>
      <w:r w:rsidR="00F53216">
        <w:rPr>
          <w:rFonts w:asciiTheme="majorBidi" w:hAnsiTheme="majorBidi" w:cstheme="majorBidi"/>
          <w:lang w:val="en-US"/>
        </w:rPr>
        <w:t>cylinder</w:t>
      </w:r>
      <w:r w:rsidR="004D4FEF" w:rsidRPr="00940946">
        <w:rPr>
          <w:rFonts w:asciiTheme="majorBidi" w:hAnsiTheme="majorBidi" w:cstheme="majorBidi"/>
          <w:lang w:val="en-US"/>
        </w:rPr>
        <w:t xml:space="preserve">, already </w:t>
      </w:r>
      <w:r w:rsidR="00D72EE4">
        <w:rPr>
          <w:rFonts w:asciiTheme="majorBidi" w:hAnsiTheme="majorBidi" w:cstheme="majorBidi"/>
          <w:lang w:val="en-US"/>
        </w:rPr>
        <w:t xml:space="preserve">clearly </w:t>
      </w:r>
      <w:r w:rsidR="004D4FEF" w:rsidRPr="00940946">
        <w:rPr>
          <w:rFonts w:asciiTheme="majorBidi" w:hAnsiTheme="majorBidi" w:cstheme="majorBidi"/>
          <w:lang w:val="en-US"/>
        </w:rPr>
        <w:t xml:space="preserve">associated </w:t>
      </w:r>
      <w:r w:rsidR="00D72EE4">
        <w:rPr>
          <w:rFonts w:asciiTheme="majorBidi" w:hAnsiTheme="majorBidi" w:cstheme="majorBidi"/>
          <w:lang w:val="en-US"/>
        </w:rPr>
        <w:t>to</w:t>
      </w:r>
      <w:r w:rsidR="004D4FEF" w:rsidRPr="00940946">
        <w:rPr>
          <w:rFonts w:asciiTheme="majorBidi" w:hAnsiTheme="majorBidi" w:cstheme="majorBidi"/>
          <w:lang w:val="en-US"/>
        </w:rPr>
        <w:t xml:space="preserve"> gases, </w:t>
      </w:r>
      <w:r w:rsidR="00F53216">
        <w:rPr>
          <w:rFonts w:asciiTheme="majorBidi" w:hAnsiTheme="majorBidi" w:cstheme="majorBidi"/>
          <w:lang w:val="en-US"/>
        </w:rPr>
        <w:t>would be</w:t>
      </w:r>
      <w:r w:rsidR="00F53216" w:rsidRPr="00940946">
        <w:rPr>
          <w:rFonts w:asciiTheme="majorBidi" w:hAnsiTheme="majorBidi" w:cstheme="majorBidi"/>
          <w:lang w:val="en-US"/>
        </w:rPr>
        <w:t xml:space="preserve"> </w:t>
      </w:r>
      <w:r w:rsidR="004D4FEF" w:rsidRPr="00940946">
        <w:rPr>
          <w:rFonts w:asciiTheme="majorBidi" w:hAnsiTheme="majorBidi" w:cstheme="majorBidi"/>
          <w:lang w:val="en-US"/>
        </w:rPr>
        <w:t>included in</w:t>
      </w:r>
      <w:r w:rsidR="00541A0A">
        <w:rPr>
          <w:rFonts w:asciiTheme="majorBidi" w:hAnsiTheme="majorBidi" w:cstheme="majorBidi"/>
          <w:lang w:val="en-US"/>
        </w:rPr>
        <w:t>to</w:t>
      </w:r>
      <w:r w:rsidR="004D4FEF" w:rsidRPr="00940946">
        <w:rPr>
          <w:rFonts w:asciiTheme="majorBidi" w:hAnsiTheme="majorBidi" w:cstheme="majorBidi"/>
          <w:lang w:val="en-US"/>
        </w:rPr>
        <w:t xml:space="preserve"> the lower </w:t>
      </w:r>
      <w:r w:rsidR="00541A0A">
        <w:rPr>
          <w:rFonts w:asciiTheme="majorBidi" w:hAnsiTheme="majorBidi" w:cstheme="majorBidi"/>
          <w:lang w:val="en-US"/>
        </w:rPr>
        <w:t>half</w:t>
      </w:r>
      <w:r w:rsidR="004D4FEF" w:rsidRPr="00940946">
        <w:rPr>
          <w:rFonts w:asciiTheme="majorBidi" w:hAnsiTheme="majorBidi" w:cstheme="majorBidi"/>
          <w:lang w:val="en-US"/>
        </w:rPr>
        <w:t xml:space="preserve">. All gas labels would </w:t>
      </w:r>
      <w:r w:rsidR="00F53216">
        <w:rPr>
          <w:rFonts w:asciiTheme="majorBidi" w:hAnsiTheme="majorBidi" w:cstheme="majorBidi"/>
          <w:lang w:val="en-US"/>
        </w:rPr>
        <w:t xml:space="preserve">then </w:t>
      </w:r>
      <w:r w:rsidR="00D72EE4">
        <w:rPr>
          <w:rFonts w:asciiTheme="majorBidi" w:hAnsiTheme="majorBidi" w:cstheme="majorBidi"/>
          <w:lang w:val="en-US"/>
        </w:rPr>
        <w:t>include</w:t>
      </w:r>
      <w:r w:rsidR="000D5978">
        <w:rPr>
          <w:rFonts w:asciiTheme="majorBidi" w:hAnsiTheme="majorBidi" w:cstheme="majorBidi"/>
          <w:lang w:val="en-US"/>
        </w:rPr>
        <w:t xml:space="preserve"> the</w:t>
      </w:r>
      <w:r w:rsidR="00D72EE4">
        <w:rPr>
          <w:rFonts w:asciiTheme="majorBidi" w:hAnsiTheme="majorBidi" w:cstheme="majorBidi"/>
          <w:lang w:val="en-US"/>
        </w:rPr>
        <w:t xml:space="preserve"> symbol for the gas </w:t>
      </w:r>
      <w:r w:rsidR="00F53216">
        <w:rPr>
          <w:rFonts w:asciiTheme="majorBidi" w:hAnsiTheme="majorBidi" w:cstheme="majorBidi"/>
          <w:lang w:val="en-US"/>
        </w:rPr>
        <w:t>cylinder</w:t>
      </w:r>
      <w:r w:rsidR="004D4FEF" w:rsidRPr="00940946">
        <w:rPr>
          <w:rFonts w:asciiTheme="majorBidi" w:hAnsiTheme="majorBidi" w:cstheme="majorBidi"/>
          <w:lang w:val="en-US"/>
        </w:rPr>
        <w:t>, and this would a</w:t>
      </w:r>
      <w:r w:rsidR="00383316" w:rsidRPr="00940946">
        <w:rPr>
          <w:rFonts w:asciiTheme="majorBidi" w:hAnsiTheme="majorBidi" w:cstheme="majorBidi"/>
          <w:lang w:val="en-US"/>
        </w:rPr>
        <w:t>llow an easy recognition of these</w:t>
      </w:r>
      <w:r w:rsidR="004D4FEF" w:rsidRPr="00940946">
        <w:rPr>
          <w:rFonts w:asciiTheme="majorBidi" w:hAnsiTheme="majorBidi" w:cstheme="majorBidi"/>
          <w:lang w:val="en-US"/>
        </w:rPr>
        <w:t xml:space="preserve"> labels from the distance.</w:t>
      </w:r>
    </w:p>
    <w:p w14:paraId="3ED7EB1F" w14:textId="3A639EE3" w:rsidR="00D12482" w:rsidRPr="00940946" w:rsidRDefault="00F07694" w:rsidP="00D12482">
      <w:pPr>
        <w:pStyle w:val="SingleTxtG"/>
        <w:rPr>
          <w:rFonts w:asciiTheme="majorBidi" w:hAnsiTheme="majorBidi" w:cstheme="majorBidi"/>
          <w:lang w:val="en-US"/>
        </w:rPr>
      </w:pPr>
      <w:r>
        <w:rPr>
          <w:rFonts w:asciiTheme="majorBidi" w:hAnsiTheme="majorBidi" w:cstheme="majorBidi"/>
          <w:lang w:val="en-US"/>
        </w:rPr>
        <w:t>12</w:t>
      </w:r>
      <w:r w:rsidR="000D5978">
        <w:rPr>
          <w:rFonts w:asciiTheme="majorBidi" w:hAnsiTheme="majorBidi" w:cstheme="majorBidi"/>
          <w:lang w:val="en-US"/>
        </w:rPr>
        <w:t>.</w:t>
      </w:r>
      <w:r w:rsidR="000D5978">
        <w:rPr>
          <w:rFonts w:asciiTheme="majorBidi" w:hAnsiTheme="majorBidi" w:cstheme="majorBidi"/>
          <w:lang w:val="en-US"/>
        </w:rPr>
        <w:tab/>
        <w:t xml:space="preserve">This additional symbol would enhance safety, with no or a very small cost. </w:t>
      </w:r>
      <w:r w:rsidR="00D12482">
        <w:rPr>
          <w:rFonts w:asciiTheme="majorBidi" w:hAnsiTheme="majorBidi" w:cstheme="majorBidi"/>
          <w:lang w:val="en-US"/>
        </w:rPr>
        <w:t xml:space="preserve">The new labels could be included into the modal regulations with a very long transitional period. </w:t>
      </w:r>
      <w:r w:rsidR="00CF7C69">
        <w:rPr>
          <w:rFonts w:asciiTheme="majorBidi" w:hAnsiTheme="majorBidi" w:cstheme="majorBidi"/>
          <w:lang w:val="en-US"/>
        </w:rPr>
        <w:t>As the new labels only add</w:t>
      </w:r>
      <w:r w:rsidR="00D12482">
        <w:rPr>
          <w:rFonts w:asciiTheme="majorBidi" w:hAnsiTheme="majorBidi" w:cstheme="majorBidi"/>
          <w:lang w:val="en-US"/>
        </w:rPr>
        <w:t xml:space="preserve"> information to the existing one</w:t>
      </w:r>
      <w:r w:rsidR="00CF7C69">
        <w:rPr>
          <w:rFonts w:asciiTheme="majorBidi" w:hAnsiTheme="majorBidi" w:cstheme="majorBidi"/>
          <w:lang w:val="en-US"/>
        </w:rPr>
        <w:t>s</w:t>
      </w:r>
      <w:r w:rsidR="00D12482">
        <w:rPr>
          <w:rFonts w:asciiTheme="majorBidi" w:hAnsiTheme="majorBidi" w:cstheme="majorBidi"/>
          <w:lang w:val="en-US"/>
        </w:rPr>
        <w:t xml:space="preserve">, </w:t>
      </w:r>
      <w:r w:rsidR="00F53216">
        <w:rPr>
          <w:rFonts w:asciiTheme="majorBidi" w:hAnsiTheme="majorBidi" w:cstheme="majorBidi"/>
          <w:lang w:val="en-US"/>
        </w:rPr>
        <w:t xml:space="preserve">there is </w:t>
      </w:r>
      <w:r w:rsidR="00D12482">
        <w:rPr>
          <w:rFonts w:asciiTheme="majorBidi" w:hAnsiTheme="majorBidi" w:cstheme="majorBidi"/>
          <w:lang w:val="en-US"/>
        </w:rPr>
        <w:t xml:space="preserve">little risk that they could cause confusion or </w:t>
      </w:r>
      <w:r>
        <w:rPr>
          <w:rFonts w:asciiTheme="majorBidi" w:hAnsiTheme="majorBidi" w:cstheme="majorBidi"/>
          <w:lang w:val="en-US"/>
        </w:rPr>
        <w:t xml:space="preserve">be </w:t>
      </w:r>
      <w:r w:rsidR="00D12482">
        <w:rPr>
          <w:rFonts w:asciiTheme="majorBidi" w:hAnsiTheme="majorBidi" w:cstheme="majorBidi"/>
          <w:lang w:val="en-US"/>
        </w:rPr>
        <w:t>mistaken.</w:t>
      </w:r>
      <w:r w:rsidR="00F53216" w:rsidRPr="00F53216">
        <w:rPr>
          <w:rFonts w:asciiTheme="majorBidi" w:hAnsiTheme="majorBidi" w:cstheme="majorBidi"/>
          <w:lang w:val="en-US"/>
        </w:rPr>
        <w:t xml:space="preserve"> Furthermore, no additional specific training w</w:t>
      </w:r>
      <w:r>
        <w:rPr>
          <w:rFonts w:asciiTheme="majorBidi" w:hAnsiTheme="majorBidi" w:cstheme="majorBidi"/>
          <w:lang w:val="en-US"/>
        </w:rPr>
        <w:t>ould</w:t>
      </w:r>
      <w:r w:rsidR="00F53216" w:rsidRPr="00F53216">
        <w:rPr>
          <w:rFonts w:asciiTheme="majorBidi" w:hAnsiTheme="majorBidi" w:cstheme="majorBidi"/>
          <w:lang w:val="en-US"/>
        </w:rPr>
        <w:t xml:space="preserve"> be needed for the rescue services or other stakeholders.</w:t>
      </w:r>
    </w:p>
    <w:p w14:paraId="7C63DEEC" w14:textId="488306F3" w:rsidR="00CF7C69" w:rsidRDefault="00F07694" w:rsidP="00CF7C69">
      <w:pPr>
        <w:pStyle w:val="SingleTxtG"/>
        <w:rPr>
          <w:rFonts w:asciiTheme="majorBidi" w:hAnsiTheme="majorBidi" w:cstheme="majorBidi"/>
          <w:lang w:val="en-US"/>
        </w:rPr>
      </w:pPr>
      <w:r>
        <w:rPr>
          <w:rFonts w:asciiTheme="majorBidi" w:hAnsiTheme="majorBidi" w:cstheme="majorBidi"/>
          <w:lang w:val="en-US"/>
        </w:rPr>
        <w:t>13</w:t>
      </w:r>
      <w:r w:rsidR="00ED178E">
        <w:rPr>
          <w:rFonts w:asciiTheme="majorBidi" w:hAnsiTheme="majorBidi" w:cstheme="majorBidi"/>
          <w:lang w:val="en-US"/>
        </w:rPr>
        <w:t>.</w:t>
      </w:r>
      <w:r w:rsidR="00ED178E">
        <w:rPr>
          <w:rFonts w:asciiTheme="majorBidi" w:hAnsiTheme="majorBidi" w:cstheme="majorBidi"/>
          <w:lang w:val="en-US"/>
        </w:rPr>
        <w:tab/>
      </w:r>
      <w:r w:rsidR="0025426B">
        <w:rPr>
          <w:rFonts w:asciiTheme="majorBidi" w:hAnsiTheme="majorBidi" w:cstheme="majorBidi"/>
          <w:lang w:val="en-US"/>
        </w:rPr>
        <w:t>Complimentary information on what is transported, and indication that it is a gas, may be available for some transport modes in some geographical areas. Nevertheless, this modification of the labels for 2.1 and 2.3 would convey this information for all the modes and for all the regions applying the Model Regulations.</w:t>
      </w:r>
      <w:r w:rsidR="0025426B" w:rsidDel="0025426B">
        <w:rPr>
          <w:rFonts w:asciiTheme="majorBidi" w:hAnsiTheme="majorBidi" w:cstheme="majorBidi"/>
          <w:lang w:val="en-US"/>
        </w:rPr>
        <w:t xml:space="preserve"> </w:t>
      </w:r>
    </w:p>
    <w:p w14:paraId="2FA3AE29" w14:textId="4320D17E" w:rsidR="00CF7C69" w:rsidRDefault="00F07694" w:rsidP="000D5978">
      <w:pPr>
        <w:pStyle w:val="SingleTxtG"/>
        <w:rPr>
          <w:rFonts w:asciiTheme="majorBidi" w:hAnsiTheme="majorBidi" w:cstheme="majorBidi"/>
          <w:lang w:val="en-US"/>
        </w:rPr>
      </w:pPr>
      <w:r>
        <w:rPr>
          <w:rFonts w:asciiTheme="majorBidi" w:hAnsiTheme="majorBidi" w:cstheme="majorBidi"/>
          <w:lang w:val="en-US"/>
        </w:rPr>
        <w:t>14</w:t>
      </w:r>
      <w:r w:rsidR="00ED178E">
        <w:rPr>
          <w:rFonts w:asciiTheme="majorBidi" w:hAnsiTheme="majorBidi" w:cstheme="majorBidi"/>
          <w:lang w:val="en-US"/>
        </w:rPr>
        <w:t>.</w:t>
      </w:r>
      <w:r w:rsidR="00ED178E">
        <w:rPr>
          <w:rFonts w:asciiTheme="majorBidi" w:hAnsiTheme="majorBidi" w:cstheme="majorBidi"/>
          <w:lang w:val="en-US"/>
        </w:rPr>
        <w:tab/>
      </w:r>
      <w:r>
        <w:rPr>
          <w:rFonts w:asciiTheme="majorBidi" w:hAnsiTheme="majorBidi" w:cstheme="majorBidi"/>
          <w:lang w:val="en-US"/>
        </w:rPr>
        <w:t>Introduci</w:t>
      </w:r>
      <w:r w:rsidR="004057A2">
        <w:rPr>
          <w:rFonts w:asciiTheme="majorBidi" w:hAnsiTheme="majorBidi" w:cstheme="majorBidi"/>
          <w:lang w:val="en-US"/>
        </w:rPr>
        <w:t xml:space="preserve">ng this symbol into the labels would </w:t>
      </w:r>
      <w:r w:rsidR="00CF7C69">
        <w:rPr>
          <w:rFonts w:asciiTheme="majorBidi" w:hAnsiTheme="majorBidi" w:cstheme="majorBidi"/>
          <w:lang w:val="en-US"/>
        </w:rPr>
        <w:t>convey</w:t>
      </w:r>
      <w:r>
        <w:rPr>
          <w:rFonts w:asciiTheme="majorBidi" w:hAnsiTheme="majorBidi" w:cstheme="majorBidi"/>
          <w:lang w:val="en-US"/>
        </w:rPr>
        <w:t xml:space="preserve"> the information of being a gas also</w:t>
      </w:r>
      <w:r w:rsidR="00CF7C69">
        <w:rPr>
          <w:rFonts w:asciiTheme="majorBidi" w:hAnsiTheme="majorBidi" w:cstheme="majorBidi"/>
          <w:lang w:val="en-US"/>
        </w:rPr>
        <w:t xml:space="preserve"> very easily to a big public, as the labels for transport of dangerous goods are the m</w:t>
      </w:r>
      <w:r w:rsidR="00A93740">
        <w:rPr>
          <w:rFonts w:asciiTheme="majorBidi" w:hAnsiTheme="majorBidi" w:cstheme="majorBidi"/>
          <w:lang w:val="en-US"/>
        </w:rPr>
        <w:t>ost well-known part of all the R</w:t>
      </w:r>
      <w:r w:rsidR="00CF7C69">
        <w:rPr>
          <w:rFonts w:asciiTheme="majorBidi" w:hAnsiTheme="majorBidi" w:cstheme="majorBidi"/>
          <w:lang w:val="en-US"/>
        </w:rPr>
        <w:t>egulations. For being able to get some additional information from other marks or documentation, a more in depth information on transport of dangerous goods may be needed.</w:t>
      </w:r>
    </w:p>
    <w:p w14:paraId="355D3436" w14:textId="77777777" w:rsidR="00C9533B" w:rsidRPr="00940946" w:rsidRDefault="00C9533B" w:rsidP="00FF3E3F">
      <w:pPr>
        <w:pStyle w:val="HChG"/>
        <w:rPr>
          <w:rFonts w:asciiTheme="majorBidi" w:hAnsiTheme="majorBidi" w:cstheme="majorBidi"/>
          <w:lang w:val="en-US"/>
        </w:rPr>
      </w:pPr>
      <w:r w:rsidRPr="00940946">
        <w:rPr>
          <w:rFonts w:asciiTheme="majorBidi" w:hAnsiTheme="majorBidi" w:cstheme="majorBidi"/>
          <w:lang w:val="en-US"/>
        </w:rPr>
        <w:tab/>
      </w:r>
      <w:r w:rsidR="00F07178">
        <w:rPr>
          <w:rFonts w:asciiTheme="majorBidi" w:hAnsiTheme="majorBidi" w:cstheme="majorBidi"/>
          <w:lang w:val="en-US"/>
        </w:rPr>
        <w:tab/>
      </w:r>
      <w:r w:rsidRPr="00940946">
        <w:rPr>
          <w:rFonts w:asciiTheme="majorBidi" w:hAnsiTheme="majorBidi" w:cstheme="majorBidi"/>
          <w:lang w:val="en-US"/>
        </w:rPr>
        <w:t>Proposal</w:t>
      </w:r>
    </w:p>
    <w:p w14:paraId="53A8C2E0" w14:textId="65AEDEED" w:rsidR="00FD5044" w:rsidRDefault="00ED178E" w:rsidP="00F07178">
      <w:pPr>
        <w:pStyle w:val="SingleTxtG"/>
      </w:pPr>
      <w:r>
        <w:t>1</w:t>
      </w:r>
      <w:r w:rsidR="004057A2">
        <w:t>5</w:t>
      </w:r>
      <w:r w:rsidR="00F07178" w:rsidRPr="00F07178">
        <w:t>.</w:t>
      </w:r>
      <w:r w:rsidR="00F07178" w:rsidRPr="00F07178">
        <w:tab/>
      </w:r>
      <w:r w:rsidR="00702AA1" w:rsidRPr="00FD5044">
        <w:t xml:space="preserve">The expert from </w:t>
      </w:r>
      <w:r w:rsidR="00C5283B" w:rsidRPr="00FD5044">
        <w:t>Spain</w:t>
      </w:r>
      <w:r w:rsidR="00702AA1" w:rsidRPr="00FD5044">
        <w:t xml:space="preserve"> and CTIF propose</w:t>
      </w:r>
      <w:r w:rsidR="00C5283B" w:rsidRPr="00FD5044">
        <w:t xml:space="preserve"> </w:t>
      </w:r>
      <w:r w:rsidR="00DC3045" w:rsidRPr="00FD5044">
        <w:t xml:space="preserve">to modify labels 2.1 and 2.3 to include </w:t>
      </w:r>
      <w:r w:rsidR="00FD5044" w:rsidRPr="00FD5044">
        <w:t>the gas receptacle symbol into the lower part of the label.</w:t>
      </w:r>
      <w:r w:rsidR="00DC3045" w:rsidRPr="00F07178">
        <w:t xml:space="preserve"> </w:t>
      </w:r>
    </w:p>
    <w:p w14:paraId="0C48DB41" w14:textId="00AB067D" w:rsidR="00C302FC" w:rsidRPr="00F07178" w:rsidRDefault="00ED178E" w:rsidP="00F07178">
      <w:pPr>
        <w:pStyle w:val="SingleTxtG"/>
      </w:pPr>
      <w:r>
        <w:t>1</w:t>
      </w:r>
      <w:r w:rsidR="004057A2">
        <w:t>6</w:t>
      </w:r>
      <w:r>
        <w:t>.</w:t>
      </w:r>
      <w:r>
        <w:tab/>
      </w:r>
      <w:r w:rsidR="00DC3045" w:rsidRPr="00F07178">
        <w:t xml:space="preserve">Therefore, the </w:t>
      </w:r>
      <w:r w:rsidR="00FD5044" w:rsidRPr="00FD5044">
        <w:t xml:space="preserve">expert from Spain and CTIF propose </w:t>
      </w:r>
      <w:r w:rsidR="00DC3045" w:rsidRPr="00F07178">
        <w:t xml:space="preserve">to modify </w:t>
      </w:r>
      <w:r w:rsidR="00427B1C" w:rsidRPr="00F07178">
        <w:t>5.2.2.2.2 for label numbers 2.1 and 2.3</w:t>
      </w:r>
      <w:r w:rsidR="00C302FC" w:rsidRPr="00F07178">
        <w:t xml:space="preserve">. Deleted text is </w:t>
      </w:r>
      <w:r w:rsidR="00C302FC" w:rsidRPr="00FD5044">
        <w:rPr>
          <w:strike/>
        </w:rPr>
        <w:t>stricken through</w:t>
      </w:r>
      <w:r w:rsidR="00C302FC" w:rsidRPr="00F07178">
        <w:t>, new text i</w:t>
      </w:r>
      <w:r w:rsidR="00541A0A">
        <w:t>s</w:t>
      </w:r>
      <w:r w:rsidR="00C302FC" w:rsidRPr="00F07178">
        <w:t xml:space="preserve"> </w:t>
      </w:r>
      <w:r w:rsidR="0013494E">
        <w:rPr>
          <w:u w:val="single"/>
        </w:rPr>
        <w:t>underlined</w:t>
      </w:r>
      <w:r w:rsidR="00C302FC" w:rsidRPr="00F07178">
        <w:t>; for the specimen labels of labels 2.1 and 2.3, only the new l</w:t>
      </w:r>
      <w:r w:rsidR="00E555D6" w:rsidRPr="00F07178">
        <w:t>abels are</w:t>
      </w:r>
      <w:r w:rsidR="00C302FC" w:rsidRPr="00F07178">
        <w:t xml:space="preserve"> shown, as it is not possible to strike t</w:t>
      </w:r>
      <w:r w:rsidR="000D2819">
        <w:t>h</w:t>
      </w:r>
      <w:r w:rsidR="00C302FC" w:rsidRPr="00F07178">
        <w:t>rough</w:t>
      </w:r>
      <w:r w:rsidR="0013494E">
        <w:t xml:space="preserve"> or underline</w:t>
      </w:r>
      <w:r w:rsidR="00C302FC" w:rsidRPr="00F07178">
        <w:t xml:space="preserve"> </w:t>
      </w:r>
      <w:r w:rsidR="00FD5044">
        <w:t>the labels in the existing text</w:t>
      </w:r>
      <w:r w:rsidR="00C302FC" w:rsidRPr="00F07178">
        <w:t>.</w:t>
      </w:r>
    </w:p>
    <w:tbl>
      <w:tblPr>
        <w:tblStyle w:val="TableNormal1"/>
        <w:tblW w:w="963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1538"/>
        <w:gridCol w:w="1272"/>
        <w:gridCol w:w="1159"/>
        <w:gridCol w:w="1134"/>
        <w:gridCol w:w="1417"/>
        <w:gridCol w:w="1559"/>
        <w:gridCol w:w="701"/>
      </w:tblGrid>
      <w:tr w:rsidR="00940946" w:rsidRPr="00940946" w14:paraId="5986FD81" w14:textId="77777777" w:rsidTr="00940946">
        <w:trPr>
          <w:trHeight w:val="918"/>
        </w:trPr>
        <w:tc>
          <w:tcPr>
            <w:tcW w:w="859" w:type="dxa"/>
            <w:vAlign w:val="center"/>
          </w:tcPr>
          <w:p w14:paraId="620FF1DA" w14:textId="77777777" w:rsidR="00940946" w:rsidRPr="00940946" w:rsidRDefault="00940946" w:rsidP="00FF3E3F">
            <w:pPr>
              <w:pStyle w:val="TableParagraph"/>
              <w:keepNext/>
              <w:keepLines/>
              <w:widowControl/>
              <w:spacing w:before="113"/>
              <w:ind w:firstLine="16"/>
              <w:jc w:val="center"/>
              <w:rPr>
                <w:rFonts w:asciiTheme="majorBidi" w:hAnsiTheme="majorBidi" w:cstheme="majorBidi"/>
                <w:b/>
                <w:sz w:val="20"/>
              </w:rPr>
            </w:pPr>
            <w:r w:rsidRPr="00940946">
              <w:rPr>
                <w:rFonts w:asciiTheme="majorBidi" w:hAnsiTheme="majorBidi" w:cstheme="majorBidi"/>
                <w:b/>
                <w:sz w:val="20"/>
              </w:rPr>
              <w:lastRenderedPageBreak/>
              <w:t xml:space="preserve">Label </w:t>
            </w:r>
            <w:r w:rsidRPr="00940946">
              <w:rPr>
                <w:rFonts w:asciiTheme="majorBidi" w:hAnsiTheme="majorBidi" w:cstheme="majorBidi"/>
                <w:b/>
                <w:w w:val="95"/>
                <w:sz w:val="20"/>
              </w:rPr>
              <w:t xml:space="preserve">model </w:t>
            </w:r>
            <w:r w:rsidRPr="00940946">
              <w:rPr>
                <w:rFonts w:asciiTheme="majorBidi" w:hAnsiTheme="majorBidi" w:cstheme="majorBidi"/>
                <w:b/>
                <w:sz w:val="20"/>
              </w:rPr>
              <w:t>No.</w:t>
            </w:r>
          </w:p>
        </w:tc>
        <w:tc>
          <w:tcPr>
            <w:tcW w:w="1538" w:type="dxa"/>
            <w:vAlign w:val="center"/>
          </w:tcPr>
          <w:p w14:paraId="18BE1C9A" w14:textId="77777777" w:rsidR="00940946" w:rsidRPr="00940946" w:rsidRDefault="00940946" w:rsidP="00FF3E3F">
            <w:pPr>
              <w:pStyle w:val="TableParagraph"/>
              <w:keepNext/>
              <w:keepLines/>
              <w:widowControl/>
              <w:jc w:val="center"/>
              <w:rPr>
                <w:rFonts w:asciiTheme="majorBidi" w:hAnsiTheme="majorBidi" w:cstheme="majorBidi"/>
                <w:b/>
                <w:sz w:val="20"/>
              </w:rPr>
            </w:pPr>
            <w:r w:rsidRPr="00940946">
              <w:rPr>
                <w:rFonts w:asciiTheme="majorBidi" w:hAnsiTheme="majorBidi" w:cstheme="majorBidi"/>
                <w:b/>
                <w:sz w:val="20"/>
              </w:rPr>
              <w:t>Division or Category</w:t>
            </w:r>
          </w:p>
        </w:tc>
        <w:tc>
          <w:tcPr>
            <w:tcW w:w="1272" w:type="dxa"/>
            <w:vAlign w:val="center"/>
          </w:tcPr>
          <w:p w14:paraId="505C02B5" w14:textId="77777777" w:rsidR="00940946" w:rsidRPr="00940946" w:rsidRDefault="00940946" w:rsidP="00FF3E3F">
            <w:pPr>
              <w:pStyle w:val="TableParagraph"/>
              <w:keepNext/>
              <w:keepLines/>
              <w:widowControl/>
              <w:spacing w:before="1"/>
              <w:ind w:right="109"/>
              <w:jc w:val="center"/>
              <w:rPr>
                <w:rFonts w:asciiTheme="majorBidi" w:hAnsiTheme="majorBidi" w:cstheme="majorBidi"/>
                <w:b/>
                <w:sz w:val="20"/>
              </w:rPr>
            </w:pPr>
            <w:r w:rsidRPr="00940946">
              <w:rPr>
                <w:rFonts w:asciiTheme="majorBidi" w:hAnsiTheme="majorBidi" w:cstheme="majorBidi"/>
                <w:b/>
                <w:sz w:val="20"/>
              </w:rPr>
              <w:t>Symbol and symbol colour</w:t>
            </w:r>
          </w:p>
        </w:tc>
        <w:tc>
          <w:tcPr>
            <w:tcW w:w="1159" w:type="dxa"/>
            <w:vAlign w:val="center"/>
          </w:tcPr>
          <w:p w14:paraId="74E0AD85" w14:textId="77777777" w:rsidR="00940946" w:rsidRPr="00940946" w:rsidRDefault="00940946" w:rsidP="00FF3E3F">
            <w:pPr>
              <w:pStyle w:val="TableParagraph"/>
              <w:keepNext/>
              <w:keepLines/>
              <w:widowControl/>
              <w:jc w:val="center"/>
              <w:rPr>
                <w:rFonts w:asciiTheme="majorBidi" w:hAnsiTheme="majorBidi" w:cstheme="majorBidi"/>
                <w:b/>
                <w:sz w:val="20"/>
              </w:rPr>
            </w:pPr>
            <w:r w:rsidRPr="00940946">
              <w:rPr>
                <w:rFonts w:asciiTheme="majorBidi" w:hAnsiTheme="majorBidi" w:cstheme="majorBidi"/>
                <w:b/>
                <w:sz w:val="20"/>
              </w:rPr>
              <w:t>Background</w:t>
            </w:r>
          </w:p>
        </w:tc>
        <w:tc>
          <w:tcPr>
            <w:tcW w:w="1134" w:type="dxa"/>
            <w:vAlign w:val="center"/>
          </w:tcPr>
          <w:p w14:paraId="10F94627" w14:textId="2B7CC77D" w:rsidR="00940946" w:rsidRPr="00940946" w:rsidRDefault="00940946" w:rsidP="00FF3E3F">
            <w:pPr>
              <w:pStyle w:val="TableParagraph"/>
              <w:keepNext/>
              <w:keepLines/>
              <w:widowControl/>
              <w:ind w:firstLine="2"/>
              <w:jc w:val="center"/>
              <w:rPr>
                <w:rFonts w:asciiTheme="majorBidi" w:hAnsiTheme="majorBidi" w:cstheme="majorBidi"/>
                <w:b/>
                <w:sz w:val="20"/>
              </w:rPr>
            </w:pPr>
            <w:r w:rsidRPr="00940946">
              <w:rPr>
                <w:rFonts w:asciiTheme="majorBidi" w:hAnsiTheme="majorBidi" w:cstheme="majorBidi"/>
                <w:b/>
                <w:sz w:val="20"/>
              </w:rPr>
              <w:t>Figure</w:t>
            </w:r>
            <w:r w:rsidR="00BF73E1" w:rsidRPr="00BF73E1">
              <w:rPr>
                <w:rFonts w:asciiTheme="majorBidi" w:eastAsia="Times New Roman" w:hAnsiTheme="majorBidi" w:cstheme="majorBidi"/>
                <w:b/>
                <w:sz w:val="20"/>
                <w:szCs w:val="20"/>
                <w:lang w:val="en-GB" w:bidi="ar-SA"/>
              </w:rPr>
              <w:t xml:space="preserve"> </w:t>
            </w:r>
            <w:r w:rsidR="00BF73E1" w:rsidRPr="00BF73E1">
              <w:rPr>
                <w:rFonts w:asciiTheme="majorBidi" w:hAnsiTheme="majorBidi" w:cstheme="majorBidi"/>
                <w:b/>
                <w:sz w:val="20"/>
                <w:lang w:val="en-GB"/>
              </w:rPr>
              <w:t xml:space="preserve">in bottom corner </w:t>
            </w:r>
            <w:r w:rsidRPr="00940946">
              <w:rPr>
                <w:rFonts w:asciiTheme="majorBidi" w:hAnsiTheme="majorBidi" w:cstheme="majorBidi"/>
                <w:b/>
                <w:sz w:val="20"/>
              </w:rPr>
              <w:t xml:space="preserve"> (and </w:t>
            </w:r>
            <w:r w:rsidRPr="00480FB1">
              <w:rPr>
                <w:rFonts w:asciiTheme="majorBidi" w:hAnsiTheme="majorBidi" w:cstheme="majorBidi"/>
                <w:b/>
                <w:sz w:val="20"/>
              </w:rPr>
              <w:t>figure</w:t>
            </w:r>
            <w:r w:rsidRPr="00940946">
              <w:rPr>
                <w:rFonts w:asciiTheme="majorBidi" w:hAnsiTheme="majorBidi" w:cstheme="majorBidi"/>
                <w:b/>
                <w:sz w:val="20"/>
              </w:rPr>
              <w:t xml:space="preserve"> colour)</w:t>
            </w:r>
          </w:p>
        </w:tc>
        <w:tc>
          <w:tcPr>
            <w:tcW w:w="2976" w:type="dxa"/>
            <w:gridSpan w:val="2"/>
            <w:vAlign w:val="center"/>
          </w:tcPr>
          <w:p w14:paraId="4604FD04" w14:textId="77777777" w:rsidR="00940946" w:rsidRPr="00940946" w:rsidRDefault="00940946" w:rsidP="00FF3E3F">
            <w:pPr>
              <w:pStyle w:val="TableParagraph"/>
              <w:keepNext/>
              <w:keepLines/>
              <w:widowControl/>
              <w:jc w:val="center"/>
              <w:rPr>
                <w:rFonts w:asciiTheme="majorBidi" w:hAnsiTheme="majorBidi" w:cstheme="majorBidi"/>
                <w:b/>
                <w:sz w:val="20"/>
              </w:rPr>
            </w:pPr>
            <w:r w:rsidRPr="00940946">
              <w:rPr>
                <w:rFonts w:asciiTheme="majorBidi" w:hAnsiTheme="majorBidi" w:cstheme="majorBidi"/>
                <w:b/>
                <w:sz w:val="20"/>
              </w:rPr>
              <w:t>Specimen labels</w:t>
            </w:r>
          </w:p>
        </w:tc>
        <w:tc>
          <w:tcPr>
            <w:tcW w:w="701" w:type="dxa"/>
            <w:vAlign w:val="center"/>
          </w:tcPr>
          <w:p w14:paraId="486B5ACB" w14:textId="77777777" w:rsidR="00940946" w:rsidRPr="00940946" w:rsidRDefault="00940946" w:rsidP="00FF3E3F">
            <w:pPr>
              <w:pStyle w:val="TableParagraph"/>
              <w:keepNext/>
              <w:keepLines/>
              <w:widowControl/>
              <w:jc w:val="center"/>
              <w:rPr>
                <w:rFonts w:asciiTheme="majorBidi" w:hAnsiTheme="majorBidi" w:cstheme="majorBidi"/>
                <w:b/>
                <w:sz w:val="20"/>
              </w:rPr>
            </w:pPr>
            <w:r w:rsidRPr="00940946">
              <w:rPr>
                <w:rFonts w:asciiTheme="majorBidi" w:hAnsiTheme="majorBidi" w:cstheme="majorBidi"/>
                <w:b/>
                <w:sz w:val="20"/>
              </w:rPr>
              <w:t>Note</w:t>
            </w:r>
          </w:p>
        </w:tc>
      </w:tr>
      <w:tr w:rsidR="00940946" w:rsidRPr="00940946" w14:paraId="743B5D02" w14:textId="77777777" w:rsidTr="00940946">
        <w:trPr>
          <w:trHeight w:val="351"/>
        </w:trPr>
        <w:tc>
          <w:tcPr>
            <w:tcW w:w="9639" w:type="dxa"/>
            <w:gridSpan w:val="8"/>
          </w:tcPr>
          <w:p w14:paraId="2AB81CF3" w14:textId="77777777" w:rsidR="00940946" w:rsidRPr="00940946" w:rsidRDefault="00940946" w:rsidP="00FF3E3F">
            <w:pPr>
              <w:pStyle w:val="TableParagraph"/>
              <w:keepNext/>
              <w:keepLines/>
              <w:widowControl/>
              <w:spacing w:before="59"/>
              <w:ind w:right="109" w:firstLine="2"/>
              <w:jc w:val="center"/>
              <w:rPr>
                <w:rFonts w:asciiTheme="majorBidi" w:hAnsiTheme="majorBidi" w:cstheme="majorBidi"/>
                <w:b/>
                <w:sz w:val="20"/>
              </w:rPr>
            </w:pPr>
            <w:r w:rsidRPr="00940946">
              <w:rPr>
                <w:rFonts w:asciiTheme="majorBidi" w:hAnsiTheme="majorBidi" w:cstheme="majorBidi"/>
                <w:b/>
                <w:sz w:val="20"/>
              </w:rPr>
              <w:t>Class 2: Gases</w:t>
            </w:r>
          </w:p>
        </w:tc>
      </w:tr>
      <w:tr w:rsidR="00940946" w:rsidRPr="00940946" w14:paraId="185887AD" w14:textId="77777777" w:rsidTr="00940946">
        <w:trPr>
          <w:trHeight w:val="1366"/>
        </w:trPr>
        <w:tc>
          <w:tcPr>
            <w:tcW w:w="859" w:type="dxa"/>
          </w:tcPr>
          <w:p w14:paraId="246C018D" w14:textId="77777777" w:rsidR="00940946" w:rsidRPr="00940946" w:rsidRDefault="00940946" w:rsidP="00FF3E3F">
            <w:pPr>
              <w:pStyle w:val="TableParagraph"/>
              <w:keepNext/>
              <w:keepLines/>
              <w:widowControl/>
              <w:spacing w:line="223" w:lineRule="exact"/>
              <w:jc w:val="center"/>
              <w:rPr>
                <w:rFonts w:asciiTheme="majorBidi" w:hAnsiTheme="majorBidi" w:cstheme="majorBidi"/>
                <w:sz w:val="20"/>
              </w:rPr>
            </w:pPr>
            <w:r w:rsidRPr="00940946">
              <w:rPr>
                <w:rFonts w:asciiTheme="majorBidi" w:hAnsiTheme="majorBidi" w:cstheme="majorBidi"/>
                <w:sz w:val="20"/>
              </w:rPr>
              <w:t>2.1</w:t>
            </w:r>
          </w:p>
        </w:tc>
        <w:tc>
          <w:tcPr>
            <w:tcW w:w="1538" w:type="dxa"/>
          </w:tcPr>
          <w:p w14:paraId="5E844062" w14:textId="77777777" w:rsidR="00940946" w:rsidRPr="00940946" w:rsidRDefault="00940946" w:rsidP="00FF3E3F">
            <w:pPr>
              <w:pStyle w:val="TableParagraph"/>
              <w:keepNext/>
              <w:keepLines/>
              <w:widowControl/>
              <w:ind w:firstLine="3"/>
              <w:jc w:val="center"/>
              <w:rPr>
                <w:rFonts w:asciiTheme="majorBidi" w:hAnsiTheme="majorBidi" w:cstheme="majorBidi"/>
                <w:sz w:val="20"/>
              </w:rPr>
            </w:pPr>
            <w:r w:rsidRPr="00940946">
              <w:rPr>
                <w:rFonts w:asciiTheme="majorBidi" w:hAnsiTheme="majorBidi" w:cstheme="majorBidi"/>
                <w:sz w:val="20"/>
              </w:rPr>
              <w:t>Division 2.1: Flammable gases (except as provided for in 5.2.2.2.1.6 d))</w:t>
            </w:r>
          </w:p>
        </w:tc>
        <w:tc>
          <w:tcPr>
            <w:tcW w:w="1272" w:type="dxa"/>
          </w:tcPr>
          <w:p w14:paraId="12A6D85B" w14:textId="77777777" w:rsidR="00940946" w:rsidRDefault="00940946" w:rsidP="00FF3E3F">
            <w:pPr>
              <w:pStyle w:val="TableParagraph"/>
              <w:keepNext/>
              <w:keepLines/>
              <w:widowControl/>
              <w:spacing w:line="223" w:lineRule="exact"/>
              <w:ind w:right="109"/>
              <w:jc w:val="center"/>
              <w:rPr>
                <w:rFonts w:asciiTheme="majorBidi" w:hAnsiTheme="majorBidi" w:cstheme="majorBidi"/>
                <w:sz w:val="20"/>
              </w:rPr>
            </w:pPr>
            <w:r w:rsidRPr="00940946">
              <w:rPr>
                <w:rFonts w:asciiTheme="majorBidi" w:hAnsiTheme="majorBidi" w:cstheme="majorBidi"/>
                <w:sz w:val="20"/>
              </w:rPr>
              <w:t>Flame</w:t>
            </w:r>
            <w:r w:rsidR="00731289">
              <w:rPr>
                <w:rFonts w:asciiTheme="majorBidi" w:hAnsiTheme="majorBidi" w:cstheme="majorBidi"/>
                <w:sz w:val="20"/>
              </w:rPr>
              <w:t xml:space="preserve"> </w:t>
            </w:r>
            <w:r w:rsidR="00731289" w:rsidRPr="00731289">
              <w:rPr>
                <w:rFonts w:asciiTheme="majorBidi" w:hAnsiTheme="majorBidi" w:cstheme="majorBidi"/>
                <w:sz w:val="20"/>
                <w:u w:val="single"/>
              </w:rPr>
              <w:t>in upper half</w:t>
            </w:r>
            <w:r w:rsidRPr="00940946">
              <w:rPr>
                <w:rFonts w:asciiTheme="majorBidi" w:hAnsiTheme="majorBidi" w:cstheme="majorBidi"/>
                <w:sz w:val="20"/>
              </w:rPr>
              <w:t>: black or white</w:t>
            </w:r>
          </w:p>
          <w:p w14:paraId="25C6CBFD" w14:textId="77777777" w:rsidR="00731289" w:rsidRPr="00940946" w:rsidRDefault="00480FB1" w:rsidP="00FF3E3F">
            <w:pPr>
              <w:pStyle w:val="TableParagraph"/>
              <w:keepNext/>
              <w:keepLines/>
              <w:widowControl/>
              <w:spacing w:line="223" w:lineRule="exact"/>
              <w:ind w:right="109"/>
              <w:jc w:val="center"/>
              <w:rPr>
                <w:rFonts w:asciiTheme="majorBidi" w:hAnsiTheme="majorBidi" w:cstheme="majorBidi"/>
                <w:sz w:val="20"/>
              </w:rPr>
            </w:pPr>
            <w:r w:rsidRPr="00854E6D">
              <w:rPr>
                <w:rFonts w:asciiTheme="majorBidi" w:hAnsiTheme="majorBidi" w:cstheme="majorBidi"/>
                <w:sz w:val="20"/>
                <w:u w:val="single"/>
              </w:rPr>
              <w:t>Gas cylinder</w:t>
            </w:r>
            <w:r>
              <w:rPr>
                <w:rFonts w:asciiTheme="majorBidi" w:hAnsiTheme="majorBidi" w:cstheme="majorBidi"/>
                <w:sz w:val="20"/>
                <w:u w:val="single"/>
              </w:rPr>
              <w:t xml:space="preserve"> in lower half: black or white</w:t>
            </w:r>
          </w:p>
        </w:tc>
        <w:tc>
          <w:tcPr>
            <w:tcW w:w="1159" w:type="dxa"/>
          </w:tcPr>
          <w:p w14:paraId="568C73D6" w14:textId="77777777" w:rsidR="00940946" w:rsidRPr="0013494E" w:rsidRDefault="00940946" w:rsidP="0013494E">
            <w:pPr>
              <w:pStyle w:val="TableParagraph"/>
              <w:keepNext/>
              <w:keepLines/>
              <w:widowControl/>
              <w:spacing w:line="223" w:lineRule="exact"/>
              <w:jc w:val="center"/>
              <w:rPr>
                <w:rFonts w:asciiTheme="majorBidi" w:hAnsiTheme="majorBidi" w:cstheme="majorBidi"/>
                <w:sz w:val="20"/>
              </w:rPr>
            </w:pPr>
            <w:r w:rsidRPr="0013494E">
              <w:rPr>
                <w:rFonts w:asciiTheme="majorBidi" w:hAnsiTheme="majorBidi" w:cstheme="majorBidi"/>
                <w:sz w:val="20"/>
              </w:rPr>
              <w:t xml:space="preserve">Red  </w:t>
            </w:r>
          </w:p>
        </w:tc>
        <w:tc>
          <w:tcPr>
            <w:tcW w:w="1134" w:type="dxa"/>
          </w:tcPr>
          <w:p w14:paraId="6544CB28" w14:textId="77777777" w:rsidR="00940946" w:rsidRPr="00940946" w:rsidRDefault="00940946" w:rsidP="00FF3E3F">
            <w:pPr>
              <w:pStyle w:val="TableParagraph"/>
              <w:keepNext/>
              <w:keepLines/>
              <w:widowControl/>
              <w:spacing w:line="223" w:lineRule="exact"/>
              <w:ind w:firstLine="2"/>
              <w:jc w:val="center"/>
              <w:rPr>
                <w:rFonts w:asciiTheme="majorBidi" w:hAnsiTheme="majorBidi" w:cstheme="majorBidi"/>
                <w:sz w:val="20"/>
              </w:rPr>
            </w:pPr>
            <w:r w:rsidRPr="00940946">
              <w:rPr>
                <w:rFonts w:asciiTheme="majorBidi" w:hAnsiTheme="majorBidi" w:cstheme="majorBidi"/>
                <w:w w:val="99"/>
                <w:sz w:val="20"/>
              </w:rPr>
              <w:t>2</w:t>
            </w:r>
          </w:p>
          <w:p w14:paraId="1B32A562" w14:textId="77777777" w:rsidR="00940946" w:rsidRDefault="00940946" w:rsidP="00FF3E3F">
            <w:pPr>
              <w:pStyle w:val="TableParagraph"/>
              <w:keepNext/>
              <w:keepLines/>
              <w:widowControl/>
              <w:ind w:firstLine="2"/>
              <w:jc w:val="center"/>
              <w:rPr>
                <w:rFonts w:asciiTheme="majorBidi" w:hAnsiTheme="majorBidi" w:cstheme="majorBidi"/>
                <w:sz w:val="20"/>
              </w:rPr>
            </w:pPr>
            <w:r w:rsidRPr="00940946">
              <w:rPr>
                <w:rFonts w:asciiTheme="majorBidi" w:hAnsiTheme="majorBidi" w:cstheme="majorBidi"/>
                <w:sz w:val="20"/>
              </w:rPr>
              <w:t>(black or white)</w:t>
            </w:r>
          </w:p>
          <w:p w14:paraId="00FF7101" w14:textId="77777777" w:rsidR="0013494E" w:rsidRPr="00854E6D" w:rsidRDefault="0013494E" w:rsidP="00EA345F">
            <w:pPr>
              <w:pStyle w:val="TableParagraph"/>
              <w:keepNext/>
              <w:keepLines/>
              <w:widowControl/>
              <w:ind w:firstLine="2"/>
              <w:jc w:val="center"/>
              <w:rPr>
                <w:rFonts w:asciiTheme="majorBidi" w:hAnsiTheme="majorBidi" w:cstheme="majorBidi"/>
                <w:sz w:val="20"/>
                <w:u w:val="single"/>
              </w:rPr>
            </w:pPr>
          </w:p>
        </w:tc>
        <w:tc>
          <w:tcPr>
            <w:tcW w:w="1417" w:type="dxa"/>
          </w:tcPr>
          <w:p w14:paraId="629EE304" w14:textId="77777777" w:rsidR="00940946" w:rsidRPr="00940946" w:rsidRDefault="00EA345F" w:rsidP="00FF3E3F">
            <w:pPr>
              <w:pStyle w:val="TableParagraph"/>
              <w:keepNext/>
              <w:keepLines/>
              <w:widowControl/>
              <w:rPr>
                <w:rFonts w:asciiTheme="majorBidi" w:hAnsiTheme="majorBidi" w:cstheme="majorBidi"/>
                <w:sz w:val="20"/>
              </w:rPr>
            </w:pPr>
            <w:r>
              <w:rPr>
                <w:noProof/>
                <w:lang w:val="es-ES" w:eastAsia="es-ES" w:bidi="ar-SA"/>
              </w:rPr>
              <w:drawing>
                <wp:inline distT="0" distB="0" distL="0" distR="0" wp14:anchorId="590DDF96" wp14:editId="04475490">
                  <wp:extent cx="866775" cy="869480"/>
                  <wp:effectExtent l="0" t="0" r="0" b="698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2192" cy="874914"/>
                          </a:xfrm>
                          <a:prstGeom prst="rect">
                            <a:avLst/>
                          </a:prstGeom>
                          <a:noFill/>
                          <a:ln>
                            <a:noFill/>
                          </a:ln>
                        </pic:spPr>
                      </pic:pic>
                    </a:graphicData>
                  </a:graphic>
                </wp:inline>
              </w:drawing>
            </w:r>
          </w:p>
        </w:tc>
        <w:tc>
          <w:tcPr>
            <w:tcW w:w="1559" w:type="dxa"/>
          </w:tcPr>
          <w:p w14:paraId="0477FE61" w14:textId="77777777" w:rsidR="00940946" w:rsidRPr="00940946" w:rsidRDefault="00EA345F" w:rsidP="00FF3E3F">
            <w:pPr>
              <w:pStyle w:val="TableParagraph"/>
              <w:keepNext/>
              <w:keepLines/>
              <w:widowControl/>
              <w:spacing w:before="10"/>
              <w:rPr>
                <w:rFonts w:asciiTheme="majorBidi" w:hAnsiTheme="majorBidi" w:cstheme="majorBidi"/>
                <w:sz w:val="20"/>
              </w:rPr>
            </w:pPr>
            <w:r>
              <w:rPr>
                <w:noProof/>
                <w:lang w:val="es-ES" w:eastAsia="es-ES" w:bidi="ar-SA"/>
              </w:rPr>
              <w:drawing>
                <wp:inline distT="0" distB="0" distL="0" distR="0" wp14:anchorId="3F83CE56" wp14:editId="3E8F91A8">
                  <wp:extent cx="962025" cy="965026"/>
                  <wp:effectExtent l="0" t="0" r="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5384" cy="968396"/>
                          </a:xfrm>
                          <a:prstGeom prst="rect">
                            <a:avLst/>
                          </a:prstGeom>
                          <a:noFill/>
                          <a:ln>
                            <a:noFill/>
                          </a:ln>
                        </pic:spPr>
                      </pic:pic>
                    </a:graphicData>
                  </a:graphic>
                </wp:inline>
              </w:drawing>
            </w:r>
          </w:p>
        </w:tc>
        <w:tc>
          <w:tcPr>
            <w:tcW w:w="701" w:type="dxa"/>
          </w:tcPr>
          <w:p w14:paraId="0A6679BA" w14:textId="77777777" w:rsidR="00940946" w:rsidRPr="00940946" w:rsidRDefault="00940946" w:rsidP="00FF3E3F">
            <w:pPr>
              <w:pStyle w:val="TableParagraph"/>
              <w:keepNext/>
              <w:keepLines/>
              <w:widowControl/>
              <w:spacing w:line="227" w:lineRule="exact"/>
              <w:jc w:val="center"/>
              <w:rPr>
                <w:rFonts w:asciiTheme="majorBidi" w:hAnsiTheme="majorBidi" w:cstheme="majorBidi"/>
                <w:sz w:val="20"/>
              </w:rPr>
            </w:pPr>
            <w:r w:rsidRPr="00940946">
              <w:rPr>
                <w:rFonts w:asciiTheme="majorBidi" w:hAnsiTheme="majorBidi" w:cstheme="majorBidi"/>
                <w:w w:val="99"/>
                <w:sz w:val="20"/>
              </w:rPr>
              <w:t>-</w:t>
            </w:r>
          </w:p>
        </w:tc>
      </w:tr>
      <w:tr w:rsidR="00940946" w:rsidRPr="00940946" w14:paraId="1DE2CA80" w14:textId="77777777" w:rsidTr="00940946">
        <w:trPr>
          <w:trHeight w:val="1362"/>
        </w:trPr>
        <w:tc>
          <w:tcPr>
            <w:tcW w:w="859" w:type="dxa"/>
          </w:tcPr>
          <w:p w14:paraId="1759A6AE" w14:textId="77777777" w:rsidR="00940946" w:rsidRPr="00940946" w:rsidRDefault="00940946" w:rsidP="00FF3E3F">
            <w:pPr>
              <w:pStyle w:val="TableParagraph"/>
              <w:keepNext/>
              <w:keepLines/>
              <w:widowControl/>
              <w:spacing w:line="223" w:lineRule="exact"/>
              <w:jc w:val="center"/>
              <w:rPr>
                <w:rFonts w:asciiTheme="majorBidi" w:hAnsiTheme="majorBidi" w:cstheme="majorBidi"/>
                <w:sz w:val="20"/>
              </w:rPr>
            </w:pPr>
            <w:r w:rsidRPr="00940946">
              <w:rPr>
                <w:rFonts w:asciiTheme="majorBidi" w:hAnsiTheme="majorBidi" w:cstheme="majorBidi"/>
                <w:sz w:val="20"/>
              </w:rPr>
              <w:t>2.2</w:t>
            </w:r>
          </w:p>
        </w:tc>
        <w:tc>
          <w:tcPr>
            <w:tcW w:w="1538" w:type="dxa"/>
          </w:tcPr>
          <w:p w14:paraId="655C28D7" w14:textId="77777777" w:rsidR="00940946" w:rsidRPr="008F00F3" w:rsidRDefault="00940946" w:rsidP="00FF3E3F">
            <w:pPr>
              <w:pStyle w:val="TableParagraph"/>
              <w:keepNext/>
              <w:keepLines/>
              <w:widowControl/>
              <w:spacing w:line="223" w:lineRule="exact"/>
              <w:jc w:val="center"/>
              <w:rPr>
                <w:rFonts w:asciiTheme="majorBidi" w:hAnsiTheme="majorBidi" w:cstheme="majorBidi"/>
                <w:sz w:val="20"/>
              </w:rPr>
            </w:pPr>
            <w:r w:rsidRPr="008F00F3">
              <w:rPr>
                <w:rFonts w:asciiTheme="majorBidi" w:hAnsiTheme="majorBidi" w:cstheme="majorBidi"/>
                <w:sz w:val="20"/>
              </w:rPr>
              <w:t>Division 2.2:</w:t>
            </w:r>
          </w:p>
          <w:p w14:paraId="1B97B2D3" w14:textId="77777777" w:rsidR="00940946" w:rsidRPr="008F00F3" w:rsidRDefault="00940946" w:rsidP="00FF3E3F">
            <w:pPr>
              <w:pStyle w:val="TableParagraph"/>
              <w:keepNext/>
              <w:keepLines/>
              <w:widowControl/>
              <w:jc w:val="center"/>
              <w:rPr>
                <w:rFonts w:asciiTheme="majorBidi" w:hAnsiTheme="majorBidi" w:cstheme="majorBidi"/>
                <w:sz w:val="20"/>
              </w:rPr>
            </w:pPr>
            <w:r w:rsidRPr="008F00F3">
              <w:rPr>
                <w:rFonts w:asciiTheme="majorBidi" w:hAnsiTheme="majorBidi" w:cstheme="majorBidi"/>
                <w:sz w:val="20"/>
              </w:rPr>
              <w:t>Non-flammable, non-toxic gases</w:t>
            </w:r>
          </w:p>
        </w:tc>
        <w:tc>
          <w:tcPr>
            <w:tcW w:w="1272" w:type="dxa"/>
          </w:tcPr>
          <w:p w14:paraId="25B3FFA7" w14:textId="77777777" w:rsidR="00940946" w:rsidRPr="00940946" w:rsidRDefault="00940946" w:rsidP="00FF3E3F">
            <w:pPr>
              <w:pStyle w:val="TableParagraph"/>
              <w:keepNext/>
              <w:keepLines/>
              <w:widowControl/>
              <w:ind w:right="109"/>
              <w:jc w:val="center"/>
              <w:rPr>
                <w:rFonts w:asciiTheme="majorBidi" w:hAnsiTheme="majorBidi" w:cstheme="majorBidi"/>
                <w:sz w:val="20"/>
              </w:rPr>
            </w:pPr>
            <w:r w:rsidRPr="00940946">
              <w:rPr>
                <w:rFonts w:asciiTheme="majorBidi" w:hAnsiTheme="majorBidi" w:cstheme="majorBidi"/>
                <w:sz w:val="20"/>
              </w:rPr>
              <w:t>Gas cylinder: black or white</w:t>
            </w:r>
          </w:p>
        </w:tc>
        <w:tc>
          <w:tcPr>
            <w:tcW w:w="1159" w:type="dxa"/>
          </w:tcPr>
          <w:p w14:paraId="05636996" w14:textId="77777777" w:rsidR="00940946" w:rsidRPr="00940946" w:rsidRDefault="00940946" w:rsidP="00FF3E3F">
            <w:pPr>
              <w:pStyle w:val="TableParagraph"/>
              <w:keepNext/>
              <w:keepLines/>
              <w:widowControl/>
              <w:spacing w:line="223" w:lineRule="exact"/>
              <w:jc w:val="center"/>
              <w:rPr>
                <w:rFonts w:asciiTheme="majorBidi" w:hAnsiTheme="majorBidi" w:cstheme="majorBidi"/>
                <w:sz w:val="20"/>
              </w:rPr>
            </w:pPr>
            <w:r w:rsidRPr="00940946">
              <w:rPr>
                <w:rFonts w:asciiTheme="majorBidi" w:hAnsiTheme="majorBidi" w:cstheme="majorBidi"/>
                <w:sz w:val="20"/>
              </w:rPr>
              <w:t>Green</w:t>
            </w:r>
          </w:p>
        </w:tc>
        <w:tc>
          <w:tcPr>
            <w:tcW w:w="1134" w:type="dxa"/>
          </w:tcPr>
          <w:p w14:paraId="51D650A5" w14:textId="77777777" w:rsidR="00940946" w:rsidRPr="00940946" w:rsidRDefault="00940946" w:rsidP="00FF3E3F">
            <w:pPr>
              <w:pStyle w:val="TableParagraph"/>
              <w:keepNext/>
              <w:keepLines/>
              <w:widowControl/>
              <w:spacing w:line="223" w:lineRule="exact"/>
              <w:ind w:firstLine="2"/>
              <w:jc w:val="center"/>
              <w:rPr>
                <w:rFonts w:asciiTheme="majorBidi" w:hAnsiTheme="majorBidi" w:cstheme="majorBidi"/>
                <w:sz w:val="20"/>
              </w:rPr>
            </w:pPr>
            <w:r w:rsidRPr="00940946">
              <w:rPr>
                <w:rFonts w:asciiTheme="majorBidi" w:hAnsiTheme="majorBidi" w:cstheme="majorBidi"/>
                <w:w w:val="99"/>
                <w:sz w:val="20"/>
              </w:rPr>
              <w:t>2</w:t>
            </w:r>
          </w:p>
          <w:p w14:paraId="25E0A9C7" w14:textId="77777777" w:rsidR="00940946" w:rsidRPr="00940946" w:rsidRDefault="00940946" w:rsidP="00FF3E3F">
            <w:pPr>
              <w:pStyle w:val="TableParagraph"/>
              <w:keepNext/>
              <w:keepLines/>
              <w:widowControl/>
              <w:ind w:firstLine="2"/>
              <w:jc w:val="center"/>
              <w:rPr>
                <w:rFonts w:asciiTheme="majorBidi" w:hAnsiTheme="majorBidi" w:cstheme="majorBidi"/>
                <w:sz w:val="20"/>
              </w:rPr>
            </w:pPr>
            <w:r w:rsidRPr="00940946">
              <w:rPr>
                <w:rFonts w:asciiTheme="majorBidi" w:hAnsiTheme="majorBidi" w:cstheme="majorBidi"/>
                <w:sz w:val="20"/>
              </w:rPr>
              <w:t>(black or white)</w:t>
            </w:r>
          </w:p>
        </w:tc>
        <w:tc>
          <w:tcPr>
            <w:tcW w:w="1417" w:type="dxa"/>
          </w:tcPr>
          <w:p w14:paraId="36DDF6FC" w14:textId="77777777" w:rsidR="00940946" w:rsidRPr="00940946" w:rsidRDefault="00940946" w:rsidP="00FF3E3F">
            <w:pPr>
              <w:pStyle w:val="TableParagraph"/>
              <w:keepNext/>
              <w:keepLines/>
              <w:widowControl/>
              <w:rPr>
                <w:rFonts w:asciiTheme="majorBidi" w:hAnsiTheme="majorBidi" w:cstheme="majorBidi"/>
                <w:sz w:val="20"/>
              </w:rPr>
            </w:pPr>
            <w:r w:rsidRPr="00940946">
              <w:rPr>
                <w:rFonts w:asciiTheme="majorBidi" w:hAnsiTheme="majorBidi" w:cstheme="majorBidi"/>
                <w:noProof/>
                <w:sz w:val="20"/>
                <w:lang w:val="es-ES" w:eastAsia="es-ES" w:bidi="ar-SA"/>
              </w:rPr>
              <w:drawing>
                <wp:inline distT="0" distB="0" distL="0" distR="0" wp14:anchorId="24D3C0C3" wp14:editId="6A96AD70">
                  <wp:extent cx="865632" cy="865632"/>
                  <wp:effectExtent l="0" t="0" r="0" b="0"/>
                  <wp:docPr id="2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2" cstate="print"/>
                          <a:stretch>
                            <a:fillRect/>
                          </a:stretch>
                        </pic:blipFill>
                        <pic:spPr>
                          <a:xfrm>
                            <a:off x="0" y="0"/>
                            <a:ext cx="865632" cy="865632"/>
                          </a:xfrm>
                          <a:prstGeom prst="rect">
                            <a:avLst/>
                          </a:prstGeom>
                        </pic:spPr>
                      </pic:pic>
                    </a:graphicData>
                  </a:graphic>
                </wp:inline>
              </w:drawing>
            </w:r>
          </w:p>
        </w:tc>
        <w:tc>
          <w:tcPr>
            <w:tcW w:w="1559" w:type="dxa"/>
          </w:tcPr>
          <w:p w14:paraId="7C58E428" w14:textId="77777777" w:rsidR="00940946" w:rsidRPr="00940946" w:rsidRDefault="00940946" w:rsidP="00FF3E3F">
            <w:pPr>
              <w:pStyle w:val="TableParagraph"/>
              <w:keepNext/>
              <w:keepLines/>
              <w:widowControl/>
              <w:rPr>
                <w:rFonts w:asciiTheme="majorBidi" w:hAnsiTheme="majorBidi" w:cstheme="majorBidi"/>
                <w:sz w:val="20"/>
              </w:rPr>
            </w:pPr>
            <w:r w:rsidRPr="00940946">
              <w:rPr>
                <w:rFonts w:asciiTheme="majorBidi" w:hAnsiTheme="majorBidi" w:cstheme="majorBidi"/>
                <w:noProof/>
                <w:sz w:val="20"/>
                <w:lang w:val="es-ES" w:eastAsia="es-ES" w:bidi="ar-SA"/>
              </w:rPr>
              <w:drawing>
                <wp:inline distT="0" distB="0" distL="0" distR="0" wp14:anchorId="31888F29" wp14:editId="5EE8D9D4">
                  <wp:extent cx="865632" cy="865632"/>
                  <wp:effectExtent l="0" t="0" r="0" b="0"/>
                  <wp:docPr id="2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3" cstate="print"/>
                          <a:stretch>
                            <a:fillRect/>
                          </a:stretch>
                        </pic:blipFill>
                        <pic:spPr>
                          <a:xfrm>
                            <a:off x="0" y="0"/>
                            <a:ext cx="865632" cy="865632"/>
                          </a:xfrm>
                          <a:prstGeom prst="rect">
                            <a:avLst/>
                          </a:prstGeom>
                        </pic:spPr>
                      </pic:pic>
                    </a:graphicData>
                  </a:graphic>
                </wp:inline>
              </w:drawing>
            </w:r>
          </w:p>
        </w:tc>
        <w:tc>
          <w:tcPr>
            <w:tcW w:w="701" w:type="dxa"/>
          </w:tcPr>
          <w:p w14:paraId="7935BEB9" w14:textId="77777777" w:rsidR="00940946" w:rsidRPr="00940946" w:rsidRDefault="00940946" w:rsidP="00FF3E3F">
            <w:pPr>
              <w:pStyle w:val="TableParagraph"/>
              <w:keepNext/>
              <w:keepLines/>
              <w:widowControl/>
              <w:spacing w:line="227" w:lineRule="exact"/>
              <w:jc w:val="center"/>
              <w:rPr>
                <w:rFonts w:asciiTheme="majorBidi" w:hAnsiTheme="majorBidi" w:cstheme="majorBidi"/>
                <w:sz w:val="20"/>
              </w:rPr>
            </w:pPr>
            <w:r w:rsidRPr="00940946">
              <w:rPr>
                <w:rFonts w:asciiTheme="majorBidi" w:hAnsiTheme="majorBidi" w:cstheme="majorBidi"/>
                <w:w w:val="99"/>
                <w:sz w:val="20"/>
              </w:rPr>
              <w:t>-</w:t>
            </w:r>
          </w:p>
        </w:tc>
      </w:tr>
      <w:tr w:rsidR="00940946" w:rsidRPr="00940946" w14:paraId="3DCC147D" w14:textId="77777777" w:rsidTr="009B355C">
        <w:trPr>
          <w:trHeight w:val="1786"/>
        </w:trPr>
        <w:tc>
          <w:tcPr>
            <w:tcW w:w="859" w:type="dxa"/>
          </w:tcPr>
          <w:p w14:paraId="207F5DC1" w14:textId="77777777" w:rsidR="00940946" w:rsidRPr="00940946" w:rsidRDefault="00940946" w:rsidP="00FF3E3F">
            <w:pPr>
              <w:pStyle w:val="TableParagraph"/>
              <w:keepNext/>
              <w:keepLines/>
              <w:widowControl/>
              <w:spacing w:line="223" w:lineRule="exact"/>
              <w:jc w:val="center"/>
              <w:rPr>
                <w:rFonts w:asciiTheme="majorBidi" w:hAnsiTheme="majorBidi" w:cstheme="majorBidi"/>
                <w:sz w:val="20"/>
              </w:rPr>
            </w:pPr>
            <w:r w:rsidRPr="00940946">
              <w:rPr>
                <w:rFonts w:asciiTheme="majorBidi" w:hAnsiTheme="majorBidi" w:cstheme="majorBidi"/>
                <w:sz w:val="20"/>
              </w:rPr>
              <w:t>2.3</w:t>
            </w:r>
          </w:p>
        </w:tc>
        <w:tc>
          <w:tcPr>
            <w:tcW w:w="1538" w:type="dxa"/>
          </w:tcPr>
          <w:p w14:paraId="513C7301" w14:textId="77777777" w:rsidR="00940946" w:rsidRPr="00940946" w:rsidRDefault="00940946" w:rsidP="00FF3E3F">
            <w:pPr>
              <w:pStyle w:val="TableParagraph"/>
              <w:keepNext/>
              <w:keepLines/>
              <w:widowControl/>
              <w:spacing w:line="223" w:lineRule="exact"/>
              <w:jc w:val="center"/>
              <w:rPr>
                <w:rFonts w:asciiTheme="majorBidi" w:hAnsiTheme="majorBidi" w:cstheme="majorBidi"/>
                <w:sz w:val="20"/>
              </w:rPr>
            </w:pPr>
            <w:r w:rsidRPr="00940946">
              <w:rPr>
                <w:rFonts w:asciiTheme="majorBidi" w:hAnsiTheme="majorBidi" w:cstheme="majorBidi"/>
                <w:sz w:val="20"/>
              </w:rPr>
              <w:t>Division 2.3: Toxic gases</w:t>
            </w:r>
          </w:p>
        </w:tc>
        <w:tc>
          <w:tcPr>
            <w:tcW w:w="1272" w:type="dxa"/>
          </w:tcPr>
          <w:p w14:paraId="1714C88E" w14:textId="77777777" w:rsidR="00940946" w:rsidRDefault="00940946" w:rsidP="00FF3E3F">
            <w:pPr>
              <w:pStyle w:val="TableParagraph"/>
              <w:keepNext/>
              <w:keepLines/>
              <w:widowControl/>
              <w:ind w:right="109"/>
              <w:jc w:val="center"/>
              <w:rPr>
                <w:rFonts w:asciiTheme="majorBidi" w:hAnsiTheme="majorBidi" w:cstheme="majorBidi"/>
                <w:sz w:val="20"/>
              </w:rPr>
            </w:pPr>
            <w:r w:rsidRPr="00940946">
              <w:rPr>
                <w:rFonts w:asciiTheme="majorBidi" w:hAnsiTheme="majorBidi" w:cstheme="majorBidi"/>
                <w:sz w:val="20"/>
              </w:rPr>
              <w:t>Skull and crossbones</w:t>
            </w:r>
            <w:r w:rsidR="00731289">
              <w:rPr>
                <w:rFonts w:asciiTheme="majorBidi" w:hAnsiTheme="majorBidi" w:cstheme="majorBidi"/>
                <w:sz w:val="20"/>
              </w:rPr>
              <w:t xml:space="preserve"> </w:t>
            </w:r>
            <w:r w:rsidR="00731289" w:rsidRPr="00731289">
              <w:rPr>
                <w:rFonts w:asciiTheme="majorBidi" w:hAnsiTheme="majorBidi" w:cstheme="majorBidi"/>
                <w:sz w:val="20"/>
                <w:u w:val="single"/>
              </w:rPr>
              <w:t>in upper half</w:t>
            </w:r>
            <w:r w:rsidRPr="00940946">
              <w:rPr>
                <w:rFonts w:asciiTheme="majorBidi" w:hAnsiTheme="majorBidi" w:cstheme="majorBidi"/>
                <w:sz w:val="20"/>
              </w:rPr>
              <w:t>: black</w:t>
            </w:r>
          </w:p>
          <w:p w14:paraId="135EA53D" w14:textId="77777777" w:rsidR="00731289" w:rsidRPr="00940946" w:rsidRDefault="00731289" w:rsidP="00731289">
            <w:pPr>
              <w:pStyle w:val="TableParagraph"/>
              <w:keepNext/>
              <w:keepLines/>
              <w:widowControl/>
              <w:ind w:right="109"/>
              <w:jc w:val="center"/>
              <w:rPr>
                <w:rFonts w:asciiTheme="majorBidi" w:hAnsiTheme="majorBidi" w:cstheme="majorBidi"/>
                <w:sz w:val="20"/>
              </w:rPr>
            </w:pPr>
            <w:r w:rsidRPr="00854E6D">
              <w:rPr>
                <w:rFonts w:asciiTheme="majorBidi" w:hAnsiTheme="majorBidi" w:cstheme="majorBidi"/>
                <w:sz w:val="20"/>
                <w:u w:val="single"/>
              </w:rPr>
              <w:t>Gas cylinder</w:t>
            </w:r>
            <w:r>
              <w:rPr>
                <w:rFonts w:asciiTheme="majorBidi" w:hAnsiTheme="majorBidi" w:cstheme="majorBidi"/>
                <w:sz w:val="20"/>
                <w:u w:val="single"/>
              </w:rPr>
              <w:t xml:space="preserve"> in lower half: black</w:t>
            </w:r>
          </w:p>
        </w:tc>
        <w:tc>
          <w:tcPr>
            <w:tcW w:w="1159" w:type="dxa"/>
          </w:tcPr>
          <w:p w14:paraId="30F5CABC" w14:textId="77777777" w:rsidR="00940946" w:rsidRPr="00940946" w:rsidRDefault="00940946" w:rsidP="0013494E">
            <w:pPr>
              <w:pStyle w:val="TableParagraph"/>
              <w:keepNext/>
              <w:keepLines/>
              <w:widowControl/>
              <w:spacing w:line="223" w:lineRule="exact"/>
              <w:jc w:val="center"/>
              <w:rPr>
                <w:rFonts w:asciiTheme="majorBidi" w:hAnsiTheme="majorBidi" w:cstheme="majorBidi"/>
                <w:sz w:val="20"/>
              </w:rPr>
            </w:pPr>
            <w:r w:rsidRPr="0013494E">
              <w:rPr>
                <w:rFonts w:asciiTheme="majorBidi" w:hAnsiTheme="majorBidi" w:cstheme="majorBidi"/>
                <w:sz w:val="20"/>
              </w:rPr>
              <w:t>White</w:t>
            </w:r>
            <w:r w:rsidRPr="00940946">
              <w:rPr>
                <w:rFonts w:asciiTheme="majorBidi" w:hAnsiTheme="majorBidi" w:cstheme="majorBidi"/>
                <w:sz w:val="20"/>
              </w:rPr>
              <w:t xml:space="preserve"> </w:t>
            </w:r>
          </w:p>
        </w:tc>
        <w:tc>
          <w:tcPr>
            <w:tcW w:w="1134" w:type="dxa"/>
          </w:tcPr>
          <w:p w14:paraId="606F6344" w14:textId="77777777" w:rsidR="00940946" w:rsidRPr="00940946" w:rsidRDefault="00940946" w:rsidP="00FF3E3F">
            <w:pPr>
              <w:pStyle w:val="TableParagraph"/>
              <w:keepNext/>
              <w:keepLines/>
              <w:widowControl/>
              <w:spacing w:line="223" w:lineRule="exact"/>
              <w:ind w:firstLine="2"/>
              <w:jc w:val="center"/>
              <w:rPr>
                <w:rFonts w:asciiTheme="majorBidi" w:hAnsiTheme="majorBidi" w:cstheme="majorBidi"/>
                <w:sz w:val="20"/>
              </w:rPr>
            </w:pPr>
            <w:r w:rsidRPr="00940946">
              <w:rPr>
                <w:rFonts w:asciiTheme="majorBidi" w:hAnsiTheme="majorBidi" w:cstheme="majorBidi"/>
                <w:w w:val="99"/>
                <w:sz w:val="20"/>
              </w:rPr>
              <w:t>2</w:t>
            </w:r>
          </w:p>
          <w:p w14:paraId="2C4000CB" w14:textId="77777777" w:rsidR="00940946" w:rsidRDefault="00940946" w:rsidP="00FF3E3F">
            <w:pPr>
              <w:pStyle w:val="TableParagraph"/>
              <w:keepNext/>
              <w:keepLines/>
              <w:widowControl/>
              <w:ind w:firstLine="2"/>
              <w:jc w:val="center"/>
              <w:rPr>
                <w:rFonts w:asciiTheme="majorBidi" w:hAnsiTheme="majorBidi" w:cstheme="majorBidi"/>
                <w:sz w:val="20"/>
              </w:rPr>
            </w:pPr>
            <w:r w:rsidRPr="00940946">
              <w:rPr>
                <w:rFonts w:asciiTheme="majorBidi" w:hAnsiTheme="majorBidi" w:cstheme="majorBidi"/>
                <w:sz w:val="20"/>
              </w:rPr>
              <w:t>(black)</w:t>
            </w:r>
          </w:p>
          <w:p w14:paraId="2E6B4476" w14:textId="77777777" w:rsidR="0013494E" w:rsidRPr="00854E6D" w:rsidRDefault="0013494E" w:rsidP="00EA345F">
            <w:pPr>
              <w:pStyle w:val="TableParagraph"/>
              <w:keepNext/>
              <w:keepLines/>
              <w:widowControl/>
              <w:ind w:firstLine="2"/>
              <w:jc w:val="center"/>
              <w:rPr>
                <w:rFonts w:asciiTheme="majorBidi" w:hAnsiTheme="majorBidi" w:cstheme="majorBidi"/>
                <w:sz w:val="20"/>
                <w:u w:val="single"/>
              </w:rPr>
            </w:pPr>
          </w:p>
        </w:tc>
        <w:tc>
          <w:tcPr>
            <w:tcW w:w="2976" w:type="dxa"/>
            <w:gridSpan w:val="2"/>
          </w:tcPr>
          <w:p w14:paraId="642E3F1A" w14:textId="77777777" w:rsidR="00940946" w:rsidRPr="00940946" w:rsidRDefault="00EA345F" w:rsidP="00FF3E3F">
            <w:pPr>
              <w:pStyle w:val="TableParagraph"/>
              <w:keepNext/>
              <w:keepLines/>
              <w:widowControl/>
              <w:spacing w:before="10"/>
              <w:jc w:val="center"/>
              <w:rPr>
                <w:rFonts w:asciiTheme="majorBidi" w:hAnsiTheme="majorBidi" w:cstheme="majorBidi"/>
                <w:sz w:val="20"/>
              </w:rPr>
            </w:pPr>
            <w:r>
              <w:rPr>
                <w:noProof/>
                <w:lang w:val="es-ES" w:eastAsia="es-ES" w:bidi="ar-SA"/>
              </w:rPr>
              <w:drawing>
                <wp:inline distT="0" distB="0" distL="0" distR="0" wp14:anchorId="25F9943A" wp14:editId="72B8325C">
                  <wp:extent cx="1047750" cy="10477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c>
        <w:tc>
          <w:tcPr>
            <w:tcW w:w="701" w:type="dxa"/>
          </w:tcPr>
          <w:p w14:paraId="5D37B949" w14:textId="77777777" w:rsidR="00940946" w:rsidRPr="00940946" w:rsidRDefault="00940946" w:rsidP="00FF3E3F">
            <w:pPr>
              <w:pStyle w:val="TableParagraph"/>
              <w:keepNext/>
              <w:keepLines/>
              <w:widowControl/>
              <w:spacing w:line="227" w:lineRule="exact"/>
              <w:jc w:val="center"/>
              <w:rPr>
                <w:rFonts w:asciiTheme="majorBidi" w:hAnsiTheme="majorBidi" w:cstheme="majorBidi"/>
                <w:sz w:val="20"/>
              </w:rPr>
            </w:pPr>
            <w:r w:rsidRPr="00940946">
              <w:rPr>
                <w:rFonts w:asciiTheme="majorBidi" w:hAnsiTheme="majorBidi" w:cstheme="majorBidi"/>
                <w:w w:val="99"/>
                <w:sz w:val="20"/>
              </w:rPr>
              <w:t>-</w:t>
            </w:r>
          </w:p>
        </w:tc>
      </w:tr>
    </w:tbl>
    <w:p w14:paraId="593AD99F" w14:textId="59A4A95E" w:rsidR="007631AC" w:rsidRDefault="004057A2" w:rsidP="000D2819">
      <w:pPr>
        <w:pStyle w:val="SingleTxtG"/>
        <w:spacing w:before="240"/>
      </w:pPr>
      <w:r>
        <w:t>17</w:t>
      </w:r>
      <w:r w:rsidR="00FF3E3F" w:rsidRPr="00FF3E3F">
        <w:t>.</w:t>
      </w:r>
      <w:r w:rsidR="00FF3E3F" w:rsidRPr="00FF3E3F">
        <w:tab/>
      </w:r>
      <w:r w:rsidR="007631AC">
        <w:t>As a consequential amendment, 5.2.2.2.1.3 should be modified, including the following new third sentence:</w:t>
      </w:r>
    </w:p>
    <w:p w14:paraId="41BB9D47" w14:textId="746A7AA2" w:rsidR="007631AC" w:rsidRDefault="00480FB1" w:rsidP="00BF62B1">
      <w:pPr>
        <w:pStyle w:val="SingleTxtG"/>
        <w:spacing w:before="240"/>
        <w:ind w:left="1701"/>
      </w:pPr>
      <w:r>
        <w:t>“</w:t>
      </w:r>
      <w:r w:rsidR="007631AC">
        <w:t xml:space="preserve">5.2.2.2.1.3 With the exception of labels for division 1.4, 1.5 and 1.6 of Class 1, the upper half of the label shall contain the pictorial symbol and the lower half shall contain the class or division number 1,2,3,4,5.1,5.2,6,7,8 or 9 as appropriate. However, for label model No.9A, the upper half of the label shall only contain the seven stripes of the symbol and the lower half shall contain the group of batteries of the symbol and the class number. </w:t>
      </w:r>
      <w:r>
        <w:t xml:space="preserve"> </w:t>
      </w:r>
      <w:r w:rsidRPr="00480FB1">
        <w:rPr>
          <w:u w:val="single"/>
        </w:rPr>
        <w:t>Labels</w:t>
      </w:r>
      <w:r>
        <w:rPr>
          <w:u w:val="single"/>
        </w:rPr>
        <w:t xml:space="preserve"> for division</w:t>
      </w:r>
      <w:r w:rsidRPr="00480FB1">
        <w:rPr>
          <w:u w:val="single"/>
        </w:rPr>
        <w:t xml:space="preserve"> 2.1 and 2.3 </w:t>
      </w:r>
      <w:r w:rsidR="00BF73E1">
        <w:rPr>
          <w:u w:val="single"/>
        </w:rPr>
        <w:t xml:space="preserve">shall contain a </w:t>
      </w:r>
      <w:r w:rsidRPr="00480FB1">
        <w:rPr>
          <w:u w:val="single"/>
        </w:rPr>
        <w:t xml:space="preserve">symbol </w:t>
      </w:r>
      <w:r w:rsidR="00BF73E1" w:rsidRPr="00BF73E1">
        <w:rPr>
          <w:u w:val="single"/>
        </w:rPr>
        <w:t xml:space="preserve">for the gas cylinder </w:t>
      </w:r>
      <w:r w:rsidRPr="00480FB1">
        <w:rPr>
          <w:u w:val="single"/>
        </w:rPr>
        <w:t>in the lower half of the label.</w:t>
      </w:r>
      <w:r>
        <w:t xml:space="preserve"> </w:t>
      </w:r>
      <w:r w:rsidR="007631AC">
        <w:t>Except for label model No.9A, the label may include such text as the UN number, or words describing the hazard class (e.g. “flammable”) in accordance with 5.2.2.2.1.5 provided that the text does not obscure or detract from the other required label elements.</w:t>
      </w:r>
      <w:r>
        <w:t>”</w:t>
      </w:r>
    </w:p>
    <w:p w14:paraId="558D7193" w14:textId="3F2349B9" w:rsidR="00C5283B" w:rsidRDefault="007631AC" w:rsidP="000D2819">
      <w:pPr>
        <w:pStyle w:val="SingleTxtG"/>
        <w:spacing w:before="240"/>
      </w:pPr>
      <w:r>
        <w:t>1</w:t>
      </w:r>
      <w:r w:rsidR="004057A2">
        <w:t>8</w:t>
      </w:r>
      <w:r>
        <w:t>.</w:t>
      </w:r>
      <w:r>
        <w:tab/>
      </w:r>
      <w:r w:rsidR="00DC3045" w:rsidRPr="00FF3E3F">
        <w:t xml:space="preserve">Additionally, </w:t>
      </w:r>
      <w:r w:rsidR="00FD5044">
        <w:t xml:space="preserve">it should be recommended </w:t>
      </w:r>
      <w:r w:rsidR="0013494E">
        <w:t xml:space="preserve">to include </w:t>
      </w:r>
      <w:r w:rsidR="00DC3045" w:rsidRPr="00FF3E3F">
        <w:t xml:space="preserve">a transitory period for </w:t>
      </w:r>
      <w:r w:rsidR="00BF73E1">
        <w:t>these</w:t>
      </w:r>
      <w:r w:rsidR="00BF73E1" w:rsidRPr="00FF3E3F">
        <w:t xml:space="preserve"> </w:t>
      </w:r>
      <w:r w:rsidR="0013494E">
        <w:t>labels</w:t>
      </w:r>
      <w:r w:rsidR="00E555D6" w:rsidRPr="00FF3E3F">
        <w:t>, of at least 4 years, to allow the older models of labels to still be used.</w:t>
      </w:r>
      <w:r w:rsidR="00BF73E1" w:rsidRPr="00BF73E1">
        <w:t xml:space="preserve"> Add a note to 5.2.2.2.2:</w:t>
      </w:r>
    </w:p>
    <w:p w14:paraId="6997FC10" w14:textId="3C249B76" w:rsidR="00F07694" w:rsidRPr="004057A2" w:rsidRDefault="00F07694" w:rsidP="004057A2">
      <w:pPr>
        <w:keepNext/>
        <w:keepLines/>
        <w:spacing w:before="240"/>
        <w:ind w:left="1134" w:right="1134" w:firstLine="6"/>
        <w:jc w:val="both"/>
        <w:rPr>
          <w:rFonts w:asciiTheme="majorBidi" w:hAnsiTheme="majorBidi" w:cstheme="majorBidi"/>
          <w:i/>
          <w:u w:val="single"/>
        </w:rPr>
      </w:pPr>
      <w:r w:rsidRPr="004057A2">
        <w:rPr>
          <w:rFonts w:asciiTheme="majorBidi" w:hAnsiTheme="majorBidi" w:cstheme="majorBidi"/>
          <w:u w:val="single"/>
        </w:rPr>
        <w:t>“</w:t>
      </w:r>
      <w:r w:rsidRPr="004057A2">
        <w:rPr>
          <w:rFonts w:asciiTheme="majorBidi" w:hAnsiTheme="majorBidi" w:cstheme="majorBidi"/>
          <w:b/>
          <w:i/>
          <w:u w:val="single"/>
        </w:rPr>
        <w:t>NOTE:</w:t>
      </w:r>
      <w:r w:rsidRPr="004057A2">
        <w:rPr>
          <w:rFonts w:asciiTheme="majorBidi" w:hAnsiTheme="majorBidi" w:cstheme="majorBidi"/>
          <w:u w:val="single"/>
        </w:rPr>
        <w:t xml:space="preserve"> </w:t>
      </w:r>
      <w:r w:rsidRPr="004057A2">
        <w:rPr>
          <w:rFonts w:asciiTheme="majorBidi" w:hAnsiTheme="majorBidi" w:cstheme="majorBidi"/>
          <w:i/>
          <w:u w:val="single"/>
        </w:rPr>
        <w:t xml:space="preserve">The provisions of 5.2.2.2.2 from the twenty-first revised edition of the </w:t>
      </w:r>
      <w:r w:rsidRPr="004057A2">
        <w:rPr>
          <w:rFonts w:asciiTheme="majorBidi" w:hAnsiTheme="majorBidi" w:cstheme="majorBidi"/>
          <w:i/>
          <w:iCs/>
          <w:u w:val="single"/>
        </w:rPr>
        <w:t>Recommendations on the Transport of Dangerous Goods</w:t>
      </w:r>
      <w:r w:rsidRPr="004057A2">
        <w:rPr>
          <w:rFonts w:asciiTheme="majorBidi" w:hAnsiTheme="majorBidi" w:cstheme="majorBidi"/>
          <w:i/>
          <w:u w:val="single"/>
        </w:rPr>
        <w:t>, Model Regulations may continue to be applied until 31 December 2025”</w:t>
      </w:r>
      <w:r w:rsidR="00A75CFD">
        <w:rPr>
          <w:rFonts w:asciiTheme="majorBidi" w:hAnsiTheme="majorBidi" w:cstheme="majorBidi"/>
          <w:i/>
          <w:u w:val="single"/>
        </w:rPr>
        <w:t>.</w:t>
      </w:r>
    </w:p>
    <w:p w14:paraId="78BE0044" w14:textId="77777777" w:rsidR="0005466E" w:rsidRPr="00940946" w:rsidRDefault="00B63E96" w:rsidP="00FF3E3F">
      <w:pPr>
        <w:keepNext/>
        <w:keepLines/>
        <w:spacing w:before="240"/>
        <w:ind w:left="1134" w:right="1134"/>
        <w:jc w:val="center"/>
        <w:rPr>
          <w:rFonts w:asciiTheme="majorBidi" w:hAnsiTheme="majorBidi" w:cstheme="majorBidi"/>
          <w:sz w:val="24"/>
          <w:szCs w:val="24"/>
          <w:u w:val="single"/>
          <w:lang w:val="en-US"/>
        </w:rPr>
      </w:pPr>
      <w:r w:rsidRPr="00940946">
        <w:rPr>
          <w:rFonts w:asciiTheme="majorBidi" w:hAnsiTheme="majorBidi" w:cstheme="majorBidi"/>
          <w:sz w:val="24"/>
          <w:szCs w:val="24"/>
          <w:u w:val="single"/>
          <w:lang w:val="en-US"/>
        </w:rPr>
        <w:tab/>
      </w:r>
      <w:r w:rsidRPr="00940946">
        <w:rPr>
          <w:rFonts w:asciiTheme="majorBidi" w:hAnsiTheme="majorBidi" w:cstheme="majorBidi"/>
          <w:sz w:val="24"/>
          <w:szCs w:val="24"/>
          <w:u w:val="single"/>
          <w:lang w:val="en-US"/>
        </w:rPr>
        <w:tab/>
      </w:r>
      <w:r w:rsidRPr="00940946">
        <w:rPr>
          <w:rFonts w:asciiTheme="majorBidi" w:hAnsiTheme="majorBidi" w:cstheme="majorBidi"/>
          <w:sz w:val="24"/>
          <w:szCs w:val="24"/>
          <w:u w:val="single"/>
          <w:lang w:val="en-US"/>
        </w:rPr>
        <w:tab/>
      </w:r>
    </w:p>
    <w:p w14:paraId="2C1D2046" w14:textId="77777777" w:rsidR="006B4408" w:rsidRPr="00940946" w:rsidRDefault="006B4408" w:rsidP="00FF3E3F">
      <w:pPr>
        <w:keepNext/>
        <w:keepLines/>
        <w:spacing w:after="120"/>
        <w:ind w:right="1134"/>
        <w:jc w:val="both"/>
        <w:rPr>
          <w:rFonts w:asciiTheme="majorBidi" w:hAnsiTheme="majorBidi" w:cstheme="majorBidi"/>
          <w:lang w:val="en-US"/>
        </w:rPr>
      </w:pPr>
    </w:p>
    <w:sectPr w:rsidR="006B4408" w:rsidRPr="00940946" w:rsidSect="002D0785">
      <w:headerReference w:type="even" r:id="rId25"/>
      <w:headerReference w:type="default" r:id="rId26"/>
      <w:footerReference w:type="even" r:id="rId27"/>
      <w:footerReference w:type="default" r:id="rId28"/>
      <w:headerReference w:type="first" r:id="rId29"/>
      <w:footnotePr>
        <w:numFmt w:val="chicago"/>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0E409" w14:textId="77777777" w:rsidR="00DF458B" w:rsidRDefault="00DF458B"/>
  </w:endnote>
  <w:endnote w:type="continuationSeparator" w:id="0">
    <w:p w14:paraId="18D48683" w14:textId="77777777" w:rsidR="00DF458B" w:rsidRDefault="00DF458B"/>
  </w:endnote>
  <w:endnote w:type="continuationNotice" w:id="1">
    <w:p w14:paraId="25EEEA0B" w14:textId="77777777" w:rsidR="00DF458B" w:rsidRDefault="00DF4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E8D47" w14:textId="23494948"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F67934">
      <w:rPr>
        <w:b/>
        <w:noProof/>
        <w:sz w:val="18"/>
      </w:rPr>
      <w:t>4</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302AD" w14:textId="7B6DBA73"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F67934">
      <w:rPr>
        <w:b/>
        <w:noProof/>
        <w:sz w:val="18"/>
      </w:rPr>
      <w:t>3</w:t>
    </w:r>
    <w:r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4ACB1" w14:textId="77777777" w:rsidR="00DF458B" w:rsidRPr="000B175B" w:rsidRDefault="00DF458B" w:rsidP="000B175B">
      <w:pPr>
        <w:tabs>
          <w:tab w:val="right" w:pos="2155"/>
        </w:tabs>
        <w:spacing w:after="80"/>
        <w:ind w:left="680"/>
        <w:rPr>
          <w:u w:val="single"/>
        </w:rPr>
      </w:pPr>
      <w:r>
        <w:rPr>
          <w:u w:val="single"/>
        </w:rPr>
        <w:tab/>
      </w:r>
    </w:p>
  </w:footnote>
  <w:footnote w:type="continuationSeparator" w:id="0">
    <w:p w14:paraId="1FDBCEC8" w14:textId="77777777" w:rsidR="00DF458B" w:rsidRPr="00FC68B7" w:rsidRDefault="00DF458B" w:rsidP="00FC68B7">
      <w:pPr>
        <w:tabs>
          <w:tab w:val="left" w:pos="2155"/>
        </w:tabs>
        <w:spacing w:after="80"/>
        <w:ind w:left="680"/>
        <w:rPr>
          <w:u w:val="single"/>
        </w:rPr>
      </w:pPr>
      <w:r>
        <w:rPr>
          <w:u w:val="single"/>
        </w:rPr>
        <w:tab/>
      </w:r>
    </w:p>
  </w:footnote>
  <w:footnote w:type="continuationNotice" w:id="1">
    <w:p w14:paraId="4BA58572" w14:textId="77777777" w:rsidR="00DF458B" w:rsidRDefault="00DF458B"/>
  </w:footnote>
  <w:footnote w:id="2">
    <w:p w14:paraId="47AE3FC0" w14:textId="6E741C78" w:rsidR="00016B6E" w:rsidRPr="00016B6E" w:rsidRDefault="00813EAD" w:rsidP="00AD4D41">
      <w:pPr>
        <w:pStyle w:val="FootnoteText"/>
        <w:ind w:left="1021" w:hanging="1021"/>
        <w:rPr>
          <w:lang w:val="fr-CH"/>
        </w:rPr>
      </w:pPr>
      <w:r>
        <w:tab/>
      </w:r>
      <w:r w:rsidR="00016B6E">
        <w:rPr>
          <w:rStyle w:val="FootnoteReference"/>
        </w:rPr>
        <w:footnoteRef/>
      </w:r>
      <w:r w:rsidR="00016B6E">
        <w:t xml:space="preserve"> </w:t>
      </w:r>
      <w:r w:rsidR="00016B6E">
        <w:tab/>
      </w:r>
      <w:r w:rsidR="00923B59">
        <w:rPr>
          <w:lang w:val="en-US"/>
        </w:rPr>
        <w:t xml:space="preserve">In accordance with </w:t>
      </w:r>
      <w:r w:rsidR="00923B59" w:rsidRPr="00C77DF8">
        <w:t>the programme</w:t>
      </w:r>
      <w:r w:rsidR="00923B59">
        <w:rPr>
          <w:lang w:val="en-US"/>
        </w:rPr>
        <w:t xml:space="preserve"> of work of the Sub-Committee for 2019-2020 approved by the Committee at its ninth session (see ST/SG/AC.10/C.3/108, paragraph 141 and ST/SG/AC.10/46, paragraph 14).</w:t>
      </w:r>
      <w:r w:rsidR="00016B6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957CB" w14:textId="56FB7A55" w:rsidR="00184E75" w:rsidRPr="006D12B1" w:rsidRDefault="00184E75">
    <w:pPr>
      <w:pStyle w:val="Header"/>
    </w:pPr>
    <w:r>
      <w:t>ST/SG/AC.10/C.3/</w:t>
    </w:r>
    <w:r w:rsidR="00B63E96">
      <w:t>201</w:t>
    </w:r>
    <w:r w:rsidR="00AD4D41">
      <w:t>9</w:t>
    </w:r>
    <w:r w:rsidR="005458AF">
      <w:t>/</w:t>
    </w:r>
    <w:r w:rsidR="00A520F1">
      <w:t>1</w:t>
    </w:r>
    <w:r w:rsidR="00AD4D41">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D9DB" w14:textId="4F6D661B" w:rsidR="00184E75" w:rsidRPr="006D12B1" w:rsidRDefault="0023334A" w:rsidP="006D12B1">
    <w:pPr>
      <w:pStyle w:val="Header"/>
      <w:jc w:val="right"/>
    </w:pPr>
    <w:r>
      <w:t>ST/SG/AC.10/C</w:t>
    </w:r>
    <w:r w:rsidR="00A520F1">
      <w:t>.3/201</w:t>
    </w:r>
    <w:r w:rsidR="00AD4D41">
      <w:t>9</w:t>
    </w:r>
    <w:r w:rsidR="005458AF">
      <w:t>/</w:t>
    </w:r>
    <w:r w:rsidR="00A520F1">
      <w:t>1</w:t>
    </w:r>
    <w:r w:rsidR="00AD4D41">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5E9C8" w14:textId="77777777"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A31739"/>
    <w:multiLevelType w:val="hybridMultilevel"/>
    <w:tmpl w:val="1DF81B96"/>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15:restartNumberingAfterBreak="0">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15:restartNumberingAfterBreak="0">
    <w:nsid w:val="11CA27AB"/>
    <w:multiLevelType w:val="hybridMultilevel"/>
    <w:tmpl w:val="8772964E"/>
    <w:lvl w:ilvl="0" w:tplc="6F520202">
      <w:start w:val="1"/>
      <w:numFmt w:val="lowerLetter"/>
      <w:lvlText w:val="(%1)"/>
      <w:lvlJc w:val="left"/>
      <w:pPr>
        <w:ind w:left="2574"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5" w15:restartNumberingAfterBreak="0">
    <w:nsid w:val="11D30763"/>
    <w:multiLevelType w:val="hybridMultilevel"/>
    <w:tmpl w:val="08C0F3E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6" w15:restartNumberingAfterBreak="0">
    <w:nsid w:val="126606A5"/>
    <w:multiLevelType w:val="hybridMultilevel"/>
    <w:tmpl w:val="EB4C57B6"/>
    <w:lvl w:ilvl="0" w:tplc="E9560FFE">
      <w:start w:val="1"/>
      <w:numFmt w:val="decimal"/>
      <w:lvlText w:val="%1."/>
      <w:lvlJc w:val="left"/>
      <w:pPr>
        <w:ind w:left="1265"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8E34429"/>
    <w:multiLevelType w:val="hybridMultilevel"/>
    <w:tmpl w:val="18388FF8"/>
    <w:lvl w:ilvl="0" w:tplc="94282D70">
      <w:start w:val="1"/>
      <w:numFmt w:val="lowerLetter"/>
      <w:lvlText w:val="(%1)"/>
      <w:lvlJc w:val="left"/>
      <w:pPr>
        <w:ind w:left="2098" w:hanging="567"/>
      </w:pPr>
      <w:rPr>
        <w:rFonts w:ascii="Times New Roman" w:eastAsia="Times New Roman" w:hAnsi="Times New Roman" w:cs="Times New Roman" w:hint="default"/>
        <w:w w:val="100"/>
        <w:sz w:val="22"/>
        <w:szCs w:val="22"/>
      </w:rPr>
    </w:lvl>
    <w:lvl w:ilvl="1" w:tplc="AFEC7D5C">
      <w:start w:val="1"/>
      <w:numFmt w:val="lowerRoman"/>
      <w:lvlText w:val="(%2)"/>
      <w:lvlJc w:val="left"/>
      <w:pPr>
        <w:ind w:left="2664" w:hanging="567"/>
      </w:pPr>
      <w:rPr>
        <w:rFonts w:ascii="Times New Roman" w:eastAsia="Times New Roman" w:hAnsi="Times New Roman" w:cs="Times New Roman" w:hint="default"/>
        <w:w w:val="100"/>
        <w:sz w:val="22"/>
        <w:szCs w:val="22"/>
      </w:rPr>
    </w:lvl>
    <w:lvl w:ilvl="2" w:tplc="A8D45138">
      <w:numFmt w:val="bullet"/>
      <w:lvlText w:val="•"/>
      <w:lvlJc w:val="left"/>
      <w:pPr>
        <w:ind w:left="3460" w:hanging="567"/>
      </w:pPr>
      <w:rPr>
        <w:rFonts w:hint="default"/>
      </w:rPr>
    </w:lvl>
    <w:lvl w:ilvl="3" w:tplc="5906BE2E">
      <w:numFmt w:val="bullet"/>
      <w:lvlText w:val="•"/>
      <w:lvlJc w:val="left"/>
      <w:pPr>
        <w:ind w:left="4261" w:hanging="567"/>
      </w:pPr>
      <w:rPr>
        <w:rFonts w:hint="default"/>
      </w:rPr>
    </w:lvl>
    <w:lvl w:ilvl="4" w:tplc="A086DF3A">
      <w:numFmt w:val="bullet"/>
      <w:lvlText w:val="•"/>
      <w:lvlJc w:val="left"/>
      <w:pPr>
        <w:ind w:left="5062" w:hanging="567"/>
      </w:pPr>
      <w:rPr>
        <w:rFonts w:hint="default"/>
      </w:rPr>
    </w:lvl>
    <w:lvl w:ilvl="5" w:tplc="5F00E156">
      <w:numFmt w:val="bullet"/>
      <w:lvlText w:val="•"/>
      <w:lvlJc w:val="left"/>
      <w:pPr>
        <w:ind w:left="5862" w:hanging="567"/>
      </w:pPr>
      <w:rPr>
        <w:rFonts w:hint="default"/>
      </w:rPr>
    </w:lvl>
    <w:lvl w:ilvl="6" w:tplc="3A06543A">
      <w:numFmt w:val="bullet"/>
      <w:lvlText w:val="•"/>
      <w:lvlJc w:val="left"/>
      <w:pPr>
        <w:ind w:left="6663" w:hanging="567"/>
      </w:pPr>
      <w:rPr>
        <w:rFonts w:hint="default"/>
      </w:rPr>
    </w:lvl>
    <w:lvl w:ilvl="7" w:tplc="8AAA3160">
      <w:numFmt w:val="bullet"/>
      <w:lvlText w:val="•"/>
      <w:lvlJc w:val="left"/>
      <w:pPr>
        <w:ind w:left="7464" w:hanging="567"/>
      </w:pPr>
      <w:rPr>
        <w:rFonts w:hint="default"/>
      </w:rPr>
    </w:lvl>
    <w:lvl w:ilvl="8" w:tplc="BA84D858">
      <w:numFmt w:val="bullet"/>
      <w:lvlText w:val="•"/>
      <w:lvlJc w:val="left"/>
      <w:pPr>
        <w:ind w:left="8264" w:hanging="567"/>
      </w:pPr>
      <w:rPr>
        <w:rFonts w:hint="default"/>
      </w:rPr>
    </w:lvl>
  </w:abstractNum>
  <w:abstractNum w:abstractNumId="20" w15:restartNumberingAfterBreak="0">
    <w:nsid w:val="2EEB2789"/>
    <w:multiLevelType w:val="multilevel"/>
    <w:tmpl w:val="525E6DA0"/>
    <w:lvl w:ilvl="0">
      <w:start w:val="2"/>
      <w:numFmt w:val="decimal"/>
      <w:lvlText w:val="%1"/>
      <w:lvlJc w:val="left"/>
      <w:pPr>
        <w:ind w:left="112" w:hanging="1419"/>
      </w:pPr>
      <w:rPr>
        <w:rFonts w:hint="default"/>
      </w:rPr>
    </w:lvl>
    <w:lvl w:ilvl="1">
      <w:start w:val="3"/>
      <w:numFmt w:val="decimal"/>
      <w:lvlText w:val="%1.%2"/>
      <w:lvlJc w:val="left"/>
      <w:pPr>
        <w:ind w:left="112" w:hanging="1419"/>
      </w:pPr>
      <w:rPr>
        <w:rFonts w:hint="default"/>
      </w:rPr>
    </w:lvl>
    <w:lvl w:ilvl="2">
      <w:start w:val="2"/>
      <w:numFmt w:val="decimal"/>
      <w:lvlText w:val="%1.%2.%3"/>
      <w:lvlJc w:val="left"/>
      <w:pPr>
        <w:ind w:left="112" w:hanging="1419"/>
      </w:pPr>
      <w:rPr>
        <w:rFonts w:hint="default"/>
      </w:rPr>
    </w:lvl>
    <w:lvl w:ilvl="3">
      <w:start w:val="1"/>
      <w:numFmt w:val="decimal"/>
      <w:lvlText w:val="%1.%2.%3.%4"/>
      <w:lvlJc w:val="left"/>
      <w:pPr>
        <w:ind w:left="112" w:hanging="1419"/>
      </w:pPr>
      <w:rPr>
        <w:rFonts w:hint="default"/>
      </w:rPr>
    </w:lvl>
    <w:lvl w:ilvl="4">
      <w:start w:val="1"/>
      <w:numFmt w:val="decimal"/>
      <w:lvlText w:val="%1.%2.%3.%4.%5"/>
      <w:lvlJc w:val="left"/>
      <w:pPr>
        <w:ind w:left="112" w:hanging="1419"/>
      </w:pPr>
      <w:rPr>
        <w:rFonts w:ascii="Times New Roman" w:eastAsia="Times New Roman" w:hAnsi="Times New Roman" w:cs="Times New Roman" w:hint="default"/>
        <w:w w:val="100"/>
        <w:sz w:val="22"/>
        <w:szCs w:val="22"/>
      </w:rPr>
    </w:lvl>
    <w:lvl w:ilvl="5">
      <w:numFmt w:val="bullet"/>
      <w:lvlText w:val="-"/>
      <w:lvlJc w:val="left"/>
      <w:pPr>
        <w:ind w:left="2098" w:hanging="567"/>
      </w:pPr>
      <w:rPr>
        <w:rFonts w:ascii="Times New Roman" w:eastAsia="Times New Roman" w:hAnsi="Times New Roman" w:cs="Times New Roman" w:hint="default"/>
        <w:w w:val="100"/>
        <w:sz w:val="22"/>
        <w:szCs w:val="22"/>
      </w:rPr>
    </w:lvl>
    <w:lvl w:ilvl="6">
      <w:numFmt w:val="bullet"/>
      <w:lvlText w:val="•"/>
      <w:lvlJc w:val="left"/>
      <w:pPr>
        <w:ind w:left="6414" w:hanging="567"/>
      </w:pPr>
      <w:rPr>
        <w:rFonts w:hint="default"/>
      </w:rPr>
    </w:lvl>
    <w:lvl w:ilvl="7">
      <w:numFmt w:val="bullet"/>
      <w:lvlText w:val="•"/>
      <w:lvlJc w:val="left"/>
      <w:pPr>
        <w:ind w:left="7277" w:hanging="567"/>
      </w:pPr>
      <w:rPr>
        <w:rFonts w:hint="default"/>
      </w:rPr>
    </w:lvl>
    <w:lvl w:ilvl="8">
      <w:numFmt w:val="bullet"/>
      <w:lvlText w:val="•"/>
      <w:lvlJc w:val="left"/>
      <w:pPr>
        <w:ind w:left="8140" w:hanging="567"/>
      </w:pPr>
      <w:rPr>
        <w:rFonts w:hint="default"/>
      </w:rPr>
    </w:lvl>
  </w:abstractNum>
  <w:abstractNum w:abstractNumId="21"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3" w15:restartNumberingAfterBreak="0">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4" w15:restartNumberingAfterBreak="0">
    <w:nsid w:val="558D5C7A"/>
    <w:multiLevelType w:val="hybridMultilevel"/>
    <w:tmpl w:val="BA12CEE4"/>
    <w:lvl w:ilvl="0" w:tplc="26223000">
      <w:start w:val="5"/>
      <w:numFmt w:val="bullet"/>
      <w:lvlText w:val="-"/>
      <w:lvlJc w:val="left"/>
      <w:pPr>
        <w:ind w:left="5454" w:hanging="360"/>
      </w:pPr>
      <w:rPr>
        <w:rFonts w:ascii="Arial" w:eastAsia="SimSun" w:hAnsi="Arial" w:cs="Arial" w:hint="default"/>
        <w:sz w:val="22"/>
      </w:rPr>
    </w:lvl>
    <w:lvl w:ilvl="1" w:tplc="0C0A0003" w:tentative="1">
      <w:start w:val="1"/>
      <w:numFmt w:val="bullet"/>
      <w:lvlText w:val="o"/>
      <w:lvlJc w:val="left"/>
      <w:pPr>
        <w:ind w:left="6174" w:hanging="360"/>
      </w:pPr>
      <w:rPr>
        <w:rFonts w:ascii="Courier New" w:hAnsi="Courier New" w:cs="Courier New" w:hint="default"/>
      </w:rPr>
    </w:lvl>
    <w:lvl w:ilvl="2" w:tplc="0C0A0005" w:tentative="1">
      <w:start w:val="1"/>
      <w:numFmt w:val="bullet"/>
      <w:lvlText w:val=""/>
      <w:lvlJc w:val="left"/>
      <w:pPr>
        <w:ind w:left="6894" w:hanging="360"/>
      </w:pPr>
      <w:rPr>
        <w:rFonts w:ascii="Wingdings" w:hAnsi="Wingdings" w:hint="default"/>
      </w:rPr>
    </w:lvl>
    <w:lvl w:ilvl="3" w:tplc="0C0A0001" w:tentative="1">
      <w:start w:val="1"/>
      <w:numFmt w:val="bullet"/>
      <w:lvlText w:val=""/>
      <w:lvlJc w:val="left"/>
      <w:pPr>
        <w:ind w:left="7614" w:hanging="360"/>
      </w:pPr>
      <w:rPr>
        <w:rFonts w:ascii="Symbol" w:hAnsi="Symbol" w:hint="default"/>
      </w:rPr>
    </w:lvl>
    <w:lvl w:ilvl="4" w:tplc="0C0A0003" w:tentative="1">
      <w:start w:val="1"/>
      <w:numFmt w:val="bullet"/>
      <w:lvlText w:val="o"/>
      <w:lvlJc w:val="left"/>
      <w:pPr>
        <w:ind w:left="8334" w:hanging="360"/>
      </w:pPr>
      <w:rPr>
        <w:rFonts w:ascii="Courier New" w:hAnsi="Courier New" w:cs="Courier New" w:hint="default"/>
      </w:rPr>
    </w:lvl>
    <w:lvl w:ilvl="5" w:tplc="0C0A0005" w:tentative="1">
      <w:start w:val="1"/>
      <w:numFmt w:val="bullet"/>
      <w:lvlText w:val=""/>
      <w:lvlJc w:val="left"/>
      <w:pPr>
        <w:ind w:left="9054" w:hanging="360"/>
      </w:pPr>
      <w:rPr>
        <w:rFonts w:ascii="Wingdings" w:hAnsi="Wingdings" w:hint="default"/>
      </w:rPr>
    </w:lvl>
    <w:lvl w:ilvl="6" w:tplc="0C0A0001" w:tentative="1">
      <w:start w:val="1"/>
      <w:numFmt w:val="bullet"/>
      <w:lvlText w:val=""/>
      <w:lvlJc w:val="left"/>
      <w:pPr>
        <w:ind w:left="9774" w:hanging="360"/>
      </w:pPr>
      <w:rPr>
        <w:rFonts w:ascii="Symbol" w:hAnsi="Symbol" w:hint="default"/>
      </w:rPr>
    </w:lvl>
    <w:lvl w:ilvl="7" w:tplc="0C0A0003" w:tentative="1">
      <w:start w:val="1"/>
      <w:numFmt w:val="bullet"/>
      <w:lvlText w:val="o"/>
      <w:lvlJc w:val="left"/>
      <w:pPr>
        <w:ind w:left="10494" w:hanging="360"/>
      </w:pPr>
      <w:rPr>
        <w:rFonts w:ascii="Courier New" w:hAnsi="Courier New" w:cs="Courier New" w:hint="default"/>
      </w:rPr>
    </w:lvl>
    <w:lvl w:ilvl="8" w:tplc="0C0A0005" w:tentative="1">
      <w:start w:val="1"/>
      <w:numFmt w:val="bullet"/>
      <w:lvlText w:val=""/>
      <w:lvlJc w:val="left"/>
      <w:pPr>
        <w:ind w:left="11214" w:hanging="360"/>
      </w:pPr>
      <w:rPr>
        <w:rFonts w:ascii="Wingdings" w:hAnsi="Wingdings" w:hint="default"/>
      </w:rPr>
    </w:lvl>
  </w:abstractNum>
  <w:abstractNum w:abstractNumId="25" w15:restartNumberingAfterBreak="0">
    <w:nsid w:val="56CA5850"/>
    <w:multiLevelType w:val="hybridMultilevel"/>
    <w:tmpl w:val="DFF0A904"/>
    <w:lvl w:ilvl="0" w:tplc="BCB60584">
      <w:start w:val="1"/>
      <w:numFmt w:val="decimal"/>
      <w:lvlText w:val="%1."/>
      <w:lvlJc w:val="left"/>
      <w:pPr>
        <w:ind w:left="1004" w:hanging="360"/>
      </w:pPr>
      <w:rPr>
        <w:rFonts w:ascii="Times New Roman" w:hAnsi="Times New Roman" w:cs="Times New Roman" w:hint="default"/>
        <w:sz w:val="2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15:restartNumberingAfterBreak="0">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EC19DF"/>
    <w:multiLevelType w:val="multilevel"/>
    <w:tmpl w:val="60169FB0"/>
    <w:lvl w:ilvl="0">
      <w:start w:val="5"/>
      <w:numFmt w:val="decimal"/>
      <w:lvlText w:val="%1"/>
      <w:lvlJc w:val="left"/>
      <w:pPr>
        <w:ind w:left="840" w:hanging="840"/>
      </w:pPr>
      <w:rPr>
        <w:rFonts w:hint="default"/>
        <w:sz w:val="22"/>
      </w:rPr>
    </w:lvl>
    <w:lvl w:ilvl="1">
      <w:start w:val="3"/>
      <w:numFmt w:val="decimal"/>
      <w:lvlText w:val="%1.%2"/>
      <w:lvlJc w:val="left"/>
      <w:pPr>
        <w:ind w:left="840" w:hanging="840"/>
      </w:pPr>
      <w:rPr>
        <w:rFonts w:hint="default"/>
        <w:sz w:val="22"/>
      </w:rPr>
    </w:lvl>
    <w:lvl w:ilvl="2">
      <w:start w:val="2"/>
      <w:numFmt w:val="decimal"/>
      <w:lvlText w:val="%1.%2.%3"/>
      <w:lvlJc w:val="left"/>
      <w:pPr>
        <w:ind w:left="840" w:hanging="840"/>
      </w:pPr>
      <w:rPr>
        <w:rFonts w:hint="default"/>
        <w:sz w:val="22"/>
      </w:rPr>
    </w:lvl>
    <w:lvl w:ilvl="3">
      <w:start w:val="5"/>
      <w:numFmt w:val="decimal"/>
      <w:lvlText w:val="%1.%2.%3.%4"/>
      <w:lvlJc w:val="left"/>
      <w:pPr>
        <w:ind w:left="840" w:hanging="840"/>
      </w:pPr>
      <w:rPr>
        <w:rFonts w:hint="default"/>
        <w:sz w:val="22"/>
      </w:rPr>
    </w:lvl>
    <w:lvl w:ilvl="4">
      <w:start w:val="1"/>
      <w:numFmt w:val="decimal"/>
      <w:lvlText w:val="%1.%2.%3.%4.%5"/>
      <w:lvlJc w:val="left"/>
      <w:pPr>
        <w:ind w:left="840" w:hanging="84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0C5535"/>
    <w:multiLevelType w:val="hybridMultilevel"/>
    <w:tmpl w:val="EB4C57B6"/>
    <w:lvl w:ilvl="0" w:tplc="E9560FFE">
      <w:start w:val="1"/>
      <w:numFmt w:val="decimal"/>
      <w:lvlText w:val="%1."/>
      <w:lvlJc w:val="left"/>
      <w:pPr>
        <w:ind w:left="7076" w:hanging="555"/>
      </w:pPr>
      <w:rPr>
        <w:rFonts w:hint="default"/>
      </w:rPr>
    </w:lvl>
    <w:lvl w:ilvl="1" w:tplc="0C0A0019">
      <w:start w:val="1"/>
      <w:numFmt w:val="lowerLetter"/>
      <w:lvlText w:val="%2."/>
      <w:lvlJc w:val="left"/>
      <w:pPr>
        <w:ind w:left="8168" w:hanging="360"/>
      </w:pPr>
    </w:lvl>
    <w:lvl w:ilvl="2" w:tplc="0C0A001B" w:tentative="1">
      <w:start w:val="1"/>
      <w:numFmt w:val="lowerRoman"/>
      <w:lvlText w:val="%3."/>
      <w:lvlJc w:val="right"/>
      <w:pPr>
        <w:ind w:left="8888" w:hanging="180"/>
      </w:pPr>
    </w:lvl>
    <w:lvl w:ilvl="3" w:tplc="0C0A000F" w:tentative="1">
      <w:start w:val="1"/>
      <w:numFmt w:val="decimal"/>
      <w:lvlText w:val="%4."/>
      <w:lvlJc w:val="left"/>
      <w:pPr>
        <w:ind w:left="9608" w:hanging="360"/>
      </w:pPr>
    </w:lvl>
    <w:lvl w:ilvl="4" w:tplc="0C0A0019">
      <w:start w:val="1"/>
      <w:numFmt w:val="lowerLetter"/>
      <w:lvlText w:val="%5."/>
      <w:lvlJc w:val="left"/>
      <w:pPr>
        <w:ind w:left="10328" w:hanging="360"/>
      </w:pPr>
    </w:lvl>
    <w:lvl w:ilvl="5" w:tplc="0C0A001B">
      <w:start w:val="1"/>
      <w:numFmt w:val="lowerRoman"/>
      <w:lvlText w:val="%6."/>
      <w:lvlJc w:val="right"/>
      <w:pPr>
        <w:ind w:left="11048" w:hanging="180"/>
      </w:pPr>
    </w:lvl>
    <w:lvl w:ilvl="6" w:tplc="0C0A000F" w:tentative="1">
      <w:start w:val="1"/>
      <w:numFmt w:val="decimal"/>
      <w:lvlText w:val="%7."/>
      <w:lvlJc w:val="left"/>
      <w:pPr>
        <w:ind w:left="11768" w:hanging="360"/>
      </w:pPr>
    </w:lvl>
    <w:lvl w:ilvl="7" w:tplc="0C0A0019" w:tentative="1">
      <w:start w:val="1"/>
      <w:numFmt w:val="lowerLetter"/>
      <w:lvlText w:val="%8."/>
      <w:lvlJc w:val="left"/>
      <w:pPr>
        <w:ind w:left="12488" w:hanging="360"/>
      </w:pPr>
    </w:lvl>
    <w:lvl w:ilvl="8" w:tplc="0C0A001B" w:tentative="1">
      <w:start w:val="1"/>
      <w:numFmt w:val="lowerRoman"/>
      <w:lvlText w:val="%9."/>
      <w:lvlJc w:val="right"/>
      <w:pPr>
        <w:ind w:left="13208" w:hanging="18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636D82"/>
    <w:multiLevelType w:val="hybridMultilevel"/>
    <w:tmpl w:val="C90EC9EA"/>
    <w:lvl w:ilvl="0" w:tplc="0C0A0001">
      <w:start w:val="1"/>
      <w:numFmt w:val="bullet"/>
      <w:lvlText w:val=""/>
      <w:lvlJc w:val="left"/>
      <w:pPr>
        <w:ind w:left="2628" w:hanging="360"/>
      </w:pPr>
      <w:rPr>
        <w:rFonts w:ascii="Symbol" w:hAnsi="Symbol" w:hint="default"/>
      </w:rPr>
    </w:lvl>
    <w:lvl w:ilvl="1" w:tplc="0C0A0003" w:tentative="1">
      <w:start w:val="1"/>
      <w:numFmt w:val="bullet"/>
      <w:lvlText w:val="o"/>
      <w:lvlJc w:val="left"/>
      <w:pPr>
        <w:ind w:left="3348" w:hanging="360"/>
      </w:pPr>
      <w:rPr>
        <w:rFonts w:ascii="Courier New" w:hAnsi="Courier New" w:cs="Courier New" w:hint="default"/>
      </w:rPr>
    </w:lvl>
    <w:lvl w:ilvl="2" w:tplc="0C0A0005" w:tentative="1">
      <w:start w:val="1"/>
      <w:numFmt w:val="bullet"/>
      <w:lvlText w:val=""/>
      <w:lvlJc w:val="left"/>
      <w:pPr>
        <w:ind w:left="4068" w:hanging="360"/>
      </w:pPr>
      <w:rPr>
        <w:rFonts w:ascii="Wingdings" w:hAnsi="Wingdings" w:hint="default"/>
      </w:rPr>
    </w:lvl>
    <w:lvl w:ilvl="3" w:tplc="0C0A0001" w:tentative="1">
      <w:start w:val="1"/>
      <w:numFmt w:val="bullet"/>
      <w:lvlText w:val=""/>
      <w:lvlJc w:val="left"/>
      <w:pPr>
        <w:ind w:left="4788" w:hanging="360"/>
      </w:pPr>
      <w:rPr>
        <w:rFonts w:ascii="Symbol" w:hAnsi="Symbol" w:hint="default"/>
      </w:rPr>
    </w:lvl>
    <w:lvl w:ilvl="4" w:tplc="0C0A0003" w:tentative="1">
      <w:start w:val="1"/>
      <w:numFmt w:val="bullet"/>
      <w:lvlText w:val="o"/>
      <w:lvlJc w:val="left"/>
      <w:pPr>
        <w:ind w:left="5508" w:hanging="360"/>
      </w:pPr>
      <w:rPr>
        <w:rFonts w:ascii="Courier New" w:hAnsi="Courier New" w:cs="Courier New" w:hint="default"/>
      </w:rPr>
    </w:lvl>
    <w:lvl w:ilvl="5" w:tplc="0C0A0005" w:tentative="1">
      <w:start w:val="1"/>
      <w:numFmt w:val="bullet"/>
      <w:lvlText w:val=""/>
      <w:lvlJc w:val="left"/>
      <w:pPr>
        <w:ind w:left="6228" w:hanging="360"/>
      </w:pPr>
      <w:rPr>
        <w:rFonts w:ascii="Wingdings" w:hAnsi="Wingdings" w:hint="default"/>
      </w:rPr>
    </w:lvl>
    <w:lvl w:ilvl="6" w:tplc="0C0A0001" w:tentative="1">
      <w:start w:val="1"/>
      <w:numFmt w:val="bullet"/>
      <w:lvlText w:val=""/>
      <w:lvlJc w:val="left"/>
      <w:pPr>
        <w:ind w:left="6948" w:hanging="360"/>
      </w:pPr>
      <w:rPr>
        <w:rFonts w:ascii="Symbol" w:hAnsi="Symbol" w:hint="default"/>
      </w:rPr>
    </w:lvl>
    <w:lvl w:ilvl="7" w:tplc="0C0A0003" w:tentative="1">
      <w:start w:val="1"/>
      <w:numFmt w:val="bullet"/>
      <w:lvlText w:val="o"/>
      <w:lvlJc w:val="left"/>
      <w:pPr>
        <w:ind w:left="7668" w:hanging="360"/>
      </w:pPr>
      <w:rPr>
        <w:rFonts w:ascii="Courier New" w:hAnsi="Courier New" w:cs="Courier New" w:hint="default"/>
      </w:rPr>
    </w:lvl>
    <w:lvl w:ilvl="8" w:tplc="0C0A0005" w:tentative="1">
      <w:start w:val="1"/>
      <w:numFmt w:val="bullet"/>
      <w:lvlText w:val=""/>
      <w:lvlJc w:val="left"/>
      <w:pPr>
        <w:ind w:left="8388" w:hanging="360"/>
      </w:pPr>
      <w:rPr>
        <w:rFonts w:ascii="Wingdings" w:hAnsi="Wingdings" w:hint="default"/>
      </w:rPr>
    </w:lvl>
  </w:abstractNum>
  <w:abstractNum w:abstractNumId="32" w15:restartNumberingAfterBreak="0">
    <w:nsid w:val="6D262003"/>
    <w:multiLevelType w:val="hybridMultilevel"/>
    <w:tmpl w:val="7B26C122"/>
    <w:lvl w:ilvl="0" w:tplc="0C0A0001">
      <w:start w:val="1"/>
      <w:numFmt w:val="bullet"/>
      <w:lvlText w:val=""/>
      <w:lvlJc w:val="left"/>
      <w:pPr>
        <w:ind w:left="2409" w:hanging="360"/>
      </w:pPr>
      <w:rPr>
        <w:rFonts w:ascii="Symbol" w:hAnsi="Symbol" w:hint="default"/>
      </w:rPr>
    </w:lvl>
    <w:lvl w:ilvl="1" w:tplc="0C0A0003" w:tentative="1">
      <w:start w:val="1"/>
      <w:numFmt w:val="bullet"/>
      <w:lvlText w:val="o"/>
      <w:lvlJc w:val="left"/>
      <w:pPr>
        <w:ind w:left="3129" w:hanging="360"/>
      </w:pPr>
      <w:rPr>
        <w:rFonts w:ascii="Courier New" w:hAnsi="Courier New" w:cs="Courier New" w:hint="default"/>
      </w:rPr>
    </w:lvl>
    <w:lvl w:ilvl="2" w:tplc="0C0A0005" w:tentative="1">
      <w:start w:val="1"/>
      <w:numFmt w:val="bullet"/>
      <w:lvlText w:val=""/>
      <w:lvlJc w:val="left"/>
      <w:pPr>
        <w:ind w:left="3849" w:hanging="360"/>
      </w:pPr>
      <w:rPr>
        <w:rFonts w:ascii="Wingdings" w:hAnsi="Wingdings" w:hint="default"/>
      </w:rPr>
    </w:lvl>
    <w:lvl w:ilvl="3" w:tplc="0C0A0001" w:tentative="1">
      <w:start w:val="1"/>
      <w:numFmt w:val="bullet"/>
      <w:lvlText w:val=""/>
      <w:lvlJc w:val="left"/>
      <w:pPr>
        <w:ind w:left="4569" w:hanging="360"/>
      </w:pPr>
      <w:rPr>
        <w:rFonts w:ascii="Symbol" w:hAnsi="Symbol" w:hint="default"/>
      </w:rPr>
    </w:lvl>
    <w:lvl w:ilvl="4" w:tplc="0C0A0003" w:tentative="1">
      <w:start w:val="1"/>
      <w:numFmt w:val="bullet"/>
      <w:lvlText w:val="o"/>
      <w:lvlJc w:val="left"/>
      <w:pPr>
        <w:ind w:left="5289" w:hanging="360"/>
      </w:pPr>
      <w:rPr>
        <w:rFonts w:ascii="Courier New" w:hAnsi="Courier New" w:cs="Courier New" w:hint="default"/>
      </w:rPr>
    </w:lvl>
    <w:lvl w:ilvl="5" w:tplc="0C0A0005" w:tentative="1">
      <w:start w:val="1"/>
      <w:numFmt w:val="bullet"/>
      <w:lvlText w:val=""/>
      <w:lvlJc w:val="left"/>
      <w:pPr>
        <w:ind w:left="6009" w:hanging="360"/>
      </w:pPr>
      <w:rPr>
        <w:rFonts w:ascii="Wingdings" w:hAnsi="Wingdings" w:hint="default"/>
      </w:rPr>
    </w:lvl>
    <w:lvl w:ilvl="6" w:tplc="0C0A0001" w:tentative="1">
      <w:start w:val="1"/>
      <w:numFmt w:val="bullet"/>
      <w:lvlText w:val=""/>
      <w:lvlJc w:val="left"/>
      <w:pPr>
        <w:ind w:left="6729" w:hanging="360"/>
      </w:pPr>
      <w:rPr>
        <w:rFonts w:ascii="Symbol" w:hAnsi="Symbol" w:hint="default"/>
      </w:rPr>
    </w:lvl>
    <w:lvl w:ilvl="7" w:tplc="0C0A0003" w:tentative="1">
      <w:start w:val="1"/>
      <w:numFmt w:val="bullet"/>
      <w:lvlText w:val="o"/>
      <w:lvlJc w:val="left"/>
      <w:pPr>
        <w:ind w:left="7449" w:hanging="360"/>
      </w:pPr>
      <w:rPr>
        <w:rFonts w:ascii="Courier New" w:hAnsi="Courier New" w:cs="Courier New" w:hint="default"/>
      </w:rPr>
    </w:lvl>
    <w:lvl w:ilvl="8" w:tplc="0C0A0005" w:tentative="1">
      <w:start w:val="1"/>
      <w:numFmt w:val="bullet"/>
      <w:lvlText w:val=""/>
      <w:lvlJc w:val="left"/>
      <w:pPr>
        <w:ind w:left="8169" w:hanging="360"/>
      </w:pPr>
      <w:rPr>
        <w:rFonts w:ascii="Wingdings" w:hAnsi="Wingdings" w:hint="default"/>
      </w:rPr>
    </w:lvl>
  </w:abstractNum>
  <w:abstractNum w:abstractNumId="33" w15:restartNumberingAfterBreak="0">
    <w:nsid w:val="711B626F"/>
    <w:multiLevelType w:val="hybridMultilevel"/>
    <w:tmpl w:val="103AD42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425AC9"/>
    <w:multiLevelType w:val="hybridMultilevel"/>
    <w:tmpl w:val="ED1CFB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7ACC2AB8"/>
    <w:multiLevelType w:val="hybridMultilevel"/>
    <w:tmpl w:val="BC5A5938"/>
    <w:lvl w:ilvl="0" w:tplc="0C0A0001">
      <w:start w:val="1"/>
      <w:numFmt w:val="bullet"/>
      <w:lvlText w:val=""/>
      <w:lvlJc w:val="left"/>
      <w:pPr>
        <w:ind w:left="1854" w:hanging="360"/>
      </w:pPr>
      <w:rPr>
        <w:rFonts w:ascii="Symbol" w:hAnsi="Symbol" w:hint="default"/>
      </w:rPr>
    </w:lvl>
    <w:lvl w:ilvl="1" w:tplc="0C0A0003">
      <w:start w:val="1"/>
      <w:numFmt w:val="bullet"/>
      <w:lvlText w:val="o"/>
      <w:lvlJc w:val="left"/>
      <w:pPr>
        <w:ind w:left="2574" w:hanging="360"/>
      </w:pPr>
      <w:rPr>
        <w:rFonts w:ascii="Courier New" w:hAnsi="Courier New" w:cs="Courier New" w:hint="default"/>
      </w:rPr>
    </w:lvl>
    <w:lvl w:ilvl="2" w:tplc="0C0A0005">
      <w:start w:val="1"/>
      <w:numFmt w:val="bullet"/>
      <w:lvlText w:val=""/>
      <w:lvlJc w:val="left"/>
      <w:pPr>
        <w:ind w:left="3294" w:hanging="360"/>
      </w:pPr>
      <w:rPr>
        <w:rFonts w:ascii="Wingdings" w:hAnsi="Wingdings" w:hint="default"/>
      </w:rPr>
    </w:lvl>
    <w:lvl w:ilvl="3" w:tplc="0C0A000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7" w15:restartNumberingAfterBreak="0">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7"/>
  </w:num>
  <w:num w:numId="13">
    <w:abstractNumId w:val="10"/>
  </w:num>
  <w:num w:numId="14">
    <w:abstractNumId w:val="30"/>
  </w:num>
  <w:num w:numId="15">
    <w:abstractNumId w:val="34"/>
  </w:num>
  <w:num w:numId="16">
    <w:abstractNumId w:val="18"/>
  </w:num>
  <w:num w:numId="17">
    <w:abstractNumId w:val="21"/>
  </w:num>
  <w:num w:numId="18">
    <w:abstractNumId w:val="22"/>
  </w:num>
  <w:num w:numId="19">
    <w:abstractNumId w:val="13"/>
  </w:num>
  <w:num w:numId="20">
    <w:abstractNumId w:val="37"/>
  </w:num>
  <w:num w:numId="21">
    <w:abstractNumId w:val="11"/>
  </w:num>
  <w:num w:numId="22">
    <w:abstractNumId w:val="23"/>
  </w:num>
  <w:num w:numId="23">
    <w:abstractNumId w:val="26"/>
  </w:num>
  <w:num w:numId="24">
    <w:abstractNumId w:val="12"/>
  </w:num>
  <w:num w:numId="25">
    <w:abstractNumId w:val="29"/>
  </w:num>
  <w:num w:numId="26">
    <w:abstractNumId w:val="20"/>
  </w:num>
  <w:num w:numId="27">
    <w:abstractNumId w:val="19"/>
  </w:num>
  <w:num w:numId="28">
    <w:abstractNumId w:val="27"/>
  </w:num>
  <w:num w:numId="29">
    <w:abstractNumId w:val="24"/>
  </w:num>
  <w:num w:numId="30">
    <w:abstractNumId w:val="36"/>
  </w:num>
  <w:num w:numId="31">
    <w:abstractNumId w:val="33"/>
  </w:num>
  <w:num w:numId="32">
    <w:abstractNumId w:val="31"/>
  </w:num>
  <w:num w:numId="33">
    <w:abstractNumId w:val="15"/>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5"/>
  </w:num>
  <w:num w:numId="37">
    <w:abstractNumId w:val="16"/>
  </w:num>
  <w:num w:numId="3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de-DE" w:vendorID="64" w:dllVersion="6" w:nlCheck="1" w:checkStyle="1"/>
  <w:activeWritingStyle w:appName="MSWord" w:lang="fr-FR"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B1"/>
    <w:rsid w:val="0000341F"/>
    <w:rsid w:val="00015CED"/>
    <w:rsid w:val="000166D2"/>
    <w:rsid w:val="00016B6E"/>
    <w:rsid w:val="00023F08"/>
    <w:rsid w:val="00043551"/>
    <w:rsid w:val="00044556"/>
    <w:rsid w:val="00044590"/>
    <w:rsid w:val="00047F82"/>
    <w:rsid w:val="000504CE"/>
    <w:rsid w:val="00050F6B"/>
    <w:rsid w:val="00053E46"/>
    <w:rsid w:val="0005466E"/>
    <w:rsid w:val="00056439"/>
    <w:rsid w:val="000572CA"/>
    <w:rsid w:val="00057D0C"/>
    <w:rsid w:val="00061014"/>
    <w:rsid w:val="000613BD"/>
    <w:rsid w:val="00066877"/>
    <w:rsid w:val="00072C8C"/>
    <w:rsid w:val="00082AB3"/>
    <w:rsid w:val="00083B73"/>
    <w:rsid w:val="00091419"/>
    <w:rsid w:val="000931C0"/>
    <w:rsid w:val="000A254F"/>
    <w:rsid w:val="000B175B"/>
    <w:rsid w:val="000B3A0F"/>
    <w:rsid w:val="000C2086"/>
    <w:rsid w:val="000D2819"/>
    <w:rsid w:val="000D58F6"/>
    <w:rsid w:val="000D5978"/>
    <w:rsid w:val="000D734E"/>
    <w:rsid w:val="000E0415"/>
    <w:rsid w:val="000E5EEE"/>
    <w:rsid w:val="000F0C23"/>
    <w:rsid w:val="000F23E1"/>
    <w:rsid w:val="000F6C26"/>
    <w:rsid w:val="000F7AB3"/>
    <w:rsid w:val="0010339C"/>
    <w:rsid w:val="00105236"/>
    <w:rsid w:val="001166D3"/>
    <w:rsid w:val="00117787"/>
    <w:rsid w:val="0012073E"/>
    <w:rsid w:val="00131D42"/>
    <w:rsid w:val="0013210E"/>
    <w:rsid w:val="0013494E"/>
    <w:rsid w:val="001633FB"/>
    <w:rsid w:val="00167786"/>
    <w:rsid w:val="001810F7"/>
    <w:rsid w:val="0018253D"/>
    <w:rsid w:val="00184E75"/>
    <w:rsid w:val="00190D67"/>
    <w:rsid w:val="001924C5"/>
    <w:rsid w:val="00197E3B"/>
    <w:rsid w:val="001A0162"/>
    <w:rsid w:val="001A27AA"/>
    <w:rsid w:val="001A4E9A"/>
    <w:rsid w:val="001A537C"/>
    <w:rsid w:val="001B1F67"/>
    <w:rsid w:val="001B4B04"/>
    <w:rsid w:val="001C3480"/>
    <w:rsid w:val="001C47E0"/>
    <w:rsid w:val="001C6663"/>
    <w:rsid w:val="001C7526"/>
    <w:rsid w:val="001C7895"/>
    <w:rsid w:val="001D26DF"/>
    <w:rsid w:val="001D2FDC"/>
    <w:rsid w:val="001D79DB"/>
    <w:rsid w:val="001E0B44"/>
    <w:rsid w:val="001F3FA0"/>
    <w:rsid w:val="00201F4E"/>
    <w:rsid w:val="00205343"/>
    <w:rsid w:val="00210B9C"/>
    <w:rsid w:val="00211E0B"/>
    <w:rsid w:val="002123CF"/>
    <w:rsid w:val="00213AFD"/>
    <w:rsid w:val="00216E92"/>
    <w:rsid w:val="00221506"/>
    <w:rsid w:val="0022235A"/>
    <w:rsid w:val="00224DD5"/>
    <w:rsid w:val="002309A7"/>
    <w:rsid w:val="0023193F"/>
    <w:rsid w:val="00232EC4"/>
    <w:rsid w:val="0023334A"/>
    <w:rsid w:val="00234AEB"/>
    <w:rsid w:val="00237785"/>
    <w:rsid w:val="00241466"/>
    <w:rsid w:val="0024773D"/>
    <w:rsid w:val="0025426B"/>
    <w:rsid w:val="00254AD0"/>
    <w:rsid w:val="00255C1E"/>
    <w:rsid w:val="002656C7"/>
    <w:rsid w:val="00272511"/>
    <w:rsid w:val="002725CA"/>
    <w:rsid w:val="00274950"/>
    <w:rsid w:val="00274BB2"/>
    <w:rsid w:val="00277A29"/>
    <w:rsid w:val="00280EB7"/>
    <w:rsid w:val="00281C3B"/>
    <w:rsid w:val="002856AC"/>
    <w:rsid w:val="00297C91"/>
    <w:rsid w:val="002A5472"/>
    <w:rsid w:val="002B1CDA"/>
    <w:rsid w:val="002B4076"/>
    <w:rsid w:val="002C1AE8"/>
    <w:rsid w:val="002C2549"/>
    <w:rsid w:val="002D0785"/>
    <w:rsid w:val="002D460D"/>
    <w:rsid w:val="00302D48"/>
    <w:rsid w:val="0030379C"/>
    <w:rsid w:val="003107FA"/>
    <w:rsid w:val="00314006"/>
    <w:rsid w:val="0032058E"/>
    <w:rsid w:val="003210B8"/>
    <w:rsid w:val="003229D8"/>
    <w:rsid w:val="00323424"/>
    <w:rsid w:val="0032486A"/>
    <w:rsid w:val="00327CC6"/>
    <w:rsid w:val="00332A3A"/>
    <w:rsid w:val="00337633"/>
    <w:rsid w:val="00342C3F"/>
    <w:rsid w:val="00344427"/>
    <w:rsid w:val="0034759C"/>
    <w:rsid w:val="00356186"/>
    <w:rsid w:val="0036127B"/>
    <w:rsid w:val="003637DE"/>
    <w:rsid w:val="00364E17"/>
    <w:rsid w:val="00372421"/>
    <w:rsid w:val="00375E8A"/>
    <w:rsid w:val="00383316"/>
    <w:rsid w:val="0039277A"/>
    <w:rsid w:val="00392D73"/>
    <w:rsid w:val="00393841"/>
    <w:rsid w:val="0039660B"/>
    <w:rsid w:val="003972E0"/>
    <w:rsid w:val="003A0447"/>
    <w:rsid w:val="003A0C75"/>
    <w:rsid w:val="003A5CDB"/>
    <w:rsid w:val="003C2CC4"/>
    <w:rsid w:val="003C7168"/>
    <w:rsid w:val="003D4B23"/>
    <w:rsid w:val="003D679A"/>
    <w:rsid w:val="003E587F"/>
    <w:rsid w:val="003E5A57"/>
    <w:rsid w:val="003F601E"/>
    <w:rsid w:val="004043C0"/>
    <w:rsid w:val="004057A2"/>
    <w:rsid w:val="00406992"/>
    <w:rsid w:val="004116F7"/>
    <w:rsid w:val="0042233A"/>
    <w:rsid w:val="004262E2"/>
    <w:rsid w:val="00427B1C"/>
    <w:rsid w:val="00431FA3"/>
    <w:rsid w:val="004325CB"/>
    <w:rsid w:val="00432930"/>
    <w:rsid w:val="00437F3F"/>
    <w:rsid w:val="00442DF8"/>
    <w:rsid w:val="00445B82"/>
    <w:rsid w:val="00446DE4"/>
    <w:rsid w:val="00451925"/>
    <w:rsid w:val="00454036"/>
    <w:rsid w:val="00465AFB"/>
    <w:rsid w:val="00470BF5"/>
    <w:rsid w:val="00475645"/>
    <w:rsid w:val="00477D30"/>
    <w:rsid w:val="00480FB1"/>
    <w:rsid w:val="00483009"/>
    <w:rsid w:val="00486301"/>
    <w:rsid w:val="004914ED"/>
    <w:rsid w:val="00494DF5"/>
    <w:rsid w:val="004B2C9D"/>
    <w:rsid w:val="004B4905"/>
    <w:rsid w:val="004C35BA"/>
    <w:rsid w:val="004C5F8D"/>
    <w:rsid w:val="004C6FBA"/>
    <w:rsid w:val="004C71B6"/>
    <w:rsid w:val="004D4FEF"/>
    <w:rsid w:val="004D66DE"/>
    <w:rsid w:val="004E0188"/>
    <w:rsid w:val="004E05DD"/>
    <w:rsid w:val="004E1A64"/>
    <w:rsid w:val="004F0095"/>
    <w:rsid w:val="004F0881"/>
    <w:rsid w:val="004F60F8"/>
    <w:rsid w:val="00505B93"/>
    <w:rsid w:val="0051277A"/>
    <w:rsid w:val="00522AC0"/>
    <w:rsid w:val="00527910"/>
    <w:rsid w:val="00527F14"/>
    <w:rsid w:val="0053228D"/>
    <w:rsid w:val="00540BAA"/>
    <w:rsid w:val="00541A0A"/>
    <w:rsid w:val="005420F2"/>
    <w:rsid w:val="005458AF"/>
    <w:rsid w:val="00546FDA"/>
    <w:rsid w:val="00547C8F"/>
    <w:rsid w:val="005500DD"/>
    <w:rsid w:val="005501BE"/>
    <w:rsid w:val="00555A2A"/>
    <w:rsid w:val="0055623F"/>
    <w:rsid w:val="00562335"/>
    <w:rsid w:val="00563498"/>
    <w:rsid w:val="00574A2E"/>
    <w:rsid w:val="00590144"/>
    <w:rsid w:val="00592455"/>
    <w:rsid w:val="0059588D"/>
    <w:rsid w:val="005967E3"/>
    <w:rsid w:val="00597FF3"/>
    <w:rsid w:val="005A102D"/>
    <w:rsid w:val="005A4196"/>
    <w:rsid w:val="005A5510"/>
    <w:rsid w:val="005B03C6"/>
    <w:rsid w:val="005B3DB3"/>
    <w:rsid w:val="005B5195"/>
    <w:rsid w:val="005B77F6"/>
    <w:rsid w:val="005C6304"/>
    <w:rsid w:val="005C6796"/>
    <w:rsid w:val="005C7602"/>
    <w:rsid w:val="005D2018"/>
    <w:rsid w:val="005D480D"/>
    <w:rsid w:val="005D5DD6"/>
    <w:rsid w:val="005E731E"/>
    <w:rsid w:val="005F77D9"/>
    <w:rsid w:val="00604E72"/>
    <w:rsid w:val="00611FC4"/>
    <w:rsid w:val="00617637"/>
    <w:rsid w:val="006176FB"/>
    <w:rsid w:val="006200EB"/>
    <w:rsid w:val="00622449"/>
    <w:rsid w:val="00625E3D"/>
    <w:rsid w:val="00630C9C"/>
    <w:rsid w:val="0063158E"/>
    <w:rsid w:val="00632868"/>
    <w:rsid w:val="0063419C"/>
    <w:rsid w:val="006377C4"/>
    <w:rsid w:val="00640B26"/>
    <w:rsid w:val="006500BA"/>
    <w:rsid w:val="006531B9"/>
    <w:rsid w:val="00663EED"/>
    <w:rsid w:val="00665835"/>
    <w:rsid w:val="00666372"/>
    <w:rsid w:val="00666E76"/>
    <w:rsid w:val="00673F39"/>
    <w:rsid w:val="00676449"/>
    <w:rsid w:val="00677B83"/>
    <w:rsid w:val="00695A46"/>
    <w:rsid w:val="006A1372"/>
    <w:rsid w:val="006A1D67"/>
    <w:rsid w:val="006A7392"/>
    <w:rsid w:val="006B4408"/>
    <w:rsid w:val="006C0D34"/>
    <w:rsid w:val="006C2CCD"/>
    <w:rsid w:val="006D12B1"/>
    <w:rsid w:val="006E564B"/>
    <w:rsid w:val="00702AA1"/>
    <w:rsid w:val="00704CDB"/>
    <w:rsid w:val="00705B77"/>
    <w:rsid w:val="00711C13"/>
    <w:rsid w:val="0072632A"/>
    <w:rsid w:val="007277E4"/>
    <w:rsid w:val="00731289"/>
    <w:rsid w:val="00737531"/>
    <w:rsid w:val="00737A3A"/>
    <w:rsid w:val="007413E7"/>
    <w:rsid w:val="007434BC"/>
    <w:rsid w:val="00744314"/>
    <w:rsid w:val="00745E4B"/>
    <w:rsid w:val="007506B1"/>
    <w:rsid w:val="007515A9"/>
    <w:rsid w:val="0075247A"/>
    <w:rsid w:val="007631AC"/>
    <w:rsid w:val="00767882"/>
    <w:rsid w:val="00783107"/>
    <w:rsid w:val="00785618"/>
    <w:rsid w:val="00790791"/>
    <w:rsid w:val="00790C6F"/>
    <w:rsid w:val="007965DD"/>
    <w:rsid w:val="00796AE1"/>
    <w:rsid w:val="007A3F9B"/>
    <w:rsid w:val="007B08A0"/>
    <w:rsid w:val="007B1A7E"/>
    <w:rsid w:val="007B6205"/>
    <w:rsid w:val="007B6BA5"/>
    <w:rsid w:val="007C3390"/>
    <w:rsid w:val="007C4F4B"/>
    <w:rsid w:val="007D1711"/>
    <w:rsid w:val="007D51AB"/>
    <w:rsid w:val="007E2030"/>
    <w:rsid w:val="007F6611"/>
    <w:rsid w:val="007F6894"/>
    <w:rsid w:val="00812689"/>
    <w:rsid w:val="00813EAD"/>
    <w:rsid w:val="008175E9"/>
    <w:rsid w:val="00823B1A"/>
    <w:rsid w:val="008242D7"/>
    <w:rsid w:val="00824C37"/>
    <w:rsid w:val="00831A89"/>
    <w:rsid w:val="00847442"/>
    <w:rsid w:val="00854B0D"/>
    <w:rsid w:val="00854E6D"/>
    <w:rsid w:val="00860540"/>
    <w:rsid w:val="00871B90"/>
    <w:rsid w:val="00871FD5"/>
    <w:rsid w:val="00875EAC"/>
    <w:rsid w:val="00884FD0"/>
    <w:rsid w:val="00894BC2"/>
    <w:rsid w:val="00895E97"/>
    <w:rsid w:val="008979B1"/>
    <w:rsid w:val="008A6B25"/>
    <w:rsid w:val="008A6C4F"/>
    <w:rsid w:val="008A7962"/>
    <w:rsid w:val="008B57B7"/>
    <w:rsid w:val="008C1297"/>
    <w:rsid w:val="008C1C03"/>
    <w:rsid w:val="008D4799"/>
    <w:rsid w:val="008D517B"/>
    <w:rsid w:val="008D53CE"/>
    <w:rsid w:val="008E0E46"/>
    <w:rsid w:val="008F00F3"/>
    <w:rsid w:val="008F3C62"/>
    <w:rsid w:val="008F578A"/>
    <w:rsid w:val="008F79EE"/>
    <w:rsid w:val="00900A39"/>
    <w:rsid w:val="00904FD7"/>
    <w:rsid w:val="00923B59"/>
    <w:rsid w:val="009304A2"/>
    <w:rsid w:val="00935FEF"/>
    <w:rsid w:val="00940946"/>
    <w:rsid w:val="00945A5D"/>
    <w:rsid w:val="00946A04"/>
    <w:rsid w:val="00953226"/>
    <w:rsid w:val="00957117"/>
    <w:rsid w:val="00962AD6"/>
    <w:rsid w:val="00963CBA"/>
    <w:rsid w:val="0097518C"/>
    <w:rsid w:val="00981190"/>
    <w:rsid w:val="009854F2"/>
    <w:rsid w:val="00986450"/>
    <w:rsid w:val="0099124E"/>
    <w:rsid w:val="00991261"/>
    <w:rsid w:val="009B1448"/>
    <w:rsid w:val="009B355C"/>
    <w:rsid w:val="009C48E5"/>
    <w:rsid w:val="009D1AAE"/>
    <w:rsid w:val="009D3E53"/>
    <w:rsid w:val="009E38E3"/>
    <w:rsid w:val="009F0F06"/>
    <w:rsid w:val="009F1F45"/>
    <w:rsid w:val="009F4644"/>
    <w:rsid w:val="00A01B3A"/>
    <w:rsid w:val="00A06E09"/>
    <w:rsid w:val="00A07045"/>
    <w:rsid w:val="00A07689"/>
    <w:rsid w:val="00A1427D"/>
    <w:rsid w:val="00A144E0"/>
    <w:rsid w:val="00A23088"/>
    <w:rsid w:val="00A26DD0"/>
    <w:rsid w:val="00A33E9B"/>
    <w:rsid w:val="00A36E38"/>
    <w:rsid w:val="00A5197F"/>
    <w:rsid w:val="00A520F1"/>
    <w:rsid w:val="00A5704C"/>
    <w:rsid w:val="00A72F22"/>
    <w:rsid w:val="00A73040"/>
    <w:rsid w:val="00A748A6"/>
    <w:rsid w:val="00A75B6F"/>
    <w:rsid w:val="00A75CFD"/>
    <w:rsid w:val="00A75EC9"/>
    <w:rsid w:val="00A8125E"/>
    <w:rsid w:val="00A8523D"/>
    <w:rsid w:val="00A879A4"/>
    <w:rsid w:val="00A87CAE"/>
    <w:rsid w:val="00A93740"/>
    <w:rsid w:val="00A93914"/>
    <w:rsid w:val="00A93EFD"/>
    <w:rsid w:val="00AA04C0"/>
    <w:rsid w:val="00AA73F6"/>
    <w:rsid w:val="00AC1D2F"/>
    <w:rsid w:val="00AC2762"/>
    <w:rsid w:val="00AC5444"/>
    <w:rsid w:val="00AD22A1"/>
    <w:rsid w:val="00AD4A2A"/>
    <w:rsid w:val="00AD4D41"/>
    <w:rsid w:val="00AD5295"/>
    <w:rsid w:val="00AE06E2"/>
    <w:rsid w:val="00AE5C5F"/>
    <w:rsid w:val="00AF523B"/>
    <w:rsid w:val="00AF56F0"/>
    <w:rsid w:val="00AF72E4"/>
    <w:rsid w:val="00B00227"/>
    <w:rsid w:val="00B02F64"/>
    <w:rsid w:val="00B06A8F"/>
    <w:rsid w:val="00B156A7"/>
    <w:rsid w:val="00B16F1E"/>
    <w:rsid w:val="00B20FD5"/>
    <w:rsid w:val="00B250D7"/>
    <w:rsid w:val="00B30179"/>
    <w:rsid w:val="00B3094C"/>
    <w:rsid w:val="00B30FA9"/>
    <w:rsid w:val="00B3317B"/>
    <w:rsid w:val="00B41E3C"/>
    <w:rsid w:val="00B44060"/>
    <w:rsid w:val="00B51A46"/>
    <w:rsid w:val="00B55093"/>
    <w:rsid w:val="00B63E96"/>
    <w:rsid w:val="00B707EC"/>
    <w:rsid w:val="00B81E12"/>
    <w:rsid w:val="00B93068"/>
    <w:rsid w:val="00BA676B"/>
    <w:rsid w:val="00BA6930"/>
    <w:rsid w:val="00BB0133"/>
    <w:rsid w:val="00BB027F"/>
    <w:rsid w:val="00BC1BF4"/>
    <w:rsid w:val="00BC4EA5"/>
    <w:rsid w:val="00BC74E9"/>
    <w:rsid w:val="00BD0239"/>
    <w:rsid w:val="00BE618E"/>
    <w:rsid w:val="00BF169C"/>
    <w:rsid w:val="00BF62B1"/>
    <w:rsid w:val="00BF73E1"/>
    <w:rsid w:val="00BF7DE7"/>
    <w:rsid w:val="00C031EF"/>
    <w:rsid w:val="00C03C5A"/>
    <w:rsid w:val="00C07513"/>
    <w:rsid w:val="00C07A73"/>
    <w:rsid w:val="00C302FC"/>
    <w:rsid w:val="00C36FC0"/>
    <w:rsid w:val="00C42F21"/>
    <w:rsid w:val="00C44E98"/>
    <w:rsid w:val="00C463DD"/>
    <w:rsid w:val="00C50863"/>
    <w:rsid w:val="00C5283B"/>
    <w:rsid w:val="00C5552A"/>
    <w:rsid w:val="00C62F76"/>
    <w:rsid w:val="00C65E09"/>
    <w:rsid w:val="00C6651E"/>
    <w:rsid w:val="00C70190"/>
    <w:rsid w:val="00C745C3"/>
    <w:rsid w:val="00C94877"/>
    <w:rsid w:val="00C9533B"/>
    <w:rsid w:val="00CA2FB6"/>
    <w:rsid w:val="00CA6640"/>
    <w:rsid w:val="00CB2FC3"/>
    <w:rsid w:val="00CB3924"/>
    <w:rsid w:val="00CB44CD"/>
    <w:rsid w:val="00CB4E01"/>
    <w:rsid w:val="00CB567B"/>
    <w:rsid w:val="00CC5473"/>
    <w:rsid w:val="00CD3225"/>
    <w:rsid w:val="00CD4DBA"/>
    <w:rsid w:val="00CD5FED"/>
    <w:rsid w:val="00CD6E3A"/>
    <w:rsid w:val="00CE46BA"/>
    <w:rsid w:val="00CE4A8F"/>
    <w:rsid w:val="00CE5C55"/>
    <w:rsid w:val="00CF5E82"/>
    <w:rsid w:val="00CF74F9"/>
    <w:rsid w:val="00CF7C69"/>
    <w:rsid w:val="00CF7E49"/>
    <w:rsid w:val="00D12328"/>
    <w:rsid w:val="00D12482"/>
    <w:rsid w:val="00D1323A"/>
    <w:rsid w:val="00D1524C"/>
    <w:rsid w:val="00D16675"/>
    <w:rsid w:val="00D2031B"/>
    <w:rsid w:val="00D21D14"/>
    <w:rsid w:val="00D25FE2"/>
    <w:rsid w:val="00D265D3"/>
    <w:rsid w:val="00D27175"/>
    <w:rsid w:val="00D40043"/>
    <w:rsid w:val="00D42D7F"/>
    <w:rsid w:val="00D42E97"/>
    <w:rsid w:val="00D43133"/>
    <w:rsid w:val="00D43252"/>
    <w:rsid w:val="00D46231"/>
    <w:rsid w:val="00D50288"/>
    <w:rsid w:val="00D57D98"/>
    <w:rsid w:val="00D6027D"/>
    <w:rsid w:val="00D625F6"/>
    <w:rsid w:val="00D63ED2"/>
    <w:rsid w:val="00D71E33"/>
    <w:rsid w:val="00D729F2"/>
    <w:rsid w:val="00D72EE4"/>
    <w:rsid w:val="00D753D8"/>
    <w:rsid w:val="00D75958"/>
    <w:rsid w:val="00D770FE"/>
    <w:rsid w:val="00D804E3"/>
    <w:rsid w:val="00D81BD7"/>
    <w:rsid w:val="00D84F2D"/>
    <w:rsid w:val="00D92235"/>
    <w:rsid w:val="00D948D6"/>
    <w:rsid w:val="00D96CC5"/>
    <w:rsid w:val="00D978C6"/>
    <w:rsid w:val="00DA10B3"/>
    <w:rsid w:val="00DA412F"/>
    <w:rsid w:val="00DA4AA3"/>
    <w:rsid w:val="00DA67AD"/>
    <w:rsid w:val="00DA6D5E"/>
    <w:rsid w:val="00DB63BF"/>
    <w:rsid w:val="00DC3045"/>
    <w:rsid w:val="00DC5E1E"/>
    <w:rsid w:val="00DD3691"/>
    <w:rsid w:val="00DD62B9"/>
    <w:rsid w:val="00DE71E5"/>
    <w:rsid w:val="00DF1C31"/>
    <w:rsid w:val="00DF458B"/>
    <w:rsid w:val="00DF6FE9"/>
    <w:rsid w:val="00E01B41"/>
    <w:rsid w:val="00E130AB"/>
    <w:rsid w:val="00E1345B"/>
    <w:rsid w:val="00E1679E"/>
    <w:rsid w:val="00E25396"/>
    <w:rsid w:val="00E33C39"/>
    <w:rsid w:val="00E36B6D"/>
    <w:rsid w:val="00E456DD"/>
    <w:rsid w:val="00E555D6"/>
    <w:rsid w:val="00E55A9E"/>
    <w:rsid w:val="00E5644E"/>
    <w:rsid w:val="00E647C1"/>
    <w:rsid w:val="00E7260F"/>
    <w:rsid w:val="00E81230"/>
    <w:rsid w:val="00E81E3C"/>
    <w:rsid w:val="00E8535A"/>
    <w:rsid w:val="00E877D6"/>
    <w:rsid w:val="00E94FBF"/>
    <w:rsid w:val="00E96630"/>
    <w:rsid w:val="00E96952"/>
    <w:rsid w:val="00E97632"/>
    <w:rsid w:val="00EA345F"/>
    <w:rsid w:val="00EA3854"/>
    <w:rsid w:val="00EA6E78"/>
    <w:rsid w:val="00EA772F"/>
    <w:rsid w:val="00EB459A"/>
    <w:rsid w:val="00EB521D"/>
    <w:rsid w:val="00EB6832"/>
    <w:rsid w:val="00EC271A"/>
    <w:rsid w:val="00EC4D9F"/>
    <w:rsid w:val="00EC6F05"/>
    <w:rsid w:val="00ED14CB"/>
    <w:rsid w:val="00ED178E"/>
    <w:rsid w:val="00ED4A3F"/>
    <w:rsid w:val="00ED7A2A"/>
    <w:rsid w:val="00ED7CE1"/>
    <w:rsid w:val="00EE2823"/>
    <w:rsid w:val="00EF1D7F"/>
    <w:rsid w:val="00EF3899"/>
    <w:rsid w:val="00EF6416"/>
    <w:rsid w:val="00F0135D"/>
    <w:rsid w:val="00F07178"/>
    <w:rsid w:val="00F07694"/>
    <w:rsid w:val="00F120E2"/>
    <w:rsid w:val="00F24FD9"/>
    <w:rsid w:val="00F346A2"/>
    <w:rsid w:val="00F40E75"/>
    <w:rsid w:val="00F41253"/>
    <w:rsid w:val="00F45F64"/>
    <w:rsid w:val="00F510D7"/>
    <w:rsid w:val="00F52545"/>
    <w:rsid w:val="00F53216"/>
    <w:rsid w:val="00F53EDF"/>
    <w:rsid w:val="00F54674"/>
    <w:rsid w:val="00F608CD"/>
    <w:rsid w:val="00F638EE"/>
    <w:rsid w:val="00F65682"/>
    <w:rsid w:val="00F67934"/>
    <w:rsid w:val="00F834A1"/>
    <w:rsid w:val="00F9407A"/>
    <w:rsid w:val="00FB521E"/>
    <w:rsid w:val="00FB7353"/>
    <w:rsid w:val="00FC48A3"/>
    <w:rsid w:val="00FC68B7"/>
    <w:rsid w:val="00FD33E5"/>
    <w:rsid w:val="00FD5044"/>
    <w:rsid w:val="00FD6B2B"/>
    <w:rsid w:val="00FE4B06"/>
    <w:rsid w:val="00FE51D9"/>
    <w:rsid w:val="00FF03BB"/>
    <w:rsid w:val="00FF179E"/>
    <w:rsid w:val="00FF3E3F"/>
    <w:rsid w:val="00FF52D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472109"/>
  <w15:docId w15:val="{ADC4AB48-AAC0-454E-AC60-6BB807D6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table" w:customStyle="1" w:styleId="TableNormal1">
    <w:name w:val="Table Normal1"/>
    <w:uiPriority w:val="2"/>
    <w:semiHidden/>
    <w:unhideWhenUsed/>
    <w:qFormat/>
    <w:rsid w:val="00C30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302FC"/>
    <w:pPr>
      <w:widowControl w:val="0"/>
      <w:suppressAutoHyphens w:val="0"/>
      <w:autoSpaceDE w:val="0"/>
      <w:autoSpaceDN w:val="0"/>
      <w:spacing w:line="240" w:lineRule="auto"/>
    </w:pPr>
    <w:rPr>
      <w:sz w:val="22"/>
      <w:szCs w:val="22"/>
      <w:lang w:val="en-US" w:bidi="en-US"/>
    </w:rPr>
  </w:style>
  <w:style w:type="paragraph" w:styleId="Revision">
    <w:name w:val="Revision"/>
    <w:hidden/>
    <w:uiPriority w:val="99"/>
    <w:semiHidden/>
    <w:rsid w:val="009304A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83085">
      <w:bodyDiv w:val="1"/>
      <w:marLeft w:val="0"/>
      <w:marRight w:val="0"/>
      <w:marTop w:val="0"/>
      <w:marBottom w:val="0"/>
      <w:divBdr>
        <w:top w:val="none" w:sz="0" w:space="0" w:color="auto"/>
        <w:left w:val="none" w:sz="0" w:space="0" w:color="auto"/>
        <w:bottom w:val="none" w:sz="0" w:space="0" w:color="auto"/>
        <w:right w:val="none" w:sz="0" w:space="0" w:color="auto"/>
      </w:divBdr>
    </w:div>
    <w:div w:id="823669675">
      <w:bodyDiv w:val="1"/>
      <w:marLeft w:val="0"/>
      <w:marRight w:val="0"/>
      <w:marTop w:val="0"/>
      <w:marBottom w:val="0"/>
      <w:divBdr>
        <w:top w:val="none" w:sz="0" w:space="0" w:color="auto"/>
        <w:left w:val="none" w:sz="0" w:space="0" w:color="auto"/>
        <w:bottom w:val="none" w:sz="0" w:space="0" w:color="auto"/>
        <w:right w:val="none" w:sz="0" w:space="0" w:color="auto"/>
      </w:divBdr>
    </w:div>
    <w:div w:id="830801897">
      <w:bodyDiv w:val="1"/>
      <w:marLeft w:val="0"/>
      <w:marRight w:val="0"/>
      <w:marTop w:val="0"/>
      <w:marBottom w:val="0"/>
      <w:divBdr>
        <w:top w:val="none" w:sz="0" w:space="0" w:color="auto"/>
        <w:left w:val="none" w:sz="0" w:space="0" w:color="auto"/>
        <w:bottom w:val="none" w:sz="0" w:space="0" w:color="auto"/>
        <w:right w:val="none" w:sz="0" w:space="0" w:color="auto"/>
      </w:divBdr>
    </w:div>
    <w:div w:id="938755102">
      <w:bodyDiv w:val="1"/>
      <w:marLeft w:val="0"/>
      <w:marRight w:val="0"/>
      <w:marTop w:val="0"/>
      <w:marBottom w:val="0"/>
      <w:divBdr>
        <w:top w:val="none" w:sz="0" w:space="0" w:color="auto"/>
        <w:left w:val="none" w:sz="0" w:space="0" w:color="auto"/>
        <w:bottom w:val="none" w:sz="0" w:space="0" w:color="auto"/>
        <w:right w:val="none" w:sz="0" w:space="0" w:color="auto"/>
      </w:divBdr>
      <w:divsChild>
        <w:div w:id="1405910927">
          <w:marLeft w:val="0"/>
          <w:marRight w:val="0"/>
          <w:marTop w:val="0"/>
          <w:marBottom w:val="0"/>
          <w:divBdr>
            <w:top w:val="none" w:sz="0" w:space="0" w:color="auto"/>
            <w:left w:val="none" w:sz="0" w:space="0" w:color="auto"/>
            <w:bottom w:val="none" w:sz="0" w:space="0" w:color="auto"/>
            <w:right w:val="none" w:sz="0" w:space="0" w:color="auto"/>
          </w:divBdr>
          <w:divsChild>
            <w:div w:id="351877903">
              <w:marLeft w:val="0"/>
              <w:marRight w:val="0"/>
              <w:marTop w:val="0"/>
              <w:marBottom w:val="0"/>
              <w:divBdr>
                <w:top w:val="none" w:sz="0" w:space="0" w:color="auto"/>
                <w:left w:val="none" w:sz="0" w:space="0" w:color="auto"/>
                <w:bottom w:val="none" w:sz="0" w:space="0" w:color="auto"/>
                <w:right w:val="none" w:sz="0" w:space="0" w:color="auto"/>
              </w:divBdr>
              <w:divsChild>
                <w:div w:id="840466408">
                  <w:marLeft w:val="0"/>
                  <w:marRight w:val="0"/>
                  <w:marTop w:val="0"/>
                  <w:marBottom w:val="0"/>
                  <w:divBdr>
                    <w:top w:val="none" w:sz="0" w:space="0" w:color="auto"/>
                    <w:left w:val="none" w:sz="0" w:space="0" w:color="auto"/>
                    <w:bottom w:val="none" w:sz="0" w:space="0" w:color="auto"/>
                    <w:right w:val="none" w:sz="0" w:space="0" w:color="auto"/>
                  </w:divBdr>
                  <w:divsChild>
                    <w:div w:id="1159228118">
                      <w:marLeft w:val="0"/>
                      <w:marRight w:val="0"/>
                      <w:marTop w:val="45"/>
                      <w:marBottom w:val="0"/>
                      <w:divBdr>
                        <w:top w:val="none" w:sz="0" w:space="0" w:color="auto"/>
                        <w:left w:val="none" w:sz="0" w:space="0" w:color="auto"/>
                        <w:bottom w:val="none" w:sz="0" w:space="0" w:color="auto"/>
                        <w:right w:val="none" w:sz="0" w:space="0" w:color="auto"/>
                      </w:divBdr>
                      <w:divsChild>
                        <w:div w:id="1593975061">
                          <w:marLeft w:val="0"/>
                          <w:marRight w:val="0"/>
                          <w:marTop w:val="0"/>
                          <w:marBottom w:val="0"/>
                          <w:divBdr>
                            <w:top w:val="none" w:sz="0" w:space="0" w:color="auto"/>
                            <w:left w:val="none" w:sz="0" w:space="0" w:color="auto"/>
                            <w:bottom w:val="none" w:sz="0" w:space="0" w:color="auto"/>
                            <w:right w:val="none" w:sz="0" w:space="0" w:color="auto"/>
                          </w:divBdr>
                          <w:divsChild>
                            <w:div w:id="1113669889">
                              <w:marLeft w:val="2070"/>
                              <w:marRight w:val="3960"/>
                              <w:marTop w:val="0"/>
                              <w:marBottom w:val="0"/>
                              <w:divBdr>
                                <w:top w:val="none" w:sz="0" w:space="0" w:color="auto"/>
                                <w:left w:val="none" w:sz="0" w:space="0" w:color="auto"/>
                                <w:bottom w:val="none" w:sz="0" w:space="0" w:color="auto"/>
                                <w:right w:val="none" w:sz="0" w:space="0" w:color="auto"/>
                              </w:divBdr>
                              <w:divsChild>
                                <w:div w:id="556937094">
                                  <w:marLeft w:val="0"/>
                                  <w:marRight w:val="0"/>
                                  <w:marTop w:val="0"/>
                                  <w:marBottom w:val="0"/>
                                  <w:divBdr>
                                    <w:top w:val="none" w:sz="0" w:space="0" w:color="auto"/>
                                    <w:left w:val="none" w:sz="0" w:space="0" w:color="auto"/>
                                    <w:bottom w:val="none" w:sz="0" w:space="0" w:color="auto"/>
                                    <w:right w:val="none" w:sz="0" w:space="0" w:color="auto"/>
                                  </w:divBdr>
                                  <w:divsChild>
                                    <w:div w:id="204879730">
                                      <w:marLeft w:val="0"/>
                                      <w:marRight w:val="0"/>
                                      <w:marTop w:val="0"/>
                                      <w:marBottom w:val="0"/>
                                      <w:divBdr>
                                        <w:top w:val="none" w:sz="0" w:space="0" w:color="auto"/>
                                        <w:left w:val="none" w:sz="0" w:space="0" w:color="auto"/>
                                        <w:bottom w:val="none" w:sz="0" w:space="0" w:color="auto"/>
                                        <w:right w:val="none" w:sz="0" w:space="0" w:color="auto"/>
                                      </w:divBdr>
                                      <w:divsChild>
                                        <w:div w:id="1763912614">
                                          <w:marLeft w:val="0"/>
                                          <w:marRight w:val="0"/>
                                          <w:marTop w:val="0"/>
                                          <w:marBottom w:val="0"/>
                                          <w:divBdr>
                                            <w:top w:val="none" w:sz="0" w:space="0" w:color="auto"/>
                                            <w:left w:val="none" w:sz="0" w:space="0" w:color="auto"/>
                                            <w:bottom w:val="none" w:sz="0" w:space="0" w:color="auto"/>
                                            <w:right w:val="none" w:sz="0" w:space="0" w:color="auto"/>
                                          </w:divBdr>
                                          <w:divsChild>
                                            <w:div w:id="165050049">
                                              <w:marLeft w:val="0"/>
                                              <w:marRight w:val="0"/>
                                              <w:marTop w:val="90"/>
                                              <w:marBottom w:val="0"/>
                                              <w:divBdr>
                                                <w:top w:val="none" w:sz="0" w:space="0" w:color="auto"/>
                                                <w:left w:val="none" w:sz="0" w:space="0" w:color="auto"/>
                                                <w:bottom w:val="none" w:sz="0" w:space="0" w:color="auto"/>
                                                <w:right w:val="none" w:sz="0" w:space="0" w:color="auto"/>
                                              </w:divBdr>
                                              <w:divsChild>
                                                <w:div w:id="1254320382">
                                                  <w:marLeft w:val="0"/>
                                                  <w:marRight w:val="0"/>
                                                  <w:marTop w:val="0"/>
                                                  <w:marBottom w:val="0"/>
                                                  <w:divBdr>
                                                    <w:top w:val="none" w:sz="0" w:space="0" w:color="auto"/>
                                                    <w:left w:val="none" w:sz="0" w:space="0" w:color="auto"/>
                                                    <w:bottom w:val="none" w:sz="0" w:space="0" w:color="auto"/>
                                                    <w:right w:val="none" w:sz="0" w:space="0" w:color="auto"/>
                                                  </w:divBdr>
                                                  <w:divsChild>
                                                    <w:div w:id="1006322308">
                                                      <w:marLeft w:val="0"/>
                                                      <w:marRight w:val="0"/>
                                                      <w:marTop w:val="0"/>
                                                      <w:marBottom w:val="0"/>
                                                      <w:divBdr>
                                                        <w:top w:val="none" w:sz="0" w:space="0" w:color="auto"/>
                                                        <w:left w:val="none" w:sz="0" w:space="0" w:color="auto"/>
                                                        <w:bottom w:val="none" w:sz="0" w:space="0" w:color="auto"/>
                                                        <w:right w:val="none" w:sz="0" w:space="0" w:color="auto"/>
                                                      </w:divBdr>
                                                      <w:divsChild>
                                                        <w:div w:id="1476294095">
                                                          <w:marLeft w:val="0"/>
                                                          <w:marRight w:val="0"/>
                                                          <w:marTop w:val="0"/>
                                                          <w:marBottom w:val="390"/>
                                                          <w:divBdr>
                                                            <w:top w:val="none" w:sz="0" w:space="0" w:color="auto"/>
                                                            <w:left w:val="none" w:sz="0" w:space="0" w:color="auto"/>
                                                            <w:bottom w:val="none" w:sz="0" w:space="0" w:color="auto"/>
                                                            <w:right w:val="none" w:sz="0" w:space="0" w:color="auto"/>
                                                          </w:divBdr>
                                                          <w:divsChild>
                                                            <w:div w:id="604263315">
                                                              <w:marLeft w:val="0"/>
                                                              <w:marRight w:val="0"/>
                                                              <w:marTop w:val="0"/>
                                                              <w:marBottom w:val="0"/>
                                                              <w:divBdr>
                                                                <w:top w:val="none" w:sz="0" w:space="0" w:color="auto"/>
                                                                <w:left w:val="none" w:sz="0" w:space="0" w:color="auto"/>
                                                                <w:bottom w:val="none" w:sz="0" w:space="0" w:color="auto"/>
                                                                <w:right w:val="none" w:sz="0" w:space="0" w:color="auto"/>
                                                              </w:divBdr>
                                                              <w:divsChild>
                                                                <w:div w:id="1723361542">
                                                                  <w:marLeft w:val="0"/>
                                                                  <w:marRight w:val="0"/>
                                                                  <w:marTop w:val="0"/>
                                                                  <w:marBottom w:val="0"/>
                                                                  <w:divBdr>
                                                                    <w:top w:val="none" w:sz="0" w:space="0" w:color="auto"/>
                                                                    <w:left w:val="none" w:sz="0" w:space="0" w:color="auto"/>
                                                                    <w:bottom w:val="none" w:sz="0" w:space="0" w:color="auto"/>
                                                                    <w:right w:val="none" w:sz="0" w:space="0" w:color="auto"/>
                                                                  </w:divBdr>
                                                                  <w:divsChild>
                                                                    <w:div w:id="505638525">
                                                                      <w:marLeft w:val="0"/>
                                                                      <w:marRight w:val="0"/>
                                                                      <w:marTop w:val="0"/>
                                                                      <w:marBottom w:val="0"/>
                                                                      <w:divBdr>
                                                                        <w:top w:val="none" w:sz="0" w:space="0" w:color="auto"/>
                                                                        <w:left w:val="none" w:sz="0" w:space="0" w:color="auto"/>
                                                                        <w:bottom w:val="none" w:sz="0" w:space="0" w:color="auto"/>
                                                                        <w:right w:val="none" w:sz="0" w:space="0" w:color="auto"/>
                                                                      </w:divBdr>
                                                                      <w:divsChild>
                                                                        <w:div w:id="582691523">
                                                                          <w:marLeft w:val="0"/>
                                                                          <w:marRight w:val="0"/>
                                                                          <w:marTop w:val="0"/>
                                                                          <w:marBottom w:val="0"/>
                                                                          <w:divBdr>
                                                                            <w:top w:val="none" w:sz="0" w:space="0" w:color="auto"/>
                                                                            <w:left w:val="none" w:sz="0" w:space="0" w:color="auto"/>
                                                                            <w:bottom w:val="none" w:sz="0" w:space="0" w:color="auto"/>
                                                                            <w:right w:val="none" w:sz="0" w:space="0" w:color="auto"/>
                                                                          </w:divBdr>
                                                                          <w:divsChild>
                                                                            <w:div w:id="2012440594">
                                                                              <w:marLeft w:val="0"/>
                                                                              <w:marRight w:val="0"/>
                                                                              <w:marTop w:val="0"/>
                                                                              <w:marBottom w:val="0"/>
                                                                              <w:divBdr>
                                                                                <w:top w:val="none" w:sz="0" w:space="0" w:color="auto"/>
                                                                                <w:left w:val="none" w:sz="0" w:space="0" w:color="auto"/>
                                                                                <w:bottom w:val="none" w:sz="0" w:space="0" w:color="auto"/>
                                                                                <w:right w:val="none" w:sz="0" w:space="0" w:color="auto"/>
                                                                              </w:divBdr>
                                                                              <w:divsChild>
                                                                                <w:div w:id="858546750">
                                                                                  <w:marLeft w:val="0"/>
                                                                                  <w:marRight w:val="0"/>
                                                                                  <w:marTop w:val="0"/>
                                                                                  <w:marBottom w:val="0"/>
                                                                                  <w:divBdr>
                                                                                    <w:top w:val="none" w:sz="0" w:space="0" w:color="auto"/>
                                                                                    <w:left w:val="none" w:sz="0" w:space="0" w:color="auto"/>
                                                                                    <w:bottom w:val="none" w:sz="0" w:space="0" w:color="auto"/>
                                                                                    <w:right w:val="none" w:sz="0" w:space="0" w:color="auto"/>
                                                                                  </w:divBdr>
                                                                                  <w:divsChild>
                                                                                    <w:div w:id="433941019">
                                                                                      <w:marLeft w:val="0"/>
                                                                                      <w:marRight w:val="0"/>
                                                                                      <w:marTop w:val="0"/>
                                                                                      <w:marBottom w:val="0"/>
                                                                                      <w:divBdr>
                                                                                        <w:top w:val="none" w:sz="0" w:space="0" w:color="auto"/>
                                                                                        <w:left w:val="none" w:sz="0" w:space="0" w:color="auto"/>
                                                                                        <w:bottom w:val="none" w:sz="0" w:space="0" w:color="auto"/>
                                                                                        <w:right w:val="none" w:sz="0" w:space="0" w:color="auto"/>
                                                                                      </w:divBdr>
                                                                                      <w:divsChild>
                                                                                        <w:div w:id="15518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845606">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jpeg"/><Relationship Id="rId28" Type="http://schemas.openxmlformats.org/officeDocument/2006/relationships/footer" Target="footer2.xml"/><Relationship Id="rId10" Type="http://schemas.openxmlformats.org/officeDocument/2006/relationships/image" Target="media/image3.gif"/><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oter" Target="foot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0CF1-D005-44FD-ADAF-C6BD754C8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14</TotalTime>
  <Pages>4</Pages>
  <Words>1120</Words>
  <Characters>6386</Characters>
  <Application>Microsoft Office Word</Application>
  <DocSecurity>0</DocSecurity>
  <Lines>53</Lines>
  <Paragraphs>14</Paragraphs>
  <ScaleCrop>false</ScaleCrop>
  <HeadingPairs>
    <vt:vector size="10" baseType="variant">
      <vt:variant>
        <vt:lpstr>Title</vt:lpstr>
      </vt:variant>
      <vt:variant>
        <vt:i4>1</vt:i4>
      </vt:variant>
      <vt:variant>
        <vt:lpstr>Título</vt:lpstr>
      </vt:variant>
      <vt:variant>
        <vt:i4>1</vt:i4>
      </vt:variant>
      <vt:variant>
        <vt:lpstr>Titel</vt:lpstr>
      </vt:variant>
      <vt:variant>
        <vt:i4>1</vt:i4>
      </vt:variant>
      <vt:variant>
        <vt:lpstr>Rubrik</vt:lpstr>
      </vt:variant>
      <vt:variant>
        <vt:i4>1</vt:i4>
      </vt:variant>
      <vt:variant>
        <vt:lpstr>Titre</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CSD</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7</cp:revision>
  <cp:lastPrinted>2019-04-05T09:38:00Z</cp:lastPrinted>
  <dcterms:created xsi:type="dcterms:W3CDTF">2019-04-04T11:51:00Z</dcterms:created>
  <dcterms:modified xsi:type="dcterms:W3CDTF">2019-04-05T09:43:00Z</dcterms:modified>
</cp:coreProperties>
</file>