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ED7AB6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ED7AB6" w:rsidP="00ED7AB6">
            <w:pPr>
              <w:jc w:val="right"/>
            </w:pPr>
            <w:r w:rsidRPr="00ED7AB6">
              <w:rPr>
                <w:sz w:val="40"/>
              </w:rPr>
              <w:t>ECE</w:t>
            </w:r>
            <w:r>
              <w:t>/TRANS/WP.29/GRVA/2018/6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ED7AB6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:rsidR="00ED7AB6" w:rsidRDefault="00ED7AB6" w:rsidP="00ED7AB6">
            <w:pPr>
              <w:spacing w:line="240" w:lineRule="exact"/>
            </w:pPr>
            <w:r>
              <w:t>16 juillet 2018</w:t>
            </w:r>
          </w:p>
          <w:p w:rsidR="00ED7AB6" w:rsidRDefault="00ED7AB6" w:rsidP="00ED7AB6">
            <w:pPr>
              <w:spacing w:line="240" w:lineRule="exact"/>
            </w:pPr>
            <w:r>
              <w:t>Français</w:t>
            </w:r>
          </w:p>
          <w:p w:rsidR="00ED7AB6" w:rsidRPr="00DB58B5" w:rsidRDefault="00ED7AB6" w:rsidP="00ED7AB6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FA3C43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D8733B" w:rsidRDefault="00D8733B" w:rsidP="00D8733B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FA3C43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D8733B" w:rsidRDefault="00D8733B" w:rsidP="00D8733B">
      <w:pPr>
        <w:suppressAutoHyphens w:val="0"/>
        <w:kinsoku/>
        <w:overflowPunct/>
        <w:autoSpaceDE/>
        <w:autoSpaceDN/>
        <w:adjustRightInd/>
        <w:snapToGrid/>
        <w:spacing w:before="120" w:after="120" w:line="240" w:lineRule="auto"/>
        <w:rPr>
          <w:rFonts w:eastAsia="Calibri"/>
          <w:szCs w:val="24"/>
          <w:lang w:eastAsia="fr-CH"/>
        </w:rPr>
      </w:pPr>
      <w:bookmarkStart w:id="1" w:name="_Hlk518466992"/>
      <w:r>
        <w:rPr>
          <w:b/>
          <w:lang w:val="fr-FR"/>
        </w:rPr>
        <w:t xml:space="preserve">Groupe de travail sur les véhicules automatisés/autonomes </w:t>
      </w:r>
      <w:r>
        <w:rPr>
          <w:b/>
          <w:lang w:val="fr-FR"/>
        </w:rPr>
        <w:br/>
        <w:t>et connectés</w:t>
      </w:r>
      <w:r w:rsidRPr="00D8733B">
        <w:rPr>
          <w:rStyle w:val="FootnoteReference"/>
          <w:sz w:val="20"/>
          <w:vertAlign w:val="baseline"/>
        </w:rPr>
        <w:footnoteReference w:customMarkFollows="1" w:id="2"/>
        <w:t>*</w:t>
      </w:r>
      <w:bookmarkEnd w:id="1"/>
    </w:p>
    <w:p w:rsidR="00D8733B" w:rsidRDefault="00D8733B" w:rsidP="00D8733B">
      <w:pPr>
        <w:spacing w:before="120"/>
        <w:jc w:val="both"/>
        <w:rPr>
          <w:rFonts w:eastAsia="Calibri"/>
          <w:b/>
          <w:lang w:val="fr-FR"/>
        </w:rPr>
      </w:pPr>
      <w:r>
        <w:rPr>
          <w:b/>
          <w:bCs/>
          <w:lang w:val="fr-FR"/>
        </w:rPr>
        <w:t>Première session</w:t>
      </w:r>
    </w:p>
    <w:p w:rsidR="00D8733B" w:rsidRDefault="00D8733B" w:rsidP="00D8733B">
      <w:pPr>
        <w:spacing w:line="0" w:lineRule="atLeast"/>
        <w:rPr>
          <w:lang w:val="fr-FR"/>
        </w:rPr>
      </w:pPr>
      <w:r>
        <w:rPr>
          <w:lang w:val="fr-FR"/>
        </w:rPr>
        <w:t>Genève, 25-28 septembre 2018</w:t>
      </w:r>
    </w:p>
    <w:p w:rsidR="00D8733B" w:rsidRDefault="00D8733B" w:rsidP="00D8733B">
      <w:pPr>
        <w:spacing w:line="10" w:lineRule="exact"/>
        <w:rPr>
          <w:lang w:val="fr-FR"/>
        </w:rPr>
      </w:pPr>
    </w:p>
    <w:p w:rsidR="00D8733B" w:rsidRDefault="00D8733B" w:rsidP="00D8733B">
      <w:pPr>
        <w:jc w:val="both"/>
        <w:rPr>
          <w:lang w:val="fr-FR"/>
        </w:rPr>
      </w:pPr>
      <w:r>
        <w:rPr>
          <w:lang w:val="fr-FR"/>
        </w:rPr>
        <w:t>Point 14 a) de l</w:t>
      </w:r>
      <w:r w:rsidR="00FA3C43">
        <w:rPr>
          <w:lang w:val="fr-FR"/>
        </w:rPr>
        <w:t>’</w:t>
      </w:r>
      <w:r>
        <w:rPr>
          <w:lang w:val="fr-FR"/>
        </w:rPr>
        <w:t>ordre du jour provisoire</w:t>
      </w:r>
    </w:p>
    <w:p w:rsidR="00D8733B" w:rsidRDefault="00D8733B" w:rsidP="00D8733B">
      <w:pPr>
        <w:rPr>
          <w:b/>
          <w:lang w:val="fr-FR"/>
        </w:rPr>
      </w:pPr>
      <w:r>
        <w:rPr>
          <w:b/>
          <w:lang w:val="fr-FR"/>
        </w:rPr>
        <w:t xml:space="preserve">Dernières activités à mener par le Groupe de travail en matière </w:t>
      </w:r>
    </w:p>
    <w:p w:rsidR="00D8733B" w:rsidRDefault="00D8733B" w:rsidP="00D8733B">
      <w:pPr>
        <w:rPr>
          <w:b/>
          <w:bCs/>
          <w:lang w:val="fr-FR"/>
        </w:rPr>
      </w:pPr>
      <w:r>
        <w:rPr>
          <w:b/>
          <w:lang w:val="fr-FR"/>
        </w:rPr>
        <w:t>de roulement et de freinage (période de transition) :</w:t>
      </w:r>
    </w:p>
    <w:p w:rsidR="00D8733B" w:rsidRDefault="00D8733B" w:rsidP="00D8733B">
      <w:pPr>
        <w:rPr>
          <w:b/>
          <w:bCs/>
          <w:lang w:val="fr-FR"/>
        </w:rPr>
      </w:pPr>
      <w:r>
        <w:rPr>
          <w:b/>
          <w:lang w:val="fr-FR"/>
        </w:rPr>
        <w:t>Pneumatiques</w:t>
      </w:r>
    </w:p>
    <w:p w:rsidR="00D8733B" w:rsidRDefault="00D8733B" w:rsidP="00E95CA0">
      <w:pPr>
        <w:pStyle w:val="HChG"/>
        <w:rPr>
          <w:sz w:val="32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Proposition de complément</w:t>
      </w:r>
      <w:r w:rsidR="00753451">
        <w:rPr>
          <w:lang w:val="fr-FR"/>
        </w:rPr>
        <w:t xml:space="preserve"> </w:t>
      </w:r>
      <w:r>
        <w:rPr>
          <w:lang w:val="fr-FR"/>
        </w:rPr>
        <w:t xml:space="preserve">au Règlement ONU </w:t>
      </w:r>
      <w:r w:rsidR="00753451" w:rsidRPr="00753451">
        <w:rPr>
          <w:rFonts w:eastAsia="MS Mincho"/>
          <w:szCs w:val="22"/>
          <w:lang w:val="fr-FR"/>
        </w:rPr>
        <w:t>n</w:t>
      </w:r>
      <w:r w:rsidR="00753451" w:rsidRPr="00753451">
        <w:rPr>
          <w:rFonts w:eastAsia="MS Mincho"/>
          <w:szCs w:val="22"/>
          <w:vertAlign w:val="superscript"/>
          <w:lang w:val="fr-FR"/>
        </w:rPr>
        <w:t>o</w:t>
      </w:r>
      <w:r w:rsidR="00753451">
        <w:rPr>
          <w:lang w:val="fr-FR"/>
        </w:rPr>
        <w:t> </w:t>
      </w:r>
      <w:r>
        <w:rPr>
          <w:lang w:val="fr-FR"/>
        </w:rPr>
        <w:t xml:space="preserve">30 (Pneumatiques pour </w:t>
      </w:r>
      <w:r w:rsidR="00753451">
        <w:rPr>
          <w:lang w:val="fr-FR"/>
        </w:rPr>
        <w:t>automobiles et leurs remorques)</w:t>
      </w:r>
    </w:p>
    <w:p w:rsidR="00D8733B" w:rsidRDefault="00D8733B" w:rsidP="00D8733B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Communication des experts de l</w:t>
      </w:r>
      <w:r w:rsidR="00FA3C43">
        <w:rPr>
          <w:lang w:val="fr-FR"/>
        </w:rPr>
        <w:t>’</w:t>
      </w:r>
      <w:r>
        <w:rPr>
          <w:lang w:val="fr-FR"/>
        </w:rPr>
        <w:t xml:space="preserve">Organisation technique </w:t>
      </w:r>
      <w:r>
        <w:rPr>
          <w:lang w:val="fr-FR"/>
        </w:rPr>
        <w:br/>
        <w:t>européenne du pneumatique et de la jante</w:t>
      </w:r>
      <w:r w:rsidRPr="009D5173">
        <w:rPr>
          <w:rStyle w:val="FootnoteReference"/>
          <w:b w:val="0"/>
          <w:sz w:val="20"/>
          <w:vertAlign w:val="baseline"/>
          <w:lang w:val="fr-FR"/>
        </w:rPr>
        <w:footnoteReference w:customMarkFollows="1" w:id="3"/>
        <w:t>**</w:t>
      </w:r>
    </w:p>
    <w:p w:rsidR="00D8733B" w:rsidRDefault="00D8733B" w:rsidP="00D8733B">
      <w:pPr>
        <w:pStyle w:val="SingleTxtG"/>
        <w:ind w:firstLine="567"/>
        <w:rPr>
          <w:lang w:val="fr-FR"/>
        </w:rPr>
      </w:pPr>
      <w:r>
        <w:rPr>
          <w:lang w:val="fr-FR"/>
        </w:rPr>
        <w:t>Le texte reproduit ci-après, établi par les experts de l</w:t>
      </w:r>
      <w:r w:rsidR="00FA3C43">
        <w:rPr>
          <w:lang w:val="fr-FR"/>
        </w:rPr>
        <w:t>’</w:t>
      </w:r>
      <w:r>
        <w:rPr>
          <w:lang w:val="fr-FR"/>
        </w:rPr>
        <w:t xml:space="preserve">Organisation technique européenne du pneumatique et de la jante (ETRTO), vise à modifier le Règlement ONU </w:t>
      </w:r>
      <w:r w:rsidR="00753451" w:rsidRPr="00753451">
        <w:rPr>
          <w:rFonts w:eastAsia="MS Mincho"/>
          <w:szCs w:val="22"/>
          <w:lang w:val="fr-FR"/>
        </w:rPr>
        <w:t>n</w:t>
      </w:r>
      <w:r w:rsidR="00753451" w:rsidRPr="00753451">
        <w:rPr>
          <w:rFonts w:eastAsia="MS Mincho"/>
          <w:szCs w:val="22"/>
          <w:vertAlign w:val="superscript"/>
          <w:lang w:val="fr-FR"/>
        </w:rPr>
        <w:t>o</w:t>
      </w:r>
      <w:r w:rsidR="00753451">
        <w:rPr>
          <w:lang w:val="fr-FR"/>
        </w:rPr>
        <w:t> </w:t>
      </w:r>
      <w:r>
        <w:rPr>
          <w:lang w:val="fr-FR"/>
        </w:rPr>
        <w:t>30 et prend déjà en considération le complément 20 adopté en mars 2018, qui n</w:t>
      </w:r>
      <w:r w:rsidR="00FA3C43">
        <w:rPr>
          <w:lang w:val="fr-FR"/>
        </w:rPr>
        <w:t>’</w:t>
      </w:r>
      <w:r>
        <w:rPr>
          <w:lang w:val="fr-FR"/>
        </w:rPr>
        <w:t>est pas encore entré en vigueur. Les modifications qu</w:t>
      </w:r>
      <w:r w:rsidR="00FA3C43">
        <w:rPr>
          <w:lang w:val="fr-FR"/>
        </w:rPr>
        <w:t>’</w:t>
      </w:r>
      <w:r>
        <w:rPr>
          <w:lang w:val="fr-FR"/>
        </w:rPr>
        <w:t>il est proposé d</w:t>
      </w:r>
      <w:r w:rsidR="00FA3C43">
        <w:rPr>
          <w:lang w:val="fr-FR"/>
        </w:rPr>
        <w:t>’</w:t>
      </w:r>
      <w:r>
        <w:rPr>
          <w:lang w:val="fr-FR"/>
        </w:rPr>
        <w:t>apporter au texte actuel du Règlement ONU figurent en caractères gras pour les ajouts et biffés pour les suppressions.</w:t>
      </w:r>
    </w:p>
    <w:p w:rsidR="00D8733B" w:rsidRPr="00D8733B" w:rsidRDefault="00D8733B" w:rsidP="00D8733B">
      <w:pPr>
        <w:pStyle w:val="HChG"/>
        <w:rPr>
          <w:lang w:val="fr-FR"/>
        </w:rPr>
      </w:pPr>
      <w:r>
        <w:rPr>
          <w:lang w:val="fr-FR"/>
        </w:rPr>
        <w:br w:type="page"/>
      </w:r>
      <w:r>
        <w:rPr>
          <w:lang w:val="fr-FR"/>
        </w:rPr>
        <w:lastRenderedPageBreak/>
        <w:tab/>
        <w:t>I.</w:t>
      </w:r>
      <w:r>
        <w:rPr>
          <w:lang w:val="fr-FR"/>
        </w:rPr>
        <w:tab/>
      </w:r>
      <w:r w:rsidRPr="00D8733B">
        <w:rPr>
          <w:lang w:val="fr-FR"/>
        </w:rPr>
        <w:t>Proposition</w:t>
      </w:r>
    </w:p>
    <w:p w:rsidR="00D8733B" w:rsidRPr="00D8733B" w:rsidRDefault="00D8733B" w:rsidP="00D8733B">
      <w:pPr>
        <w:pStyle w:val="SingleTxtG"/>
        <w:rPr>
          <w:lang w:val="fr-FR"/>
        </w:rPr>
      </w:pPr>
      <w:r w:rsidRPr="00D8733B">
        <w:rPr>
          <w:i/>
          <w:iCs/>
          <w:lang w:val="fr-FR"/>
        </w:rPr>
        <w:t>Paragraphe 2.1</w:t>
      </w:r>
      <w:r w:rsidRPr="00D8733B">
        <w:rPr>
          <w:iCs/>
          <w:lang w:val="fr-FR"/>
        </w:rPr>
        <w:t>, modifier comme suit</w:t>
      </w:r>
      <w:r>
        <w:rPr>
          <w:iCs/>
          <w:lang w:val="fr-FR"/>
        </w:rPr>
        <w:t> </w:t>
      </w:r>
      <w:r w:rsidRPr="009D5173">
        <w:rPr>
          <w:iCs/>
          <w:lang w:val="fr-FR"/>
        </w:rPr>
        <w:t>:</w:t>
      </w:r>
    </w:p>
    <w:p w:rsidR="00D8733B" w:rsidRPr="00D8733B" w:rsidRDefault="00D8733B" w:rsidP="00D8733B">
      <w:pPr>
        <w:pStyle w:val="SingleTxtG"/>
        <w:tabs>
          <w:tab w:val="left" w:pos="2552"/>
        </w:tabs>
        <w:ind w:left="2552" w:hanging="1418"/>
        <w:rPr>
          <w:lang w:val="fr-FR"/>
        </w:rPr>
      </w:pPr>
      <w:r>
        <w:rPr>
          <w:lang w:val="fr-FR"/>
        </w:rPr>
        <w:t>« </w:t>
      </w:r>
      <w:r w:rsidRPr="00D8733B">
        <w:rPr>
          <w:lang w:val="fr-FR"/>
        </w:rPr>
        <w:t>2.1</w:t>
      </w:r>
      <w:r w:rsidRPr="00D8733B">
        <w:rPr>
          <w:lang w:val="fr-FR"/>
        </w:rPr>
        <w:tab/>
      </w:r>
      <w:r w:rsidR="00A41881">
        <w:rPr>
          <w:lang w:val="fr-FR"/>
        </w:rPr>
        <w:t>“</w:t>
      </w:r>
      <w:r w:rsidRPr="00D8733B">
        <w:rPr>
          <w:i/>
          <w:iCs/>
          <w:lang w:val="fr-FR"/>
        </w:rPr>
        <w:t>Type de pneumatique</w:t>
      </w:r>
      <w:r w:rsidR="00A41881">
        <w:rPr>
          <w:lang w:val="fr-FR"/>
        </w:rPr>
        <w:t>”</w:t>
      </w:r>
      <w:r w:rsidRPr="00D8733B">
        <w:rPr>
          <w:lang w:val="fr-FR"/>
        </w:rPr>
        <w:t>, des pneumatiques ne présentant pas entre eux de différences en ce qui concerne des éléments essentiels, tels que :</w:t>
      </w:r>
    </w:p>
    <w:p w:rsidR="00D8733B" w:rsidRPr="00D8733B" w:rsidRDefault="00D8733B" w:rsidP="00D8733B">
      <w:pPr>
        <w:pStyle w:val="SingleTxtG"/>
        <w:ind w:left="2552"/>
        <w:rPr>
          <w:lang w:val="fr-FR"/>
        </w:rPr>
      </w:pPr>
      <w:r w:rsidRPr="00D8733B">
        <w:rPr>
          <w:lang w:val="fr-FR"/>
        </w:rPr>
        <w:t>…</w:t>
      </w:r>
    </w:p>
    <w:p w:rsidR="00D8733B" w:rsidRPr="00D8733B" w:rsidRDefault="00D8733B" w:rsidP="00A41881">
      <w:pPr>
        <w:pStyle w:val="SingleTxtG"/>
        <w:tabs>
          <w:tab w:val="left" w:pos="3119"/>
        </w:tabs>
        <w:ind w:left="2552"/>
        <w:rPr>
          <w:lang w:val="fr-FR"/>
        </w:rPr>
      </w:pPr>
      <w:r w:rsidRPr="00D8733B">
        <w:rPr>
          <w:lang w:val="fr-FR"/>
        </w:rPr>
        <w:t>d)</w:t>
      </w:r>
      <w:r w:rsidRPr="00D8733B">
        <w:rPr>
          <w:lang w:val="fr-FR"/>
        </w:rPr>
        <w:tab/>
        <w:t xml:space="preserve">La structure (diagonale, ceinturée croisée, </w:t>
      </w:r>
      <w:r w:rsidRPr="00D8733B">
        <w:rPr>
          <w:b/>
          <w:lang w:val="fr-FR"/>
        </w:rPr>
        <w:t>radiale</w:t>
      </w:r>
      <w:r w:rsidRPr="00D8733B">
        <w:rPr>
          <w:lang w:val="fr-FR"/>
        </w:rPr>
        <w:t>, pour roulage à plat)</w:t>
      </w:r>
      <w:r w:rsidR="00A41881">
        <w:rPr>
          <w:lang w:val="fr-FR"/>
        </w:rPr>
        <w:t> ; </w:t>
      </w:r>
      <w:r w:rsidRPr="00D8733B">
        <w:rPr>
          <w:lang w:val="fr-FR"/>
        </w:rPr>
        <w:t>».</w:t>
      </w:r>
    </w:p>
    <w:p w:rsidR="00D8733B" w:rsidRPr="00D8733B" w:rsidRDefault="00D8733B" w:rsidP="00D8733B">
      <w:pPr>
        <w:pStyle w:val="SingleTxtG"/>
        <w:rPr>
          <w:lang w:val="fr-FR"/>
        </w:rPr>
      </w:pPr>
      <w:r w:rsidRPr="00D8733B">
        <w:rPr>
          <w:i/>
          <w:iCs/>
          <w:lang w:val="fr-FR"/>
        </w:rPr>
        <w:t>Paragraphe 2.8.3</w:t>
      </w:r>
      <w:r w:rsidRPr="00A41881">
        <w:rPr>
          <w:lang w:val="fr-FR"/>
        </w:rPr>
        <w:t>,</w:t>
      </w:r>
      <w:r w:rsidRPr="00D8733B">
        <w:rPr>
          <w:lang w:val="fr-FR"/>
        </w:rPr>
        <w:t xml:space="preserve"> modifier comme suit</w:t>
      </w:r>
      <w:r w:rsidR="00A41881">
        <w:rPr>
          <w:lang w:val="fr-FR"/>
        </w:rPr>
        <w:t> </w:t>
      </w:r>
      <w:r w:rsidRPr="00D8733B">
        <w:rPr>
          <w:lang w:val="fr-FR"/>
        </w:rPr>
        <w:t>:</w:t>
      </w:r>
    </w:p>
    <w:p w:rsidR="00D8733B" w:rsidRPr="00D8733B" w:rsidRDefault="00D8733B" w:rsidP="00A41881">
      <w:pPr>
        <w:pStyle w:val="SingleTxtG"/>
        <w:tabs>
          <w:tab w:val="left" w:pos="2552"/>
        </w:tabs>
        <w:ind w:left="2552" w:hanging="1418"/>
        <w:rPr>
          <w:lang w:val="fr-FR"/>
        </w:rPr>
      </w:pPr>
      <w:r w:rsidRPr="00D8733B">
        <w:rPr>
          <w:lang w:val="fr-FR"/>
        </w:rPr>
        <w:t>«</w:t>
      </w:r>
      <w:r w:rsidR="00A41881">
        <w:rPr>
          <w:lang w:val="fr-FR"/>
        </w:rPr>
        <w:t> </w:t>
      </w:r>
      <w:r w:rsidRPr="00D8733B">
        <w:rPr>
          <w:lang w:val="fr-FR"/>
        </w:rPr>
        <w:t>2.8.3</w:t>
      </w:r>
      <w:r w:rsidRPr="00D8733B">
        <w:rPr>
          <w:lang w:val="fr-FR"/>
        </w:rPr>
        <w:tab/>
      </w:r>
      <w:r w:rsidR="00A41881">
        <w:rPr>
          <w:lang w:val="fr-FR"/>
        </w:rPr>
        <w:t>“</w:t>
      </w:r>
      <w:r w:rsidRPr="00D8733B">
        <w:rPr>
          <w:i/>
          <w:iCs/>
          <w:lang w:val="fr-FR"/>
        </w:rPr>
        <w:t>Radial</w:t>
      </w:r>
      <w:r w:rsidR="00A41881">
        <w:rPr>
          <w:lang w:val="fr-FR"/>
        </w:rPr>
        <w:t>”</w:t>
      </w:r>
      <w:r w:rsidRPr="00D8733B">
        <w:rPr>
          <w:lang w:val="fr-FR"/>
        </w:rPr>
        <w:t xml:space="preserve">, </w:t>
      </w:r>
      <w:r w:rsidRPr="009D5173">
        <w:rPr>
          <w:b/>
          <w:lang w:val="fr-FR"/>
        </w:rPr>
        <w:t xml:space="preserve">ou </w:t>
      </w:r>
      <w:r w:rsidR="00A41881" w:rsidRPr="009D5173">
        <w:rPr>
          <w:b/>
          <w:lang w:val="fr-FR"/>
        </w:rPr>
        <w:t>“à structure radiale”</w:t>
      </w:r>
      <w:r w:rsidRPr="009D5173">
        <w:rPr>
          <w:b/>
          <w:lang w:val="fr-FR"/>
        </w:rPr>
        <w:t>,</w:t>
      </w:r>
      <w:r w:rsidRPr="00D8733B">
        <w:rPr>
          <w:lang w:val="fr-FR"/>
        </w:rPr>
        <w:t xml:space="preserve"> un pneumatique dont les câblés des plis s</w:t>
      </w:r>
      <w:r w:rsidR="00FA3C43">
        <w:rPr>
          <w:lang w:val="fr-FR"/>
        </w:rPr>
        <w:t>’</w:t>
      </w:r>
      <w:r w:rsidRPr="00D8733B">
        <w:rPr>
          <w:lang w:val="fr-FR"/>
        </w:rPr>
        <w:t>étendent jusqu</w:t>
      </w:r>
      <w:r w:rsidR="00FA3C43">
        <w:rPr>
          <w:lang w:val="fr-FR"/>
        </w:rPr>
        <w:t>’</w:t>
      </w:r>
      <w:r w:rsidRPr="00D8733B">
        <w:rPr>
          <w:lang w:val="fr-FR"/>
        </w:rPr>
        <w:t>aux talons et sont orientés de façon à former un angle sensiblement égal à 90° par rapport à la ligne médiane de la bande de roulement et dont la carcasse est stabilisée par une ceinture circonférentielle essentiellement inextensible ;</w:t>
      </w:r>
      <w:r w:rsidR="00A41881">
        <w:rPr>
          <w:lang w:val="fr-FR"/>
        </w:rPr>
        <w:t> </w:t>
      </w:r>
      <w:r w:rsidRPr="00D8733B">
        <w:rPr>
          <w:lang w:val="fr-FR"/>
        </w:rPr>
        <w:t>»</w:t>
      </w:r>
      <w:r w:rsidR="00A41881">
        <w:rPr>
          <w:lang w:val="fr-FR"/>
        </w:rPr>
        <w:t>.</w:t>
      </w:r>
    </w:p>
    <w:p w:rsidR="00D8733B" w:rsidRPr="00D8733B" w:rsidRDefault="00D8733B" w:rsidP="00D8733B">
      <w:pPr>
        <w:pStyle w:val="SingleTxtG"/>
        <w:rPr>
          <w:lang w:val="fr-FR"/>
        </w:rPr>
      </w:pPr>
      <w:r w:rsidRPr="00D8733B">
        <w:rPr>
          <w:i/>
          <w:iCs/>
          <w:lang w:val="fr-FR"/>
        </w:rPr>
        <w:t>Paragraphe 2.8.7</w:t>
      </w:r>
      <w:r w:rsidR="00A41881">
        <w:rPr>
          <w:lang w:val="fr-FR"/>
        </w:rPr>
        <w:t>,</w:t>
      </w:r>
      <w:r w:rsidRPr="00D8733B">
        <w:rPr>
          <w:lang w:val="fr-FR"/>
        </w:rPr>
        <w:t xml:space="preserve"> </w:t>
      </w:r>
      <w:r w:rsidR="00A41881">
        <w:rPr>
          <w:lang w:val="fr-FR"/>
        </w:rPr>
        <w:t>modifier comme suit </w:t>
      </w:r>
      <w:r w:rsidRPr="00D8733B">
        <w:rPr>
          <w:lang w:val="fr-FR"/>
        </w:rPr>
        <w:t>:</w:t>
      </w:r>
    </w:p>
    <w:p w:rsidR="00D8733B" w:rsidRPr="00D8733B" w:rsidRDefault="00D8733B" w:rsidP="00A41881">
      <w:pPr>
        <w:pStyle w:val="SingleTxtG"/>
        <w:tabs>
          <w:tab w:val="left" w:pos="2552"/>
        </w:tabs>
        <w:ind w:left="2552" w:hanging="1418"/>
        <w:rPr>
          <w:lang w:val="fr-FR"/>
        </w:rPr>
      </w:pPr>
      <w:r w:rsidRPr="00D8733B">
        <w:rPr>
          <w:lang w:val="fr-FR"/>
        </w:rPr>
        <w:t>«</w:t>
      </w:r>
      <w:r w:rsidR="00A41881">
        <w:rPr>
          <w:lang w:val="fr-FR"/>
        </w:rPr>
        <w:t> </w:t>
      </w:r>
      <w:r w:rsidRPr="00D8733B">
        <w:rPr>
          <w:lang w:val="fr-FR"/>
        </w:rPr>
        <w:t>2.8.7</w:t>
      </w:r>
      <w:r w:rsidRPr="00D8733B">
        <w:rPr>
          <w:lang w:val="fr-FR"/>
        </w:rPr>
        <w:tab/>
      </w:r>
      <w:r w:rsidR="00A41881">
        <w:rPr>
          <w:lang w:val="fr-FR"/>
        </w:rPr>
        <w:t>“</w:t>
      </w:r>
      <w:r w:rsidRPr="00D8733B">
        <w:rPr>
          <w:i/>
          <w:iCs/>
          <w:lang w:val="fr-FR"/>
        </w:rPr>
        <w:t>Pneumatique pour roulage à plat</w:t>
      </w:r>
      <w:r w:rsidR="00A41881">
        <w:rPr>
          <w:lang w:val="fr-FR"/>
        </w:rPr>
        <w:t>”</w:t>
      </w:r>
      <w:r w:rsidRPr="00D8733B">
        <w:rPr>
          <w:lang w:val="fr-FR"/>
        </w:rPr>
        <w:t xml:space="preserve"> ou </w:t>
      </w:r>
      <w:r w:rsidR="00A41881">
        <w:rPr>
          <w:lang w:val="fr-FR"/>
        </w:rPr>
        <w:t>“</w:t>
      </w:r>
      <w:r w:rsidR="00A41881" w:rsidRPr="009D5173">
        <w:rPr>
          <w:i/>
          <w:lang w:val="fr-FR"/>
        </w:rPr>
        <w:t>pneumatique à flancs porteurs</w:t>
      </w:r>
      <w:r w:rsidR="00A41881">
        <w:rPr>
          <w:lang w:val="fr-FR"/>
        </w:rPr>
        <w:t>”</w:t>
      </w:r>
      <w:r w:rsidRPr="00D8733B">
        <w:rPr>
          <w:lang w:val="fr-FR"/>
        </w:rPr>
        <w:t>, un pneumatique qui, moyennant une solution technique (renforcement des flancs, par exemple), lorsqu</w:t>
      </w:r>
      <w:r w:rsidR="00FA3C43">
        <w:rPr>
          <w:lang w:val="fr-FR"/>
        </w:rPr>
        <w:t>’</w:t>
      </w:r>
      <w:r w:rsidRPr="00D8733B">
        <w:rPr>
          <w:lang w:val="fr-FR"/>
        </w:rPr>
        <w:t>il est monté sur la roue appropriée et en l</w:t>
      </w:r>
      <w:r w:rsidR="00FA3C43">
        <w:rPr>
          <w:lang w:val="fr-FR"/>
        </w:rPr>
        <w:t>’</w:t>
      </w:r>
      <w:r w:rsidRPr="00D8733B">
        <w:rPr>
          <w:lang w:val="fr-FR"/>
        </w:rPr>
        <w:t>absence de tout autre élément supplémentaire, peut assurer les fonctions de base d</w:t>
      </w:r>
      <w:r w:rsidR="00FA3C43">
        <w:rPr>
          <w:lang w:val="fr-FR"/>
        </w:rPr>
        <w:t>’</w:t>
      </w:r>
      <w:r w:rsidRPr="00D8733B">
        <w:rPr>
          <w:lang w:val="fr-FR"/>
        </w:rPr>
        <w:t>un pneumatique, au minimum, à une vitesse de 80 km/h (</w:t>
      </w:r>
      <w:r w:rsidRPr="009D5173">
        <w:rPr>
          <w:strike/>
          <w:lang w:val="fr-FR"/>
        </w:rPr>
        <w:t>50 </w:t>
      </w:r>
      <w:proofErr w:type="spellStart"/>
      <w:r w:rsidRPr="009D5173">
        <w:rPr>
          <w:strike/>
          <w:lang w:val="fr-FR"/>
        </w:rPr>
        <w:t>mph</w:t>
      </w:r>
      <w:proofErr w:type="spellEnd"/>
      <w:r w:rsidRPr="00D8733B">
        <w:rPr>
          <w:lang w:val="fr-FR"/>
        </w:rPr>
        <w:t>) et sur une distance de 80 km, en mode roulage à plat.</w:t>
      </w:r>
      <w:r w:rsidR="00A41881">
        <w:rPr>
          <w:lang w:val="fr-FR"/>
        </w:rPr>
        <w:t> </w:t>
      </w:r>
      <w:r w:rsidRPr="00D8733B">
        <w:rPr>
          <w:lang w:val="fr-FR"/>
        </w:rPr>
        <w:t>».</w:t>
      </w:r>
    </w:p>
    <w:p w:rsidR="00D8733B" w:rsidRPr="00D8733B" w:rsidRDefault="00D8733B" w:rsidP="00D8733B">
      <w:pPr>
        <w:pStyle w:val="SingleTxtG"/>
        <w:rPr>
          <w:lang w:val="fr-FR"/>
        </w:rPr>
      </w:pPr>
      <w:r w:rsidRPr="00D8733B">
        <w:rPr>
          <w:i/>
          <w:iCs/>
          <w:lang w:val="fr-FR"/>
        </w:rPr>
        <w:t>Ajouter un nouveau paragraphe 2.9</w:t>
      </w:r>
      <w:r w:rsidRPr="00D8733B">
        <w:rPr>
          <w:lang w:val="fr-FR"/>
        </w:rPr>
        <w:t>, libellé comme suit</w:t>
      </w:r>
      <w:r w:rsidR="00A41881">
        <w:rPr>
          <w:lang w:val="fr-FR"/>
        </w:rPr>
        <w:t> </w:t>
      </w:r>
      <w:r w:rsidRPr="00D8733B">
        <w:rPr>
          <w:lang w:val="fr-FR"/>
        </w:rPr>
        <w:t>:</w:t>
      </w:r>
    </w:p>
    <w:p w:rsidR="00D8733B" w:rsidRPr="00D8733B" w:rsidRDefault="00D8733B" w:rsidP="00A41881">
      <w:pPr>
        <w:pStyle w:val="SingleTxtG"/>
        <w:tabs>
          <w:tab w:val="left" w:pos="2552"/>
        </w:tabs>
        <w:ind w:left="2552" w:hanging="1418"/>
        <w:rPr>
          <w:b/>
          <w:lang w:val="fr-FR"/>
        </w:rPr>
      </w:pPr>
      <w:r w:rsidRPr="00A41881">
        <w:rPr>
          <w:bCs/>
          <w:lang w:val="fr-FR"/>
        </w:rPr>
        <w:t>«</w:t>
      </w:r>
      <w:r w:rsidR="00A41881" w:rsidRPr="00A41881">
        <w:rPr>
          <w:bCs/>
          <w:lang w:val="fr-FR"/>
        </w:rPr>
        <w:t> </w:t>
      </w:r>
      <w:r w:rsidRPr="00D8733B">
        <w:rPr>
          <w:b/>
          <w:bCs/>
          <w:lang w:val="fr-FR"/>
        </w:rPr>
        <w:t>2.9</w:t>
      </w:r>
      <w:r w:rsidRPr="00D8733B">
        <w:rPr>
          <w:lang w:val="fr-FR"/>
        </w:rPr>
        <w:tab/>
      </w:r>
      <w:r w:rsidR="00A41881" w:rsidRPr="009D5173">
        <w:rPr>
          <w:b/>
          <w:lang w:val="fr-FR"/>
        </w:rPr>
        <w:t>“</w:t>
      </w:r>
      <w:r w:rsidRPr="009D5173">
        <w:rPr>
          <w:b/>
          <w:i/>
          <w:iCs/>
          <w:lang w:val="fr-FR"/>
        </w:rPr>
        <w:t>Pneumatique de mobilité prolongée</w:t>
      </w:r>
      <w:r w:rsidR="00A41881" w:rsidRPr="009D5173">
        <w:rPr>
          <w:b/>
          <w:lang w:val="fr-FR"/>
        </w:rPr>
        <w:t>”</w:t>
      </w:r>
      <w:r w:rsidRPr="009D5173">
        <w:rPr>
          <w:b/>
          <w:lang w:val="fr-FR"/>
        </w:rPr>
        <w:t>, un pneumatique à structure radiale qui, lorsqu</w:t>
      </w:r>
      <w:r w:rsidR="00FA3C43" w:rsidRPr="009D5173">
        <w:rPr>
          <w:b/>
          <w:lang w:val="fr-FR"/>
        </w:rPr>
        <w:t>’</w:t>
      </w:r>
      <w:r w:rsidRPr="009D5173">
        <w:rPr>
          <w:b/>
          <w:lang w:val="fr-FR"/>
        </w:rPr>
        <w:t>il est monté sur la roue appropriée et en l</w:t>
      </w:r>
      <w:r w:rsidR="00FA3C43" w:rsidRPr="009D5173">
        <w:rPr>
          <w:b/>
          <w:lang w:val="fr-FR"/>
        </w:rPr>
        <w:t>’</w:t>
      </w:r>
      <w:r w:rsidRPr="009D5173">
        <w:rPr>
          <w:b/>
          <w:lang w:val="fr-FR"/>
        </w:rPr>
        <w:t>absence de tout autre élément supplémentaire, peut assurer les fonctions de base d</w:t>
      </w:r>
      <w:r w:rsidR="00FA3C43" w:rsidRPr="009D5173">
        <w:rPr>
          <w:b/>
          <w:lang w:val="fr-FR"/>
        </w:rPr>
        <w:t>’</w:t>
      </w:r>
      <w:r w:rsidRPr="009D5173">
        <w:rPr>
          <w:b/>
          <w:lang w:val="fr-FR"/>
        </w:rPr>
        <w:t>un pneumatique, au minimum, à une vitesse de 80 km/h et sur une distance de 80 km, en mode roulage à plat.</w:t>
      </w:r>
      <w:r w:rsidR="00A41881">
        <w:rPr>
          <w:lang w:val="fr-FR"/>
        </w:rPr>
        <w:t> </w:t>
      </w:r>
      <w:r w:rsidRPr="00D8733B">
        <w:rPr>
          <w:lang w:val="fr-FR"/>
        </w:rPr>
        <w:t>».</w:t>
      </w:r>
    </w:p>
    <w:p w:rsidR="00D8733B" w:rsidRPr="00D8733B" w:rsidRDefault="00D8733B" w:rsidP="00D8733B">
      <w:pPr>
        <w:pStyle w:val="SingleTxtG"/>
        <w:rPr>
          <w:lang w:val="fr-FR"/>
        </w:rPr>
      </w:pPr>
      <w:r w:rsidRPr="00D8733B">
        <w:rPr>
          <w:i/>
          <w:iCs/>
          <w:lang w:val="fr-FR"/>
        </w:rPr>
        <w:t>Les anciens paragraphes 2.9</w:t>
      </w:r>
      <w:r w:rsidRPr="00D8733B">
        <w:rPr>
          <w:lang w:val="fr-FR"/>
        </w:rPr>
        <w:t xml:space="preserve"> </w:t>
      </w:r>
      <w:r w:rsidRPr="00D8733B">
        <w:rPr>
          <w:i/>
          <w:iCs/>
          <w:lang w:val="fr-FR"/>
        </w:rPr>
        <w:t>à 2.39</w:t>
      </w:r>
      <w:r w:rsidRPr="00D8733B">
        <w:rPr>
          <w:lang w:val="fr-FR"/>
        </w:rPr>
        <w:t xml:space="preserve"> deviennent les paragraphes 2.10 à 2.40.</w:t>
      </w:r>
    </w:p>
    <w:p w:rsidR="00D8733B" w:rsidRPr="00D8733B" w:rsidRDefault="00D8733B" w:rsidP="00D8733B">
      <w:pPr>
        <w:pStyle w:val="SingleTxtG"/>
        <w:rPr>
          <w:lang w:val="fr-FR"/>
        </w:rPr>
      </w:pPr>
      <w:r w:rsidRPr="00D8733B">
        <w:rPr>
          <w:i/>
          <w:iCs/>
          <w:lang w:val="fr-FR"/>
        </w:rPr>
        <w:t>Paragraphe 2.16.1 (ancien paragraphe 2.15.1)</w:t>
      </w:r>
      <w:r w:rsidRPr="00D8733B">
        <w:rPr>
          <w:lang w:val="fr-FR"/>
        </w:rPr>
        <w:t xml:space="preserve">, </w:t>
      </w:r>
      <w:r w:rsidR="00A41881">
        <w:rPr>
          <w:lang w:val="fr-FR"/>
        </w:rPr>
        <w:t>modifier comme suit </w:t>
      </w:r>
      <w:r w:rsidRPr="00D8733B">
        <w:rPr>
          <w:lang w:val="fr-FR"/>
        </w:rPr>
        <w:t>:</w:t>
      </w:r>
    </w:p>
    <w:p w:rsidR="00D8733B" w:rsidRPr="00D8733B" w:rsidRDefault="00D8733B" w:rsidP="00A41881">
      <w:pPr>
        <w:pStyle w:val="SingleTxtG"/>
        <w:tabs>
          <w:tab w:val="left" w:pos="2552"/>
        </w:tabs>
        <w:ind w:left="2552" w:hanging="1418"/>
        <w:rPr>
          <w:lang w:val="fr-FR"/>
        </w:rPr>
      </w:pPr>
      <w:r w:rsidRPr="00D8733B">
        <w:rPr>
          <w:lang w:val="fr-FR"/>
        </w:rPr>
        <w:t>«</w:t>
      </w:r>
      <w:r w:rsidR="00A41881">
        <w:rPr>
          <w:lang w:val="fr-FR"/>
        </w:rPr>
        <w:t> </w:t>
      </w:r>
      <w:r w:rsidRPr="00D8733B">
        <w:rPr>
          <w:lang w:val="fr-FR"/>
        </w:rPr>
        <w:t>2.16.1</w:t>
      </w:r>
      <w:r w:rsidRPr="00D8733B">
        <w:rPr>
          <w:lang w:val="fr-FR"/>
        </w:rPr>
        <w:tab/>
        <w:t xml:space="preserve">Toutefois, pour les pneumatiques identifiés par le </w:t>
      </w:r>
      <w:r w:rsidR="00A41881">
        <w:rPr>
          <w:lang w:val="fr-FR"/>
        </w:rPr>
        <w:t>“</w:t>
      </w:r>
      <w:r w:rsidRPr="00D8733B">
        <w:rPr>
          <w:lang w:val="fr-FR"/>
        </w:rPr>
        <w:t>montage pneumatique/jante</w:t>
      </w:r>
      <w:r w:rsidR="00A41881">
        <w:rPr>
          <w:lang w:val="fr-FR"/>
        </w:rPr>
        <w:t xml:space="preserve">” (voir </w:t>
      </w:r>
      <w:r w:rsidRPr="00D8733B">
        <w:rPr>
          <w:lang w:val="fr-FR"/>
        </w:rPr>
        <w:t xml:space="preserve">le paragraphe </w:t>
      </w:r>
      <w:r w:rsidRPr="009D5173">
        <w:rPr>
          <w:strike/>
          <w:lang w:val="fr-FR"/>
        </w:rPr>
        <w:t>3.1.10</w:t>
      </w:r>
      <w:r w:rsidRPr="00D8733B">
        <w:rPr>
          <w:b/>
          <w:bCs/>
          <w:lang w:val="fr-FR"/>
        </w:rPr>
        <w:t>2.25.1</w:t>
      </w:r>
      <w:r w:rsidRPr="00D8733B">
        <w:rPr>
          <w:lang w:val="fr-FR"/>
        </w:rPr>
        <w:t>) symbole “A” ou “U”, celui-là désigne l</w:t>
      </w:r>
      <w:r w:rsidR="00FA3C43">
        <w:rPr>
          <w:lang w:val="fr-FR"/>
        </w:rPr>
        <w:t>’</w:t>
      </w:r>
      <w:r w:rsidRPr="00D8733B">
        <w:rPr>
          <w:lang w:val="fr-FR"/>
        </w:rPr>
        <w:t>endroit du pneumatique qui repose sur la jante.</w:t>
      </w:r>
      <w:r w:rsidR="00A41881">
        <w:rPr>
          <w:lang w:val="fr-FR"/>
        </w:rPr>
        <w:t> </w:t>
      </w:r>
      <w:r w:rsidRPr="00D8733B">
        <w:rPr>
          <w:lang w:val="fr-FR"/>
        </w:rPr>
        <w:t>».</w:t>
      </w:r>
    </w:p>
    <w:p w:rsidR="00D8733B" w:rsidRPr="00D8733B" w:rsidRDefault="00D8733B" w:rsidP="00D8733B">
      <w:pPr>
        <w:pStyle w:val="SingleTxtG"/>
        <w:rPr>
          <w:lang w:val="fr-FR"/>
        </w:rPr>
      </w:pPr>
      <w:r w:rsidRPr="00D8733B">
        <w:rPr>
          <w:i/>
          <w:iCs/>
          <w:lang w:val="fr-FR"/>
        </w:rPr>
        <w:t>Paragraphe 2.40</w:t>
      </w:r>
      <w:r w:rsidRPr="00D8733B">
        <w:rPr>
          <w:lang w:val="fr-FR"/>
        </w:rPr>
        <w:t>, supprimer.</w:t>
      </w:r>
    </w:p>
    <w:p w:rsidR="00D8733B" w:rsidRPr="00D8733B" w:rsidRDefault="00D8733B" w:rsidP="00D8733B">
      <w:pPr>
        <w:pStyle w:val="SingleTxtG"/>
        <w:rPr>
          <w:lang w:val="fr-FR"/>
        </w:rPr>
      </w:pPr>
      <w:r w:rsidRPr="00D8733B">
        <w:rPr>
          <w:i/>
          <w:iCs/>
          <w:lang w:val="fr-FR"/>
        </w:rPr>
        <w:t>Paragraphe 3.1.9</w:t>
      </w:r>
      <w:r w:rsidRPr="00D8733B">
        <w:rPr>
          <w:lang w:val="fr-FR"/>
        </w:rPr>
        <w:t>, modifier comme suit (numéro de paragraphe à corriger)</w:t>
      </w:r>
      <w:r w:rsidR="00A41881">
        <w:rPr>
          <w:lang w:val="fr-FR"/>
        </w:rPr>
        <w:t> </w:t>
      </w:r>
      <w:r w:rsidRPr="00D8733B">
        <w:rPr>
          <w:lang w:val="fr-FR"/>
        </w:rPr>
        <w:t>:</w:t>
      </w:r>
    </w:p>
    <w:p w:rsidR="00D8733B" w:rsidRPr="00D8733B" w:rsidRDefault="00D8733B" w:rsidP="00A41881">
      <w:pPr>
        <w:pStyle w:val="SingleTxtG"/>
        <w:tabs>
          <w:tab w:val="left" w:pos="2552"/>
        </w:tabs>
        <w:ind w:left="2552" w:hanging="1418"/>
        <w:rPr>
          <w:lang w:val="fr-FR"/>
        </w:rPr>
      </w:pPr>
      <w:r w:rsidRPr="00D8733B">
        <w:rPr>
          <w:lang w:val="fr-FR"/>
        </w:rPr>
        <w:t>«</w:t>
      </w:r>
      <w:r w:rsidR="00A41881">
        <w:rPr>
          <w:lang w:val="fr-FR"/>
        </w:rPr>
        <w:t> </w:t>
      </w:r>
      <w:r w:rsidRPr="00D8733B">
        <w:rPr>
          <w:lang w:val="fr-FR"/>
        </w:rPr>
        <w:t>3.1.</w:t>
      </w:r>
      <w:r w:rsidRPr="00D8733B">
        <w:rPr>
          <w:b/>
          <w:bCs/>
          <w:lang w:val="fr-FR"/>
        </w:rPr>
        <w:t>9</w:t>
      </w:r>
      <w:r w:rsidRPr="00E95CA0">
        <w:rPr>
          <w:strike/>
          <w:lang w:val="fr-FR"/>
        </w:rPr>
        <w:t>8</w:t>
      </w:r>
      <w:r w:rsidRPr="00D8733B">
        <w:rPr>
          <w:lang w:val="fr-FR"/>
        </w:rPr>
        <w:tab/>
        <w:t>L</w:t>
      </w:r>
      <w:r w:rsidR="00FA3C43">
        <w:rPr>
          <w:lang w:val="fr-FR"/>
        </w:rPr>
        <w:t>’</w:t>
      </w:r>
      <w:r w:rsidRPr="00D8733B">
        <w:rPr>
          <w:lang w:val="fr-FR"/>
        </w:rPr>
        <w:t xml:space="preserve">indication du mot </w:t>
      </w:r>
      <w:r w:rsidR="00A41881">
        <w:rPr>
          <w:lang w:val="fr-FR"/>
        </w:rPr>
        <w:t>“TUBELESS”</w:t>
      </w:r>
      <w:r w:rsidRPr="00D8733B">
        <w:rPr>
          <w:lang w:val="fr-FR"/>
        </w:rPr>
        <w:t xml:space="preserve"> lorsqu</w:t>
      </w:r>
      <w:r w:rsidR="00FA3C43">
        <w:rPr>
          <w:lang w:val="fr-FR"/>
        </w:rPr>
        <w:t>’</w:t>
      </w:r>
      <w:r w:rsidRPr="00D8733B">
        <w:rPr>
          <w:lang w:val="fr-FR"/>
        </w:rPr>
        <w:t>il s</w:t>
      </w:r>
      <w:r w:rsidR="00FA3C43">
        <w:rPr>
          <w:lang w:val="fr-FR"/>
        </w:rPr>
        <w:t>’</w:t>
      </w:r>
      <w:r w:rsidRPr="00D8733B">
        <w:rPr>
          <w:lang w:val="fr-FR"/>
        </w:rPr>
        <w:t>agit d</w:t>
      </w:r>
      <w:r w:rsidR="00FA3C43">
        <w:rPr>
          <w:lang w:val="fr-FR"/>
        </w:rPr>
        <w:t>’</w:t>
      </w:r>
      <w:r w:rsidRPr="00D8733B">
        <w:rPr>
          <w:lang w:val="fr-FR"/>
        </w:rPr>
        <w:t>un pneumatique destiné à être utilisé sans chambre à air</w:t>
      </w:r>
      <w:r w:rsidR="00A41881">
        <w:rPr>
          <w:lang w:val="fr-FR"/>
        </w:rPr>
        <w:t> </w:t>
      </w:r>
      <w:r w:rsidRPr="00D8733B">
        <w:rPr>
          <w:lang w:val="fr-FR"/>
        </w:rPr>
        <w:t>;</w:t>
      </w:r>
      <w:r w:rsidR="00A41881">
        <w:rPr>
          <w:lang w:val="fr-FR"/>
        </w:rPr>
        <w:t> </w:t>
      </w:r>
      <w:r w:rsidRPr="00D8733B">
        <w:rPr>
          <w:lang w:val="fr-FR"/>
        </w:rPr>
        <w:t>».</w:t>
      </w:r>
    </w:p>
    <w:p w:rsidR="00D8733B" w:rsidRPr="00D8733B" w:rsidRDefault="00D8733B" w:rsidP="00D8733B">
      <w:pPr>
        <w:pStyle w:val="SingleTxtG"/>
        <w:rPr>
          <w:lang w:val="fr-FR"/>
        </w:rPr>
      </w:pPr>
      <w:r w:rsidRPr="00D8733B">
        <w:rPr>
          <w:i/>
          <w:iCs/>
          <w:lang w:val="fr-FR"/>
        </w:rPr>
        <w:t>Paragraphe</w:t>
      </w:r>
      <w:r w:rsidRPr="00D8733B">
        <w:rPr>
          <w:lang w:val="fr-FR"/>
        </w:rPr>
        <w:t xml:space="preserve"> </w:t>
      </w:r>
      <w:r w:rsidRPr="009D5173">
        <w:rPr>
          <w:i/>
          <w:lang w:val="fr-FR"/>
        </w:rPr>
        <w:t>3.1.12</w:t>
      </w:r>
      <w:r w:rsidRPr="00D8733B">
        <w:rPr>
          <w:lang w:val="fr-FR"/>
        </w:rPr>
        <w:t>, modifier comme suit</w:t>
      </w:r>
      <w:r w:rsidR="00A41881">
        <w:rPr>
          <w:lang w:val="fr-FR"/>
        </w:rPr>
        <w:t> </w:t>
      </w:r>
      <w:r w:rsidRPr="00D8733B">
        <w:rPr>
          <w:lang w:val="fr-FR"/>
        </w:rPr>
        <w:t>:</w:t>
      </w:r>
    </w:p>
    <w:p w:rsidR="00D8733B" w:rsidRPr="00D8733B" w:rsidRDefault="00D8733B" w:rsidP="00A41881">
      <w:pPr>
        <w:pStyle w:val="SingleTxtG"/>
        <w:tabs>
          <w:tab w:val="left" w:pos="2552"/>
        </w:tabs>
        <w:ind w:left="2552" w:hanging="1418"/>
        <w:rPr>
          <w:lang w:val="fr-FR"/>
        </w:rPr>
      </w:pPr>
      <w:r w:rsidRPr="00D8733B">
        <w:rPr>
          <w:lang w:val="fr-FR"/>
        </w:rPr>
        <w:t>«</w:t>
      </w:r>
      <w:r w:rsidR="00A41881">
        <w:rPr>
          <w:lang w:val="fr-FR"/>
        </w:rPr>
        <w:t> </w:t>
      </w:r>
      <w:r w:rsidRPr="00D8733B">
        <w:rPr>
          <w:lang w:val="fr-FR"/>
        </w:rPr>
        <w:t>3.1.12</w:t>
      </w:r>
      <w:r w:rsidRPr="00D8733B">
        <w:rPr>
          <w:lang w:val="fr-FR"/>
        </w:rPr>
        <w:tab/>
        <w:t xml:space="preserve">Dans le cas de pneumatiques </w:t>
      </w:r>
      <w:proofErr w:type="spellStart"/>
      <w:r w:rsidRPr="00D8733B">
        <w:rPr>
          <w:lang w:val="fr-FR"/>
        </w:rPr>
        <w:t>homologués</w:t>
      </w:r>
      <w:proofErr w:type="spellEnd"/>
      <w:r w:rsidRPr="00D8733B">
        <w:rPr>
          <w:lang w:val="fr-FR"/>
        </w:rPr>
        <w:t xml:space="preserve"> pour la </w:t>
      </w:r>
      <w:proofErr w:type="spellStart"/>
      <w:r w:rsidRPr="00D8733B">
        <w:rPr>
          <w:lang w:val="fr-FR"/>
        </w:rPr>
        <w:t>première</w:t>
      </w:r>
      <w:proofErr w:type="spellEnd"/>
      <w:r w:rsidRPr="00D8733B">
        <w:rPr>
          <w:lang w:val="fr-FR"/>
        </w:rPr>
        <w:t xml:space="preserve"> fois </w:t>
      </w:r>
      <w:proofErr w:type="spellStart"/>
      <w:r w:rsidRPr="00D8733B">
        <w:rPr>
          <w:lang w:val="fr-FR"/>
        </w:rPr>
        <w:t>après</w:t>
      </w:r>
      <w:proofErr w:type="spellEnd"/>
      <w:r w:rsidRPr="00D8733B">
        <w:rPr>
          <w:lang w:val="fr-FR"/>
        </w:rPr>
        <w:t xml:space="preserve"> l</w:t>
      </w:r>
      <w:r w:rsidR="00FA3C43">
        <w:rPr>
          <w:lang w:val="fr-FR"/>
        </w:rPr>
        <w:t>’</w:t>
      </w:r>
      <w:proofErr w:type="spellStart"/>
      <w:r w:rsidRPr="00D8733B">
        <w:rPr>
          <w:lang w:val="fr-FR"/>
        </w:rPr>
        <w:t>entrée</w:t>
      </w:r>
      <w:proofErr w:type="spellEnd"/>
      <w:r w:rsidRPr="00D8733B">
        <w:rPr>
          <w:lang w:val="fr-FR"/>
        </w:rPr>
        <w:t xml:space="preserve"> en vigueur du </w:t>
      </w:r>
      <w:proofErr w:type="spellStart"/>
      <w:r w:rsidRPr="00D8733B">
        <w:rPr>
          <w:lang w:val="fr-FR"/>
        </w:rPr>
        <w:t>complément</w:t>
      </w:r>
      <w:proofErr w:type="spellEnd"/>
      <w:r w:rsidRPr="00D8733B">
        <w:rPr>
          <w:lang w:val="fr-FR"/>
        </w:rPr>
        <w:t xml:space="preserve"> 13 à la </w:t>
      </w:r>
      <w:proofErr w:type="spellStart"/>
      <w:r w:rsidRPr="00D8733B">
        <w:rPr>
          <w:lang w:val="fr-FR"/>
        </w:rPr>
        <w:t>série</w:t>
      </w:r>
      <w:proofErr w:type="spellEnd"/>
      <w:r w:rsidRPr="00D8733B">
        <w:rPr>
          <w:lang w:val="fr-FR"/>
        </w:rPr>
        <w:t xml:space="preserve"> 02 d</w:t>
      </w:r>
      <w:r w:rsidR="00FA3C43">
        <w:rPr>
          <w:lang w:val="fr-FR"/>
        </w:rPr>
        <w:t>’</w:t>
      </w:r>
      <w:r w:rsidRPr="00D8733B">
        <w:rPr>
          <w:lang w:val="fr-FR"/>
        </w:rPr>
        <w:t xml:space="preserve">amendements au </w:t>
      </w:r>
      <w:proofErr w:type="spellStart"/>
      <w:r w:rsidRPr="00D8733B">
        <w:rPr>
          <w:lang w:val="fr-FR"/>
        </w:rPr>
        <w:t>Règlement</w:t>
      </w:r>
      <w:proofErr w:type="spellEnd"/>
      <w:r w:rsidRPr="00D8733B">
        <w:rPr>
          <w:lang w:val="fr-FR"/>
        </w:rPr>
        <w:t xml:space="preserve"> </w:t>
      </w:r>
      <w:r w:rsidRPr="00D8733B">
        <w:rPr>
          <w:b/>
          <w:lang w:val="fr-FR"/>
        </w:rPr>
        <w:t>ONU</w:t>
      </w:r>
      <w:r w:rsidRPr="00D8733B">
        <w:rPr>
          <w:lang w:val="fr-FR"/>
        </w:rPr>
        <w:t xml:space="preserve"> </w:t>
      </w:r>
      <w:r w:rsidR="00E95CA0" w:rsidRPr="00E95CA0">
        <w:rPr>
          <w:rFonts w:eastAsia="MS Mincho"/>
          <w:szCs w:val="22"/>
          <w:lang w:val="fr-FR"/>
        </w:rPr>
        <w:t>n</w:t>
      </w:r>
      <w:r w:rsidR="00E95CA0" w:rsidRPr="00E95CA0">
        <w:rPr>
          <w:rFonts w:eastAsia="MS Mincho"/>
          <w:szCs w:val="22"/>
          <w:vertAlign w:val="superscript"/>
          <w:lang w:val="fr-FR"/>
        </w:rPr>
        <w:t>o</w:t>
      </w:r>
      <w:r w:rsidR="00E95CA0">
        <w:rPr>
          <w:lang w:val="fr-FR"/>
        </w:rPr>
        <w:t> </w:t>
      </w:r>
      <w:r w:rsidRPr="00D8733B">
        <w:rPr>
          <w:lang w:val="fr-FR"/>
        </w:rPr>
        <w:t>30, le symbole d</w:t>
      </w:r>
      <w:r w:rsidR="00FA3C43">
        <w:rPr>
          <w:lang w:val="fr-FR"/>
        </w:rPr>
        <w:t>’</w:t>
      </w:r>
      <w:r w:rsidRPr="00D8733B">
        <w:rPr>
          <w:lang w:val="fr-FR"/>
        </w:rPr>
        <w:t xml:space="preserve">identification visé au paragraphe </w:t>
      </w:r>
      <w:r w:rsidRPr="009D5173">
        <w:rPr>
          <w:strike/>
          <w:lang w:val="fr-FR"/>
        </w:rPr>
        <w:t>2.19</w:t>
      </w:r>
      <w:r w:rsidRPr="00D8733B">
        <w:rPr>
          <w:b/>
          <w:bCs/>
          <w:lang w:val="fr-FR"/>
        </w:rPr>
        <w:t>23</w:t>
      </w:r>
      <w:r w:rsidRPr="00D8733B">
        <w:rPr>
          <w:lang w:val="fr-FR"/>
        </w:rPr>
        <w:t xml:space="preserve">.1.5 doit </w:t>
      </w:r>
      <w:proofErr w:type="spellStart"/>
      <w:r w:rsidRPr="00D8733B">
        <w:rPr>
          <w:lang w:val="fr-FR"/>
        </w:rPr>
        <w:t>être</w:t>
      </w:r>
      <w:proofErr w:type="spellEnd"/>
      <w:r w:rsidRPr="00D8733B">
        <w:rPr>
          <w:lang w:val="fr-FR"/>
        </w:rPr>
        <w:t xml:space="preserve"> placé </w:t>
      </w:r>
      <w:proofErr w:type="spellStart"/>
      <w:r w:rsidRPr="00D8733B">
        <w:rPr>
          <w:lang w:val="fr-FR"/>
        </w:rPr>
        <w:t>immédiatement</w:t>
      </w:r>
      <w:proofErr w:type="spellEnd"/>
      <w:r w:rsidRPr="00D8733B">
        <w:rPr>
          <w:lang w:val="fr-FR"/>
        </w:rPr>
        <w:t xml:space="preserve"> </w:t>
      </w:r>
      <w:proofErr w:type="spellStart"/>
      <w:r w:rsidRPr="00D8733B">
        <w:rPr>
          <w:lang w:val="fr-FR"/>
        </w:rPr>
        <w:t>après</w:t>
      </w:r>
      <w:proofErr w:type="spellEnd"/>
      <w:r w:rsidRPr="00D8733B">
        <w:rPr>
          <w:lang w:val="fr-FR"/>
        </w:rPr>
        <w:t xml:space="preserve"> l</w:t>
      </w:r>
      <w:r w:rsidR="00FA3C43">
        <w:rPr>
          <w:lang w:val="fr-FR"/>
        </w:rPr>
        <w:t>’</w:t>
      </w:r>
      <w:r w:rsidRPr="00D8733B">
        <w:rPr>
          <w:lang w:val="fr-FR"/>
        </w:rPr>
        <w:t xml:space="preserve">indication du </w:t>
      </w:r>
      <w:proofErr w:type="spellStart"/>
      <w:r w:rsidRPr="00D8733B">
        <w:rPr>
          <w:lang w:val="fr-FR"/>
        </w:rPr>
        <w:t>diamètre</w:t>
      </w:r>
      <w:proofErr w:type="spellEnd"/>
      <w:r w:rsidRPr="00D8733B">
        <w:rPr>
          <w:lang w:val="fr-FR"/>
        </w:rPr>
        <w:t xml:space="preserve"> de la jante telle qu</w:t>
      </w:r>
      <w:r w:rsidR="00FA3C43">
        <w:rPr>
          <w:lang w:val="fr-FR"/>
        </w:rPr>
        <w:t>’</w:t>
      </w:r>
      <w:r w:rsidRPr="00D8733B">
        <w:rPr>
          <w:lang w:val="fr-FR"/>
        </w:rPr>
        <w:t xml:space="preserve">elle est </w:t>
      </w:r>
      <w:proofErr w:type="spellStart"/>
      <w:r w:rsidRPr="00D8733B">
        <w:rPr>
          <w:lang w:val="fr-FR"/>
        </w:rPr>
        <w:t>définie</w:t>
      </w:r>
      <w:proofErr w:type="spellEnd"/>
      <w:r w:rsidRPr="00D8733B">
        <w:rPr>
          <w:lang w:val="fr-FR"/>
        </w:rPr>
        <w:t xml:space="preserve"> au paragraphe </w:t>
      </w:r>
      <w:r w:rsidRPr="009D5173">
        <w:rPr>
          <w:strike/>
          <w:lang w:val="fr-FR"/>
        </w:rPr>
        <w:t>2.19</w:t>
      </w:r>
      <w:r w:rsidRPr="00D8733B">
        <w:rPr>
          <w:b/>
          <w:bCs/>
          <w:lang w:val="fr-FR"/>
        </w:rPr>
        <w:t>23</w:t>
      </w:r>
      <w:r w:rsidR="00A41881">
        <w:rPr>
          <w:lang w:val="fr-FR"/>
        </w:rPr>
        <w:t>.1.3. </w:t>
      </w:r>
      <w:r w:rsidRPr="00D8733B">
        <w:rPr>
          <w:lang w:val="fr-FR"/>
        </w:rPr>
        <w:t>».</w:t>
      </w:r>
    </w:p>
    <w:p w:rsidR="00D8733B" w:rsidRPr="00D8733B" w:rsidRDefault="00D8733B" w:rsidP="00E95CA0">
      <w:pPr>
        <w:pStyle w:val="SingleTxtG"/>
        <w:keepNext/>
        <w:rPr>
          <w:lang w:val="fr-FR"/>
        </w:rPr>
      </w:pPr>
      <w:r w:rsidRPr="00D8733B">
        <w:rPr>
          <w:i/>
          <w:iCs/>
          <w:lang w:val="fr-FR"/>
        </w:rPr>
        <w:lastRenderedPageBreak/>
        <w:t>Ajouter un nouveau paragraphe 3.1.15</w:t>
      </w:r>
      <w:r w:rsidRPr="00D8733B">
        <w:rPr>
          <w:lang w:val="fr-FR"/>
        </w:rPr>
        <w:t>, libellé comme suit</w:t>
      </w:r>
      <w:r w:rsidR="00A41881">
        <w:rPr>
          <w:lang w:val="fr-FR"/>
        </w:rPr>
        <w:t> </w:t>
      </w:r>
      <w:r w:rsidRPr="00D8733B">
        <w:rPr>
          <w:lang w:val="fr-FR"/>
        </w:rPr>
        <w:t>:</w:t>
      </w:r>
    </w:p>
    <w:p w:rsidR="00D8733B" w:rsidRPr="00D8733B" w:rsidRDefault="00D8733B" w:rsidP="00E95CA0">
      <w:pPr>
        <w:pStyle w:val="SingleTxtG"/>
        <w:keepNext/>
        <w:tabs>
          <w:tab w:val="left" w:pos="2552"/>
        </w:tabs>
        <w:ind w:left="2552" w:hanging="1418"/>
        <w:rPr>
          <w:b/>
          <w:lang w:val="fr-FR"/>
        </w:rPr>
      </w:pPr>
      <w:r w:rsidRPr="00A41881">
        <w:rPr>
          <w:bCs/>
          <w:lang w:val="fr-FR"/>
        </w:rPr>
        <w:t>«</w:t>
      </w:r>
      <w:r w:rsidR="00A41881" w:rsidRPr="00A41881">
        <w:rPr>
          <w:bCs/>
          <w:lang w:val="fr-FR"/>
        </w:rPr>
        <w:t> </w:t>
      </w:r>
      <w:r w:rsidRPr="00D8733B">
        <w:rPr>
          <w:b/>
          <w:bCs/>
          <w:lang w:val="fr-FR"/>
        </w:rPr>
        <w:t>3.1.15</w:t>
      </w:r>
      <w:r w:rsidRPr="00D8733B">
        <w:rPr>
          <w:lang w:val="fr-FR"/>
        </w:rPr>
        <w:tab/>
      </w:r>
      <w:r w:rsidRPr="00D8733B">
        <w:rPr>
          <w:b/>
          <w:lang w:val="fr-FR"/>
        </w:rPr>
        <w:t>Le symbole ci-dessous s</w:t>
      </w:r>
      <w:r w:rsidR="00FA3C43">
        <w:rPr>
          <w:b/>
          <w:lang w:val="fr-FR"/>
        </w:rPr>
        <w:t>’</w:t>
      </w:r>
      <w:r w:rsidRPr="00D8733B">
        <w:rPr>
          <w:b/>
          <w:lang w:val="fr-FR"/>
        </w:rPr>
        <w:t>il s</w:t>
      </w:r>
      <w:r w:rsidR="00FA3C43">
        <w:rPr>
          <w:b/>
          <w:lang w:val="fr-FR"/>
        </w:rPr>
        <w:t>’</w:t>
      </w:r>
      <w:r w:rsidRPr="00D8733B">
        <w:rPr>
          <w:b/>
          <w:lang w:val="fr-FR"/>
        </w:rPr>
        <w:t>agit d</w:t>
      </w:r>
      <w:r w:rsidR="00FA3C43">
        <w:rPr>
          <w:b/>
          <w:lang w:val="fr-FR"/>
        </w:rPr>
        <w:t>’</w:t>
      </w:r>
      <w:r w:rsidRPr="00D8733B">
        <w:rPr>
          <w:b/>
          <w:lang w:val="fr-FR"/>
        </w:rPr>
        <w:t xml:space="preserve">un pneumatique de mobilité prolongée, la lettre </w:t>
      </w:r>
      <w:r w:rsidR="00FA3C43">
        <w:rPr>
          <w:b/>
          <w:lang w:val="fr-FR"/>
        </w:rPr>
        <w:t>“</w:t>
      </w:r>
      <w:r w:rsidRPr="00D8733B">
        <w:rPr>
          <w:b/>
          <w:lang w:val="fr-FR"/>
        </w:rPr>
        <w:t>h</w:t>
      </w:r>
      <w:r w:rsidR="00FA3C43">
        <w:rPr>
          <w:b/>
          <w:lang w:val="fr-FR"/>
        </w:rPr>
        <w:t>”</w:t>
      </w:r>
      <w:r w:rsidRPr="00D8733B">
        <w:rPr>
          <w:b/>
          <w:lang w:val="fr-FR"/>
        </w:rPr>
        <w:t xml:space="preserve"> devant avoir au moins 12</w:t>
      </w:r>
      <w:r w:rsidR="00FA3C43">
        <w:rPr>
          <w:b/>
          <w:lang w:val="fr-FR"/>
        </w:rPr>
        <w:t> </w:t>
      </w:r>
      <w:r w:rsidRPr="00D8733B">
        <w:rPr>
          <w:b/>
          <w:lang w:val="fr-FR"/>
        </w:rPr>
        <w:t>mm de hauteur.</w:t>
      </w:r>
    </w:p>
    <w:p w:rsidR="00D8733B" w:rsidRPr="00D8733B" w:rsidRDefault="00D8733B" w:rsidP="00D8733B">
      <w:pPr>
        <w:pStyle w:val="SingleTxtG"/>
        <w:rPr>
          <w:lang w:val="fr-FR"/>
        </w:rPr>
      </w:pPr>
      <w:r w:rsidRPr="00D8733B">
        <w:rPr>
          <w:noProof/>
        </w:rPr>
        <w:drawing>
          <wp:inline distT="0" distB="0" distL="0" distR="0">
            <wp:extent cx="2076450" cy="1638300"/>
            <wp:effectExtent l="0" t="0" r="0" b="0"/>
            <wp:docPr id="6" name="Image 6" descr="16992_ed3fig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16992_ed3fig2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1881">
        <w:rPr>
          <w:lang w:val="fr-FR"/>
        </w:rPr>
        <w:t> »</w:t>
      </w:r>
      <w:r w:rsidRPr="00D8733B">
        <w:rPr>
          <w:lang w:val="fr-FR"/>
        </w:rPr>
        <w:t>.</w:t>
      </w:r>
    </w:p>
    <w:p w:rsidR="00D8733B" w:rsidRPr="00D8733B" w:rsidRDefault="00D8733B" w:rsidP="00D8733B">
      <w:pPr>
        <w:pStyle w:val="SingleTxtG"/>
        <w:rPr>
          <w:lang w:val="fr-FR"/>
        </w:rPr>
      </w:pPr>
      <w:r w:rsidRPr="00D8733B">
        <w:rPr>
          <w:i/>
          <w:iCs/>
          <w:lang w:val="fr-FR"/>
        </w:rPr>
        <w:t>Paragraphe 3.4.1</w:t>
      </w:r>
      <w:r w:rsidRPr="00D8733B">
        <w:rPr>
          <w:lang w:val="fr-FR"/>
        </w:rPr>
        <w:t>, modifier comme suit</w:t>
      </w:r>
      <w:r w:rsidR="00A41881">
        <w:rPr>
          <w:lang w:val="fr-FR"/>
        </w:rPr>
        <w:t> </w:t>
      </w:r>
      <w:r w:rsidRPr="00D8733B">
        <w:rPr>
          <w:lang w:val="fr-FR"/>
        </w:rPr>
        <w:t>:</w:t>
      </w:r>
    </w:p>
    <w:p w:rsidR="00D8733B" w:rsidRPr="00D8733B" w:rsidRDefault="00D8733B" w:rsidP="00A41881">
      <w:pPr>
        <w:pStyle w:val="SingleTxtG"/>
        <w:tabs>
          <w:tab w:val="left" w:pos="2552"/>
        </w:tabs>
        <w:ind w:left="2552" w:hanging="1418"/>
        <w:rPr>
          <w:lang w:val="fr-FR"/>
        </w:rPr>
      </w:pPr>
      <w:r w:rsidRPr="00D8733B">
        <w:rPr>
          <w:lang w:val="fr-FR"/>
        </w:rPr>
        <w:t>«</w:t>
      </w:r>
      <w:r w:rsidR="00A41881">
        <w:rPr>
          <w:lang w:val="fr-FR"/>
        </w:rPr>
        <w:t> </w:t>
      </w:r>
      <w:r w:rsidRPr="00D8733B">
        <w:rPr>
          <w:lang w:val="fr-FR"/>
        </w:rPr>
        <w:t>3.4.1</w:t>
      </w:r>
      <w:r w:rsidRPr="00D8733B">
        <w:rPr>
          <w:lang w:val="fr-FR"/>
        </w:rPr>
        <w:tab/>
        <w:t xml:space="preserve">Toutefois, pour les pneumatiques identifiés par le </w:t>
      </w:r>
      <w:r w:rsidR="00A41881">
        <w:rPr>
          <w:lang w:val="fr-FR"/>
        </w:rPr>
        <w:t>“</w:t>
      </w:r>
      <w:r w:rsidRPr="00D8733B">
        <w:rPr>
          <w:lang w:val="fr-FR"/>
        </w:rPr>
        <w:t>montage pneumatique/jante</w:t>
      </w:r>
      <w:r w:rsidR="00A41881">
        <w:rPr>
          <w:lang w:val="fr-FR"/>
        </w:rPr>
        <w:t xml:space="preserve">” (voir </w:t>
      </w:r>
      <w:r w:rsidRPr="00D8733B">
        <w:rPr>
          <w:lang w:val="fr-FR"/>
        </w:rPr>
        <w:t xml:space="preserve">le paragraphe </w:t>
      </w:r>
      <w:r w:rsidRPr="00A14BF4">
        <w:rPr>
          <w:strike/>
          <w:lang w:val="fr-FR"/>
        </w:rPr>
        <w:t>3.1.10</w:t>
      </w:r>
      <w:r w:rsidRPr="00D8733B">
        <w:rPr>
          <w:b/>
          <w:bCs/>
          <w:lang w:val="fr-FR"/>
        </w:rPr>
        <w:t>2.25.1</w:t>
      </w:r>
      <w:r w:rsidRPr="00D8733B">
        <w:rPr>
          <w:lang w:val="fr-FR"/>
        </w:rPr>
        <w:t>) symbole “A” ou “U”, les inscriptions peuvent être apposées n</w:t>
      </w:r>
      <w:r w:rsidR="00FA3C43">
        <w:rPr>
          <w:lang w:val="fr-FR"/>
        </w:rPr>
        <w:t>’</w:t>
      </w:r>
      <w:r w:rsidRPr="00D8733B">
        <w:rPr>
          <w:lang w:val="fr-FR"/>
        </w:rPr>
        <w:t>importe où sur le flanc extérieur du pneumatique.</w:t>
      </w:r>
      <w:r w:rsidR="00A41881">
        <w:rPr>
          <w:lang w:val="fr-FR"/>
        </w:rPr>
        <w:t> </w:t>
      </w:r>
      <w:r w:rsidRPr="00D8733B">
        <w:rPr>
          <w:lang w:val="fr-FR"/>
        </w:rPr>
        <w:t>».</w:t>
      </w:r>
    </w:p>
    <w:p w:rsidR="00D8733B" w:rsidRPr="00D8733B" w:rsidRDefault="00D8733B" w:rsidP="00D8733B">
      <w:pPr>
        <w:pStyle w:val="SingleTxtG"/>
        <w:rPr>
          <w:lang w:val="fr-FR"/>
        </w:rPr>
      </w:pPr>
      <w:r w:rsidRPr="00D8733B">
        <w:rPr>
          <w:i/>
          <w:iCs/>
          <w:lang w:val="fr-FR"/>
        </w:rPr>
        <w:t>Ajouter un nouveau paragraphe 4.1.9</w:t>
      </w:r>
      <w:r w:rsidRPr="00D8733B">
        <w:rPr>
          <w:lang w:val="fr-FR"/>
        </w:rPr>
        <w:t>, libellé comme suit</w:t>
      </w:r>
      <w:r w:rsidR="00A41881">
        <w:rPr>
          <w:lang w:val="fr-FR"/>
        </w:rPr>
        <w:t> </w:t>
      </w:r>
      <w:r w:rsidRPr="00D8733B">
        <w:rPr>
          <w:lang w:val="fr-FR"/>
        </w:rPr>
        <w:t>:</w:t>
      </w:r>
    </w:p>
    <w:p w:rsidR="00D8733B" w:rsidRPr="00D8733B" w:rsidRDefault="00D8733B" w:rsidP="00A41881">
      <w:pPr>
        <w:pStyle w:val="SingleTxtG"/>
        <w:tabs>
          <w:tab w:val="left" w:pos="2552"/>
        </w:tabs>
        <w:ind w:left="2552" w:hanging="1418"/>
        <w:rPr>
          <w:b/>
          <w:lang w:val="fr-FR"/>
        </w:rPr>
      </w:pPr>
      <w:r w:rsidRPr="00FA3C43">
        <w:rPr>
          <w:bCs/>
          <w:lang w:val="fr-FR"/>
        </w:rPr>
        <w:t>«</w:t>
      </w:r>
      <w:r w:rsidR="00FA3C43">
        <w:rPr>
          <w:bCs/>
          <w:lang w:val="fr-FR"/>
        </w:rPr>
        <w:t> </w:t>
      </w:r>
      <w:r w:rsidRPr="00D8733B">
        <w:rPr>
          <w:b/>
          <w:bCs/>
          <w:lang w:val="fr-FR"/>
        </w:rPr>
        <w:t>4.1.9</w:t>
      </w:r>
      <w:r w:rsidR="00FA3C43">
        <w:rPr>
          <w:lang w:val="fr-FR"/>
        </w:rPr>
        <w:tab/>
      </w:r>
      <w:r w:rsidRPr="00D8733B">
        <w:rPr>
          <w:b/>
          <w:bCs/>
          <w:lang w:val="fr-FR"/>
        </w:rPr>
        <w:t>S</w:t>
      </w:r>
      <w:r w:rsidR="00FA3C43">
        <w:rPr>
          <w:b/>
          <w:bCs/>
          <w:lang w:val="fr-FR"/>
        </w:rPr>
        <w:t>’</w:t>
      </w:r>
      <w:r w:rsidRPr="00D8733B">
        <w:rPr>
          <w:b/>
          <w:bCs/>
          <w:lang w:val="fr-FR"/>
        </w:rPr>
        <w:t>il s</w:t>
      </w:r>
      <w:r w:rsidR="00FA3C43">
        <w:rPr>
          <w:b/>
          <w:bCs/>
          <w:lang w:val="fr-FR"/>
        </w:rPr>
        <w:t>’</w:t>
      </w:r>
      <w:r w:rsidRPr="00D8733B">
        <w:rPr>
          <w:b/>
          <w:bCs/>
          <w:lang w:val="fr-FR"/>
        </w:rPr>
        <w:t>agit d</w:t>
      </w:r>
      <w:r w:rsidR="00FA3C43">
        <w:rPr>
          <w:b/>
          <w:bCs/>
          <w:lang w:val="fr-FR"/>
        </w:rPr>
        <w:t>’</w:t>
      </w:r>
      <w:r w:rsidRPr="00D8733B">
        <w:rPr>
          <w:b/>
          <w:bCs/>
          <w:lang w:val="fr-FR"/>
        </w:rPr>
        <w:t>un pneumatique de mobilité prolongée</w:t>
      </w:r>
      <w:r w:rsidR="00FA3C43">
        <w:rPr>
          <w:b/>
          <w:bCs/>
          <w:lang w:val="fr-FR"/>
        </w:rPr>
        <w:t> </w:t>
      </w:r>
      <w:r w:rsidRPr="00D8733B">
        <w:rPr>
          <w:b/>
          <w:bCs/>
          <w:lang w:val="fr-FR"/>
        </w:rPr>
        <w:t>;</w:t>
      </w:r>
      <w:r w:rsidR="00FA3C43" w:rsidRPr="00FA3C43">
        <w:rPr>
          <w:bCs/>
          <w:lang w:val="fr-FR"/>
        </w:rPr>
        <w:t> </w:t>
      </w:r>
      <w:r w:rsidRPr="00FA3C43">
        <w:rPr>
          <w:bCs/>
          <w:lang w:val="fr-FR"/>
        </w:rPr>
        <w:t>».</w:t>
      </w:r>
    </w:p>
    <w:p w:rsidR="00D8733B" w:rsidRPr="00D8733B" w:rsidRDefault="00D8733B" w:rsidP="00D8733B">
      <w:pPr>
        <w:pStyle w:val="SingleTxtG"/>
        <w:rPr>
          <w:lang w:val="fr-FR"/>
        </w:rPr>
      </w:pPr>
      <w:r w:rsidRPr="00D8733B">
        <w:rPr>
          <w:i/>
          <w:iCs/>
          <w:lang w:val="fr-FR"/>
        </w:rPr>
        <w:t>Les anciens paragraphes 4.1.9 à 4.1.16</w:t>
      </w:r>
      <w:r w:rsidRPr="00D8733B">
        <w:rPr>
          <w:lang w:val="fr-FR"/>
        </w:rPr>
        <w:t xml:space="preserve"> deviennent les paragraphes 4.1.10 à </w:t>
      </w:r>
      <w:r w:rsidR="009D5173">
        <w:rPr>
          <w:lang w:val="fr-FR"/>
        </w:rPr>
        <w:t>4</w:t>
      </w:r>
      <w:r w:rsidRPr="00D8733B">
        <w:rPr>
          <w:lang w:val="fr-FR"/>
        </w:rPr>
        <w:t>.1.17.</w:t>
      </w:r>
    </w:p>
    <w:p w:rsidR="00D8733B" w:rsidRPr="00D8733B" w:rsidRDefault="00D8733B" w:rsidP="00D8733B">
      <w:pPr>
        <w:pStyle w:val="SingleTxtG"/>
        <w:rPr>
          <w:lang w:val="fr-FR"/>
        </w:rPr>
      </w:pPr>
      <w:r w:rsidRPr="00D8733B">
        <w:rPr>
          <w:i/>
          <w:iCs/>
          <w:lang w:val="fr-FR"/>
        </w:rPr>
        <w:t>Paragraphe 4.1.15 (ancien paragraphe 4.1.14)</w:t>
      </w:r>
      <w:r w:rsidR="005B5DF9">
        <w:rPr>
          <w:lang w:val="fr-FR"/>
        </w:rPr>
        <w:t>,</w:t>
      </w:r>
      <w:r w:rsidRPr="00D8733B">
        <w:t xml:space="preserve"> </w:t>
      </w:r>
      <w:r w:rsidRPr="00D8733B">
        <w:rPr>
          <w:lang w:val="fr-FR"/>
        </w:rPr>
        <w:t>modifier comme suit</w:t>
      </w:r>
      <w:r w:rsidR="00FA3C43">
        <w:rPr>
          <w:lang w:val="fr-FR"/>
        </w:rPr>
        <w:t> </w:t>
      </w:r>
      <w:r w:rsidRPr="00D8733B">
        <w:rPr>
          <w:lang w:val="fr-FR"/>
        </w:rPr>
        <w:t>:</w:t>
      </w:r>
    </w:p>
    <w:p w:rsidR="00D8733B" w:rsidRPr="00D8733B" w:rsidRDefault="00FA3C43" w:rsidP="00A41881">
      <w:pPr>
        <w:pStyle w:val="SingleTxtG"/>
        <w:tabs>
          <w:tab w:val="left" w:pos="2552"/>
        </w:tabs>
        <w:ind w:left="2552" w:hanging="1418"/>
        <w:rPr>
          <w:lang w:val="fr-FR"/>
        </w:rPr>
      </w:pPr>
      <w:r>
        <w:rPr>
          <w:lang w:val="fr-FR"/>
        </w:rPr>
        <w:t>« </w:t>
      </w:r>
      <w:r w:rsidR="00D8733B" w:rsidRPr="00D8733B">
        <w:rPr>
          <w:lang w:val="fr-FR"/>
        </w:rPr>
        <w:t>4.1.15</w:t>
      </w:r>
      <w:r w:rsidR="00D8733B" w:rsidRPr="00D8733B">
        <w:rPr>
          <w:lang w:val="fr-FR"/>
        </w:rPr>
        <w:tab/>
        <w:t>Le coefficient x mentionné au paragraphe 2.</w:t>
      </w:r>
      <w:r w:rsidR="00D8733B" w:rsidRPr="00A14BF4">
        <w:rPr>
          <w:strike/>
          <w:lang w:val="fr-FR"/>
        </w:rPr>
        <w:t>22</w:t>
      </w:r>
      <w:r w:rsidR="00D8733B" w:rsidRPr="00D8733B">
        <w:rPr>
          <w:b/>
          <w:bCs/>
          <w:lang w:val="fr-FR"/>
        </w:rPr>
        <w:t>26</w:t>
      </w:r>
      <w:r>
        <w:rPr>
          <w:lang w:val="fr-FR"/>
        </w:rPr>
        <w:t xml:space="preserve"> ci-dessus. </w:t>
      </w:r>
      <w:r w:rsidR="00D8733B" w:rsidRPr="00D8733B">
        <w:rPr>
          <w:lang w:val="fr-FR"/>
        </w:rPr>
        <w:t>».</w:t>
      </w:r>
    </w:p>
    <w:p w:rsidR="00D8733B" w:rsidRPr="00D8733B" w:rsidRDefault="00D8733B" w:rsidP="00D8733B">
      <w:pPr>
        <w:pStyle w:val="SingleTxtG"/>
        <w:rPr>
          <w:lang w:val="fr-FR"/>
        </w:rPr>
      </w:pPr>
      <w:r w:rsidRPr="00D8733B">
        <w:rPr>
          <w:i/>
          <w:iCs/>
          <w:lang w:val="fr-FR"/>
        </w:rPr>
        <w:t>Paragraphe 6.1.1.3</w:t>
      </w:r>
      <w:r w:rsidRPr="00D8733B">
        <w:rPr>
          <w:lang w:val="fr-FR"/>
        </w:rPr>
        <w:t>,</w:t>
      </w:r>
      <w:r w:rsidR="00753451">
        <w:rPr>
          <w:lang w:val="fr-FR"/>
        </w:rPr>
        <w:t xml:space="preserve"> </w:t>
      </w:r>
      <w:r w:rsidRPr="00D8733B">
        <w:rPr>
          <w:lang w:val="fr-FR"/>
        </w:rPr>
        <w:t>modifier comme suit</w:t>
      </w:r>
      <w:r w:rsidR="00FA3C43">
        <w:rPr>
          <w:lang w:val="fr-FR"/>
        </w:rPr>
        <w:t> </w:t>
      </w:r>
      <w:r w:rsidRPr="00D8733B">
        <w:rPr>
          <w:lang w:val="fr-FR"/>
        </w:rPr>
        <w:t>:</w:t>
      </w:r>
    </w:p>
    <w:p w:rsidR="00D8733B" w:rsidRPr="00D8733B" w:rsidRDefault="00FA3C43" w:rsidP="00A41881">
      <w:pPr>
        <w:pStyle w:val="SingleTxtG"/>
        <w:tabs>
          <w:tab w:val="left" w:pos="2552"/>
        </w:tabs>
        <w:ind w:left="2552" w:hanging="1418"/>
        <w:rPr>
          <w:lang w:val="fr-FR"/>
        </w:rPr>
      </w:pPr>
      <w:r>
        <w:rPr>
          <w:lang w:val="fr-FR"/>
        </w:rPr>
        <w:t>« </w:t>
      </w:r>
      <w:r w:rsidR="00D8733B" w:rsidRPr="00D8733B">
        <w:rPr>
          <w:lang w:val="fr-FR"/>
        </w:rPr>
        <w:t>6.1.1.3</w:t>
      </w:r>
      <w:r w:rsidR="00D8733B" w:rsidRPr="00D8733B">
        <w:rPr>
          <w:lang w:val="fr-FR"/>
        </w:rPr>
        <w:tab/>
        <w:t xml:space="preserve">Toutefois, pour les pneumatiques identifiés par le </w:t>
      </w:r>
      <w:r w:rsidRPr="00D8733B">
        <w:rPr>
          <w:lang w:val="fr-FR"/>
        </w:rPr>
        <w:t>“</w:t>
      </w:r>
      <w:r w:rsidR="00D8733B" w:rsidRPr="00D8733B">
        <w:rPr>
          <w:lang w:val="fr-FR"/>
        </w:rPr>
        <w:t>montage pneumatique/jante</w:t>
      </w:r>
      <w:r>
        <w:rPr>
          <w:lang w:val="fr-FR"/>
        </w:rPr>
        <w:t>”</w:t>
      </w:r>
      <w:r w:rsidR="00D8733B" w:rsidRPr="00D8733B">
        <w:rPr>
          <w:lang w:val="fr-FR"/>
        </w:rPr>
        <w:t xml:space="preserve"> (voir le paragraphe </w:t>
      </w:r>
      <w:r w:rsidR="00D8733B" w:rsidRPr="00A14BF4">
        <w:rPr>
          <w:strike/>
          <w:lang w:val="fr-FR"/>
        </w:rPr>
        <w:t>3.1.10</w:t>
      </w:r>
      <w:r w:rsidR="00D8733B" w:rsidRPr="00D8733B">
        <w:rPr>
          <w:b/>
          <w:bCs/>
          <w:lang w:val="fr-FR"/>
        </w:rPr>
        <w:t>2.25.1</w:t>
      </w:r>
      <w:r w:rsidR="00D8733B" w:rsidRPr="00D8733B">
        <w:rPr>
          <w:lang w:val="fr-FR"/>
        </w:rPr>
        <w:t>) symbole “A” ou “U”, la valeur K est considérée comme ét</w:t>
      </w:r>
      <w:r>
        <w:rPr>
          <w:lang w:val="fr-FR"/>
        </w:rPr>
        <w:t>ant égale à 0,6. </w:t>
      </w:r>
      <w:r w:rsidR="00D8733B" w:rsidRPr="00D8733B">
        <w:rPr>
          <w:lang w:val="fr-FR"/>
        </w:rPr>
        <w:t>»</w:t>
      </w:r>
      <w:r>
        <w:rPr>
          <w:lang w:val="fr-FR"/>
        </w:rPr>
        <w:t>.</w:t>
      </w:r>
    </w:p>
    <w:p w:rsidR="00D8733B" w:rsidRPr="00D8733B" w:rsidRDefault="00D8733B" w:rsidP="00D8733B">
      <w:pPr>
        <w:pStyle w:val="SingleTxtG"/>
        <w:rPr>
          <w:lang w:val="fr-FR"/>
        </w:rPr>
      </w:pPr>
      <w:r w:rsidRPr="00D8733B">
        <w:rPr>
          <w:i/>
          <w:iCs/>
          <w:lang w:val="fr-FR"/>
        </w:rPr>
        <w:t>Paragraphe 6.1.2.1</w:t>
      </w:r>
      <w:r w:rsidR="00FA3C43">
        <w:rPr>
          <w:lang w:val="fr-FR"/>
        </w:rPr>
        <w:t>, modifier comme suit </w:t>
      </w:r>
      <w:r w:rsidRPr="00D8733B">
        <w:rPr>
          <w:lang w:val="fr-FR"/>
        </w:rPr>
        <w:t>:</w:t>
      </w:r>
    </w:p>
    <w:p w:rsidR="00D8733B" w:rsidRPr="00D8733B" w:rsidRDefault="00D8733B" w:rsidP="00A41881">
      <w:pPr>
        <w:pStyle w:val="SingleTxtG"/>
        <w:tabs>
          <w:tab w:val="left" w:pos="2552"/>
        </w:tabs>
        <w:ind w:left="2552" w:hanging="1418"/>
        <w:rPr>
          <w:lang w:val="fr-FR"/>
        </w:rPr>
      </w:pPr>
      <w:r w:rsidRPr="00D8733B">
        <w:rPr>
          <w:lang w:val="fr-FR"/>
        </w:rPr>
        <w:t>«</w:t>
      </w:r>
      <w:r w:rsidR="00FA3C43">
        <w:rPr>
          <w:lang w:val="fr-FR"/>
        </w:rPr>
        <w:t> </w:t>
      </w:r>
      <w:r w:rsidRPr="00D8733B">
        <w:rPr>
          <w:lang w:val="fr-FR"/>
        </w:rPr>
        <w:t>6.1.2.1</w:t>
      </w:r>
      <w:r w:rsidRPr="00D8733B">
        <w:rPr>
          <w:lang w:val="fr-FR"/>
        </w:rPr>
        <w:tab/>
        <w:t>Le diamètre extérieur d</w:t>
      </w:r>
      <w:r w:rsidR="00FA3C43">
        <w:rPr>
          <w:lang w:val="fr-FR"/>
        </w:rPr>
        <w:t>’</w:t>
      </w:r>
      <w:r w:rsidRPr="00D8733B">
        <w:rPr>
          <w:lang w:val="fr-FR"/>
        </w:rPr>
        <w:t>un pneumatique doit être calculé à l</w:t>
      </w:r>
      <w:r w:rsidR="00FA3C43">
        <w:rPr>
          <w:lang w:val="fr-FR"/>
        </w:rPr>
        <w:t>’</w:t>
      </w:r>
      <w:r w:rsidRPr="00D8733B">
        <w:rPr>
          <w:lang w:val="fr-FR"/>
        </w:rPr>
        <w:t>aide de la formule suivante :</w:t>
      </w:r>
    </w:p>
    <w:p w:rsidR="00D8733B" w:rsidRPr="00D8733B" w:rsidRDefault="00D8733B" w:rsidP="00FA3C43">
      <w:pPr>
        <w:pStyle w:val="SingleTxtG"/>
        <w:ind w:left="2552"/>
        <w:rPr>
          <w:lang w:val="fr-FR"/>
        </w:rPr>
      </w:pPr>
      <w:r w:rsidRPr="00D8733B">
        <w:rPr>
          <w:lang w:val="fr-FR"/>
        </w:rPr>
        <w:t>…</w:t>
      </w:r>
    </w:p>
    <w:p w:rsidR="00D8733B" w:rsidRPr="00D8733B" w:rsidRDefault="00D8733B" w:rsidP="00A14BF4">
      <w:pPr>
        <w:pStyle w:val="SingleTxtG"/>
        <w:tabs>
          <w:tab w:val="left" w:pos="3686"/>
        </w:tabs>
        <w:ind w:left="3686" w:hanging="1134"/>
        <w:rPr>
          <w:lang w:val="fr-FR"/>
        </w:rPr>
      </w:pPr>
      <w:r w:rsidRPr="00D8733B">
        <w:rPr>
          <w:lang w:val="fr-FR"/>
        </w:rPr>
        <w:t>D</w:t>
      </w:r>
      <w:r w:rsidRPr="00D8733B">
        <w:rPr>
          <w:lang w:val="fr-FR"/>
        </w:rPr>
        <w:tab/>
        <w:t>est le diamètre nominal de la jante mentionné au paragraphe 2.</w:t>
      </w:r>
      <w:r w:rsidRPr="00A14BF4">
        <w:rPr>
          <w:strike/>
          <w:lang w:val="fr-FR"/>
        </w:rPr>
        <w:t>23</w:t>
      </w:r>
      <w:r w:rsidRPr="00D8733B">
        <w:rPr>
          <w:b/>
          <w:bCs/>
          <w:lang w:val="fr-FR"/>
        </w:rPr>
        <w:t>24</w:t>
      </w:r>
      <w:r w:rsidRPr="00D8733B">
        <w:rPr>
          <w:lang w:val="fr-FR"/>
        </w:rPr>
        <w:t xml:space="preserve"> ci-dessus, exprimé en mm</w:t>
      </w:r>
      <w:r w:rsidR="00FA3C43">
        <w:rPr>
          <w:lang w:val="fr-FR"/>
        </w:rPr>
        <w:t> </w:t>
      </w:r>
      <w:r w:rsidRPr="00D8733B">
        <w:rPr>
          <w:lang w:val="fr-FR"/>
        </w:rPr>
        <w:t>;</w:t>
      </w:r>
    </w:p>
    <w:p w:rsidR="00D8733B" w:rsidRPr="00D8733B" w:rsidRDefault="00D8733B" w:rsidP="00FA3C43">
      <w:pPr>
        <w:pStyle w:val="SingleTxtG"/>
        <w:ind w:left="2552"/>
        <w:rPr>
          <w:lang w:val="fr-FR"/>
        </w:rPr>
      </w:pPr>
      <w:r w:rsidRPr="00D8733B">
        <w:rPr>
          <w:lang w:val="fr-FR"/>
        </w:rPr>
        <w:t>…</w:t>
      </w:r>
      <w:r w:rsidR="00FA3C43">
        <w:rPr>
          <w:lang w:val="fr-FR"/>
        </w:rPr>
        <w:t> </w:t>
      </w:r>
      <w:r w:rsidRPr="00D8733B">
        <w:rPr>
          <w:lang w:val="fr-FR"/>
        </w:rPr>
        <w:t>».</w:t>
      </w:r>
    </w:p>
    <w:p w:rsidR="00D8733B" w:rsidRPr="00D8733B" w:rsidRDefault="00D8733B" w:rsidP="00D8733B">
      <w:pPr>
        <w:pStyle w:val="SingleTxtG"/>
        <w:rPr>
          <w:lang w:val="fr-FR"/>
        </w:rPr>
      </w:pPr>
      <w:r w:rsidRPr="00D8733B">
        <w:rPr>
          <w:i/>
          <w:iCs/>
          <w:lang w:val="fr-FR"/>
        </w:rPr>
        <w:t>Paragraphe 6.1.2.3</w:t>
      </w:r>
      <w:r w:rsidR="00FA3C43">
        <w:rPr>
          <w:lang w:val="fr-FR"/>
        </w:rPr>
        <w:t xml:space="preserve">, </w:t>
      </w:r>
      <w:r w:rsidRPr="00D8733B">
        <w:rPr>
          <w:lang w:val="fr-FR"/>
        </w:rPr>
        <w:t>modifier comme suit</w:t>
      </w:r>
      <w:r w:rsidR="00FA3C43">
        <w:rPr>
          <w:lang w:val="fr-FR"/>
        </w:rPr>
        <w:t> </w:t>
      </w:r>
      <w:r w:rsidRPr="00D8733B">
        <w:rPr>
          <w:lang w:val="fr-FR"/>
        </w:rPr>
        <w:t>:</w:t>
      </w:r>
    </w:p>
    <w:p w:rsidR="00D8733B" w:rsidRPr="00D8733B" w:rsidRDefault="00D8733B" w:rsidP="00A41881">
      <w:pPr>
        <w:pStyle w:val="SingleTxtG"/>
        <w:tabs>
          <w:tab w:val="left" w:pos="2552"/>
        </w:tabs>
        <w:ind w:left="2552" w:hanging="1418"/>
        <w:rPr>
          <w:lang w:val="fr-FR"/>
        </w:rPr>
      </w:pPr>
      <w:r w:rsidRPr="00D8733B">
        <w:rPr>
          <w:lang w:val="fr-FR"/>
        </w:rPr>
        <w:t>«</w:t>
      </w:r>
      <w:r w:rsidR="00FA3C43">
        <w:rPr>
          <w:lang w:val="fr-FR"/>
        </w:rPr>
        <w:t> </w:t>
      </w:r>
      <w:r w:rsidRPr="00D8733B">
        <w:rPr>
          <w:lang w:val="fr-FR"/>
        </w:rPr>
        <w:t>6.1.2.3</w:t>
      </w:r>
      <w:r w:rsidRPr="00D8733B">
        <w:rPr>
          <w:lang w:val="fr-FR"/>
        </w:rPr>
        <w:tab/>
        <w:t xml:space="preserve">Toutefois, pour les pneumatiques identifiés par le </w:t>
      </w:r>
      <w:r w:rsidR="00FA3C43">
        <w:rPr>
          <w:lang w:val="fr-FR"/>
        </w:rPr>
        <w:t>“</w:t>
      </w:r>
      <w:r w:rsidRPr="00D8733B">
        <w:rPr>
          <w:lang w:val="fr-FR"/>
        </w:rPr>
        <w:t>montage pneumatique/jante</w:t>
      </w:r>
      <w:r w:rsidR="00FA3C43">
        <w:rPr>
          <w:lang w:val="fr-FR"/>
        </w:rPr>
        <w:t>”</w:t>
      </w:r>
      <w:r w:rsidRPr="00D8733B">
        <w:rPr>
          <w:lang w:val="fr-FR"/>
        </w:rPr>
        <w:t xml:space="preserve"> (voir le paragraphe </w:t>
      </w:r>
      <w:r w:rsidRPr="00A14BF4">
        <w:rPr>
          <w:strike/>
          <w:lang w:val="fr-FR"/>
        </w:rPr>
        <w:t>3.1.10</w:t>
      </w:r>
      <w:r w:rsidRPr="00D8733B">
        <w:rPr>
          <w:b/>
          <w:bCs/>
          <w:lang w:val="fr-FR"/>
        </w:rPr>
        <w:t>2.25.1</w:t>
      </w:r>
      <w:r w:rsidRPr="00D8733B">
        <w:rPr>
          <w:lang w:val="fr-FR"/>
        </w:rPr>
        <w:t>) symbole “A” ou “U”, le diamètre extérieur est celui qui est spécifié dans la désignation de dimension du pneumatique figurant sur</w:t>
      </w:r>
      <w:r w:rsidR="00753451">
        <w:rPr>
          <w:lang w:val="fr-FR"/>
        </w:rPr>
        <w:t xml:space="preserve"> </w:t>
      </w:r>
      <w:r w:rsidRPr="00D8733B">
        <w:rPr>
          <w:lang w:val="fr-FR"/>
        </w:rPr>
        <w:t>son flanc.</w:t>
      </w:r>
      <w:r w:rsidR="00FA3C43">
        <w:rPr>
          <w:lang w:val="fr-FR"/>
        </w:rPr>
        <w:t> </w:t>
      </w:r>
      <w:r w:rsidRPr="00D8733B">
        <w:rPr>
          <w:lang w:val="fr-FR"/>
        </w:rPr>
        <w:t>».</w:t>
      </w:r>
    </w:p>
    <w:p w:rsidR="00D8733B" w:rsidRPr="00D8733B" w:rsidRDefault="00D8733B" w:rsidP="00D8733B">
      <w:pPr>
        <w:pStyle w:val="SingleTxtG"/>
        <w:rPr>
          <w:lang w:val="fr-FR"/>
        </w:rPr>
      </w:pPr>
      <w:r w:rsidRPr="00D8733B">
        <w:rPr>
          <w:i/>
          <w:iCs/>
          <w:lang w:val="fr-FR"/>
        </w:rPr>
        <w:t>Paragraphe 6.1.4.2.4</w:t>
      </w:r>
      <w:r w:rsidR="00FA3C43">
        <w:rPr>
          <w:lang w:val="fr-FR"/>
        </w:rPr>
        <w:t>, modifier comme suit </w:t>
      </w:r>
      <w:r w:rsidRPr="00D8733B">
        <w:rPr>
          <w:lang w:val="fr-FR"/>
        </w:rPr>
        <w:t>:</w:t>
      </w:r>
    </w:p>
    <w:p w:rsidR="00D8733B" w:rsidRPr="00D8733B" w:rsidRDefault="00D8733B" w:rsidP="00A41881">
      <w:pPr>
        <w:pStyle w:val="SingleTxtG"/>
        <w:tabs>
          <w:tab w:val="left" w:pos="2552"/>
        </w:tabs>
        <w:ind w:left="2552" w:hanging="1418"/>
        <w:rPr>
          <w:lang w:val="fr-FR"/>
        </w:rPr>
      </w:pPr>
      <w:r w:rsidRPr="00D8733B">
        <w:rPr>
          <w:lang w:val="fr-FR"/>
        </w:rPr>
        <w:t>«</w:t>
      </w:r>
      <w:r w:rsidR="00FA3C43">
        <w:rPr>
          <w:lang w:val="fr-FR"/>
        </w:rPr>
        <w:t> </w:t>
      </w:r>
      <w:r w:rsidRPr="00D8733B">
        <w:rPr>
          <w:lang w:val="fr-FR"/>
        </w:rPr>
        <w:t>6.1.4.2.4</w:t>
      </w:r>
      <w:r w:rsidRPr="00D8733B">
        <w:rPr>
          <w:lang w:val="fr-FR"/>
        </w:rPr>
        <w:tab/>
        <w:t>Toutefois, pour les p</w:t>
      </w:r>
      <w:r w:rsidR="00FA3C43">
        <w:rPr>
          <w:lang w:val="fr-FR"/>
        </w:rPr>
        <w:t>neumatiques identifiés par le “</w:t>
      </w:r>
      <w:r w:rsidRPr="00D8733B">
        <w:rPr>
          <w:lang w:val="fr-FR"/>
        </w:rPr>
        <w:t>montage pneumatique/</w:t>
      </w:r>
      <w:r w:rsidR="00FA3C43">
        <w:rPr>
          <w:lang w:val="fr-FR"/>
        </w:rPr>
        <w:t xml:space="preserve"> </w:t>
      </w:r>
      <w:r w:rsidRPr="00D8733B">
        <w:rPr>
          <w:lang w:val="fr-FR"/>
        </w:rPr>
        <w:t>jante</w:t>
      </w:r>
      <w:r w:rsidR="00FA3C43">
        <w:rPr>
          <w:lang w:val="fr-FR"/>
        </w:rPr>
        <w:t>”</w:t>
      </w:r>
      <w:r w:rsidRPr="00D8733B">
        <w:rPr>
          <w:lang w:val="fr-FR"/>
        </w:rPr>
        <w:t xml:space="preserve"> (voir le paragraphe </w:t>
      </w:r>
      <w:r w:rsidRPr="00A14BF4">
        <w:rPr>
          <w:strike/>
          <w:lang w:val="fr-FR"/>
        </w:rPr>
        <w:t>3.1.10</w:t>
      </w:r>
      <w:r w:rsidRPr="00D8733B">
        <w:rPr>
          <w:b/>
          <w:bCs/>
          <w:lang w:val="fr-FR"/>
        </w:rPr>
        <w:t>2.25.1</w:t>
      </w:r>
      <w:r w:rsidRPr="00D8733B">
        <w:rPr>
          <w:lang w:val="fr-FR"/>
        </w:rPr>
        <w:t xml:space="preserve">) symbole “A” ou “U”, la grosseur hors tout du pneumatique, dans sa partie inférieure, est égale à la largeur </w:t>
      </w:r>
      <w:r w:rsidRPr="00FA3C43">
        <w:rPr>
          <w:spacing w:val="-2"/>
          <w:lang w:val="fr-FR"/>
        </w:rPr>
        <w:t>nominale de la jante sur laquelle le pneumatique est monté, telle qu</w:t>
      </w:r>
      <w:r w:rsidR="00FA3C43" w:rsidRPr="00FA3C43">
        <w:rPr>
          <w:spacing w:val="-2"/>
          <w:lang w:val="fr-FR"/>
        </w:rPr>
        <w:t>’</w:t>
      </w:r>
      <w:r w:rsidRPr="00FA3C43">
        <w:rPr>
          <w:spacing w:val="-2"/>
          <w:lang w:val="fr-FR"/>
        </w:rPr>
        <w:t>elle</w:t>
      </w:r>
      <w:r w:rsidRPr="00D8733B">
        <w:rPr>
          <w:lang w:val="fr-FR"/>
        </w:rPr>
        <w:t xml:space="preserve"> est indiquée par le fabricant dans la no</w:t>
      </w:r>
      <w:r w:rsidR="00FA3C43">
        <w:rPr>
          <w:lang w:val="fr-FR"/>
        </w:rPr>
        <w:t>tice descriptive, majorée de 20 </w:t>
      </w:r>
      <w:proofErr w:type="spellStart"/>
      <w:r w:rsidRPr="00D8733B">
        <w:rPr>
          <w:lang w:val="fr-FR"/>
        </w:rPr>
        <w:t>mm.</w:t>
      </w:r>
      <w:proofErr w:type="spellEnd"/>
      <w:r w:rsidR="00FA3C43">
        <w:rPr>
          <w:lang w:val="fr-FR"/>
        </w:rPr>
        <w:t> </w:t>
      </w:r>
      <w:r w:rsidRPr="00D8733B">
        <w:rPr>
          <w:lang w:val="fr-FR"/>
        </w:rPr>
        <w:t>».</w:t>
      </w:r>
    </w:p>
    <w:p w:rsidR="00D8733B" w:rsidRPr="00D8733B" w:rsidRDefault="00D8733B" w:rsidP="00A14BF4">
      <w:pPr>
        <w:pStyle w:val="SingleTxtG"/>
        <w:keepNext/>
        <w:rPr>
          <w:lang w:val="fr-FR"/>
        </w:rPr>
      </w:pPr>
      <w:r w:rsidRPr="00D8733B">
        <w:rPr>
          <w:i/>
          <w:iCs/>
          <w:lang w:val="fr-FR"/>
        </w:rPr>
        <w:lastRenderedPageBreak/>
        <w:t>Paragraphe 6.1.5.1</w:t>
      </w:r>
      <w:r w:rsidRPr="00D8733B">
        <w:rPr>
          <w:lang w:val="fr-FR"/>
        </w:rPr>
        <w:t>, modifier comme suit</w:t>
      </w:r>
      <w:r w:rsidR="00FA3C43">
        <w:rPr>
          <w:lang w:val="fr-FR"/>
        </w:rPr>
        <w:t> </w:t>
      </w:r>
      <w:r w:rsidRPr="00D8733B">
        <w:rPr>
          <w:lang w:val="fr-FR"/>
        </w:rPr>
        <w:t>:</w:t>
      </w:r>
    </w:p>
    <w:p w:rsidR="00D8733B" w:rsidRPr="00D8733B" w:rsidRDefault="00FA3C43" w:rsidP="00A41881">
      <w:pPr>
        <w:pStyle w:val="SingleTxtG"/>
        <w:tabs>
          <w:tab w:val="left" w:pos="2552"/>
        </w:tabs>
        <w:ind w:left="2552" w:hanging="1418"/>
        <w:rPr>
          <w:lang w:val="fr-FR"/>
        </w:rPr>
      </w:pPr>
      <w:r>
        <w:rPr>
          <w:lang w:val="fr-FR"/>
        </w:rPr>
        <w:t>« </w:t>
      </w:r>
      <w:r w:rsidR="00D8733B" w:rsidRPr="00D8733B">
        <w:rPr>
          <w:lang w:val="fr-FR"/>
        </w:rPr>
        <w:t>6.1.5.1</w:t>
      </w:r>
      <w:r w:rsidR="00D8733B" w:rsidRPr="00D8733B">
        <w:rPr>
          <w:lang w:val="fr-FR"/>
        </w:rPr>
        <w:tab/>
      </w:r>
      <w:r w:rsidR="00D8733B" w:rsidRPr="00FA3C43">
        <w:rPr>
          <w:spacing w:val="-2"/>
          <w:lang w:val="fr-FR"/>
        </w:rPr>
        <w:t>Pour les pneumatiques énumérés à l</w:t>
      </w:r>
      <w:r w:rsidRPr="00FA3C43">
        <w:rPr>
          <w:spacing w:val="-2"/>
          <w:lang w:val="fr-FR"/>
        </w:rPr>
        <w:t xml:space="preserve">’annexe </w:t>
      </w:r>
      <w:r w:rsidR="00D8733B" w:rsidRPr="00FA3C43">
        <w:rPr>
          <w:spacing w:val="-2"/>
          <w:lang w:val="fr-FR"/>
        </w:rPr>
        <w:t>5 et les pneumatiques identifiés</w:t>
      </w:r>
      <w:r w:rsidR="00D8733B" w:rsidRPr="00D8733B">
        <w:rPr>
          <w:lang w:val="fr-FR"/>
        </w:rPr>
        <w:t xml:space="preserve"> par le </w:t>
      </w:r>
      <w:r>
        <w:rPr>
          <w:lang w:val="fr-FR"/>
        </w:rPr>
        <w:t>“</w:t>
      </w:r>
      <w:r w:rsidR="00D8733B" w:rsidRPr="00D8733B">
        <w:rPr>
          <w:lang w:val="fr-FR"/>
        </w:rPr>
        <w:t>montage pneumatique/jante</w:t>
      </w:r>
      <w:r>
        <w:rPr>
          <w:lang w:val="fr-FR"/>
        </w:rPr>
        <w:t xml:space="preserve">” (voir le paragraphe </w:t>
      </w:r>
      <w:r w:rsidR="00D8733B" w:rsidRPr="00A14BF4">
        <w:rPr>
          <w:strike/>
          <w:lang w:val="fr-FR"/>
        </w:rPr>
        <w:t>3.1.10</w:t>
      </w:r>
      <w:r w:rsidR="00D8733B" w:rsidRPr="00D8733B">
        <w:rPr>
          <w:b/>
          <w:bCs/>
          <w:lang w:val="fr-FR"/>
        </w:rPr>
        <w:t>2.25.1</w:t>
      </w:r>
      <w:r w:rsidR="00D8733B" w:rsidRPr="00D8733B">
        <w:rPr>
          <w:lang w:val="fr-FR"/>
        </w:rPr>
        <w:t xml:space="preserve">) symbole </w:t>
      </w:r>
      <w:r>
        <w:rPr>
          <w:lang w:val="fr-FR"/>
        </w:rPr>
        <w:t xml:space="preserve">“A” ou “U”, la hauteur nominale H </w:t>
      </w:r>
      <w:r w:rsidR="00D8733B" w:rsidRPr="00D8733B">
        <w:rPr>
          <w:lang w:val="fr-FR"/>
        </w:rPr>
        <w:t>du boudin est égale à :</w:t>
      </w:r>
    </w:p>
    <w:p w:rsidR="00D8733B" w:rsidRPr="00D8733B" w:rsidRDefault="00D8733B" w:rsidP="00FA3C43">
      <w:pPr>
        <w:pStyle w:val="SingleTxtG"/>
        <w:ind w:left="2552"/>
        <w:rPr>
          <w:lang w:val="fr-FR"/>
        </w:rPr>
      </w:pPr>
      <w:r w:rsidRPr="00D8733B">
        <w:rPr>
          <w:lang w:val="fr-FR"/>
        </w:rPr>
        <w:t>H = 0,5 (D - d), arrondie au millimètre le plus proche (pour les référence</w:t>
      </w:r>
      <w:r w:rsidR="005B5DF9">
        <w:rPr>
          <w:lang w:val="fr-FR"/>
        </w:rPr>
        <w:t xml:space="preserve">s, voir le paragraphe </w:t>
      </w:r>
      <w:r w:rsidR="00FA3C43">
        <w:rPr>
          <w:lang w:val="fr-FR"/>
        </w:rPr>
        <w:t>6.1.2.1). </w:t>
      </w:r>
      <w:r w:rsidRPr="00D8733B">
        <w:rPr>
          <w:lang w:val="fr-FR"/>
        </w:rPr>
        <w:t>».</w:t>
      </w:r>
    </w:p>
    <w:p w:rsidR="00D8733B" w:rsidRPr="00D8733B" w:rsidRDefault="00D8733B" w:rsidP="00D8733B">
      <w:pPr>
        <w:pStyle w:val="SingleTxtG"/>
        <w:rPr>
          <w:lang w:val="fr-FR"/>
        </w:rPr>
      </w:pPr>
      <w:r w:rsidRPr="00D8733B">
        <w:rPr>
          <w:i/>
          <w:iCs/>
          <w:lang w:val="fr-FR"/>
        </w:rPr>
        <w:t>Paragraphe 6.2.1.1</w:t>
      </w:r>
      <w:r w:rsidRPr="00D8733B">
        <w:rPr>
          <w:lang w:val="fr-FR"/>
        </w:rPr>
        <w:t>, modifier comme suit</w:t>
      </w:r>
      <w:r w:rsidR="00FA3C43">
        <w:rPr>
          <w:lang w:val="fr-FR"/>
        </w:rPr>
        <w:t> </w:t>
      </w:r>
      <w:r w:rsidRPr="00D8733B">
        <w:rPr>
          <w:lang w:val="fr-FR"/>
        </w:rPr>
        <w:t>:</w:t>
      </w:r>
    </w:p>
    <w:p w:rsidR="00D8733B" w:rsidRPr="00D8733B" w:rsidRDefault="00D8733B" w:rsidP="00A41881">
      <w:pPr>
        <w:pStyle w:val="SingleTxtG"/>
        <w:tabs>
          <w:tab w:val="left" w:pos="2552"/>
        </w:tabs>
        <w:ind w:left="2552" w:hanging="1418"/>
        <w:rPr>
          <w:lang w:val="fr-FR"/>
        </w:rPr>
      </w:pPr>
      <w:r w:rsidRPr="00D8733B">
        <w:rPr>
          <w:lang w:val="fr-FR"/>
        </w:rPr>
        <w:t>«</w:t>
      </w:r>
      <w:r w:rsidR="00476E71">
        <w:rPr>
          <w:lang w:val="fr-FR"/>
        </w:rPr>
        <w:t> </w:t>
      </w:r>
      <w:r w:rsidRPr="00D8733B">
        <w:rPr>
          <w:lang w:val="fr-FR"/>
        </w:rPr>
        <w:t>6.2.1.1</w:t>
      </w:r>
      <w:r w:rsidRPr="00D8733B">
        <w:rPr>
          <w:lang w:val="fr-FR"/>
        </w:rPr>
        <w:tab/>
        <w:t>Lorsque la demande d</w:t>
      </w:r>
      <w:r w:rsidR="00FA3C43">
        <w:rPr>
          <w:lang w:val="fr-FR"/>
        </w:rPr>
        <w:t>’</w:t>
      </w:r>
      <w:r w:rsidRPr="00D8733B">
        <w:rPr>
          <w:lang w:val="fr-FR"/>
        </w:rPr>
        <w:t>homologation concerne des pneumatiques comportant les lettres “ZR” dans la désignation des dimensions et conçus pour des vitesses su</w:t>
      </w:r>
      <w:r w:rsidR="00476E71">
        <w:rPr>
          <w:lang w:val="fr-FR"/>
        </w:rPr>
        <w:t>périeures à 300 km/h (voir par. </w:t>
      </w:r>
      <w:r w:rsidRPr="00D8733B">
        <w:rPr>
          <w:lang w:val="fr-FR"/>
        </w:rPr>
        <w:t>4.1.</w:t>
      </w:r>
      <w:r w:rsidRPr="00A14BF4">
        <w:rPr>
          <w:strike/>
          <w:lang w:val="fr-FR"/>
        </w:rPr>
        <w:t>15</w:t>
      </w:r>
      <w:r w:rsidRPr="00D8733B">
        <w:rPr>
          <w:b/>
          <w:bCs/>
          <w:lang w:val="fr-FR"/>
        </w:rPr>
        <w:t>16</w:t>
      </w:r>
      <w:r w:rsidRPr="00D8733B">
        <w:rPr>
          <w:lang w:val="fr-FR"/>
        </w:rPr>
        <w:t>), l</w:t>
      </w:r>
      <w:r w:rsidR="00FA3C43">
        <w:rPr>
          <w:lang w:val="fr-FR"/>
        </w:rPr>
        <w:t>’</w:t>
      </w:r>
      <w:r w:rsidRPr="00D8733B">
        <w:rPr>
          <w:lang w:val="fr-FR"/>
        </w:rPr>
        <w:t>essai charge/vitesse ci-dessus est effectué sur un seul pneumatique aux conditions correspondant à l</w:t>
      </w:r>
      <w:r w:rsidR="00FA3C43">
        <w:rPr>
          <w:lang w:val="fr-FR"/>
        </w:rPr>
        <w:t>’</w:t>
      </w:r>
      <w:r w:rsidRPr="00D8733B">
        <w:rPr>
          <w:lang w:val="fr-FR"/>
        </w:rPr>
        <w:t xml:space="preserve">indice de capacité de charge indiquées dessus et au symbole de catégorie de vitesse “Y”. Un autre essai charge/vitesse doit être effectué sur un second échantillon du même type de pneumatique </w:t>
      </w:r>
      <w:r w:rsidRPr="00A14BF4">
        <w:rPr>
          <w:spacing w:val="-2"/>
          <w:lang w:val="fr-FR"/>
        </w:rPr>
        <w:t>selon la procédure décrite au paragraphe 2.6</w:t>
      </w:r>
      <w:r w:rsidRPr="00D8733B">
        <w:rPr>
          <w:lang w:val="fr-FR"/>
        </w:rPr>
        <w:t xml:space="preserve"> de l</w:t>
      </w:r>
      <w:r w:rsidR="00FA3C43">
        <w:rPr>
          <w:lang w:val="fr-FR"/>
        </w:rPr>
        <w:t>’</w:t>
      </w:r>
      <w:r w:rsidRPr="00D8733B">
        <w:rPr>
          <w:lang w:val="fr-FR"/>
        </w:rPr>
        <w:t>annexe 7 correspondant aux conditions de charge et de vitesse définies par le fabricant de pneumatique comme maximales (voir par.</w:t>
      </w:r>
      <w:r w:rsidR="00476E71">
        <w:rPr>
          <w:lang w:val="fr-FR"/>
        </w:rPr>
        <w:t> </w:t>
      </w:r>
      <w:r w:rsidRPr="00D8733B">
        <w:rPr>
          <w:lang w:val="fr-FR"/>
        </w:rPr>
        <w:t>4.1.</w:t>
      </w:r>
      <w:r w:rsidRPr="00A14BF4">
        <w:rPr>
          <w:strike/>
          <w:lang w:val="fr-FR"/>
        </w:rPr>
        <w:t>15</w:t>
      </w:r>
      <w:r w:rsidRPr="00D8733B">
        <w:rPr>
          <w:b/>
          <w:bCs/>
          <w:lang w:val="fr-FR"/>
        </w:rPr>
        <w:t>16</w:t>
      </w:r>
      <w:r w:rsidRPr="00D8733B">
        <w:rPr>
          <w:lang w:val="fr-FR"/>
        </w:rPr>
        <w:t xml:space="preserve"> du présent Règlement).</w:t>
      </w:r>
      <w:r w:rsidR="00476E71">
        <w:rPr>
          <w:lang w:val="fr-FR"/>
        </w:rPr>
        <w:t> </w:t>
      </w:r>
      <w:r w:rsidRPr="00D8733B">
        <w:rPr>
          <w:lang w:val="fr-FR"/>
        </w:rPr>
        <w:t>».</w:t>
      </w:r>
    </w:p>
    <w:p w:rsidR="00D8733B" w:rsidRPr="00D8733B" w:rsidRDefault="00D8733B" w:rsidP="00D8733B">
      <w:pPr>
        <w:pStyle w:val="SingleTxtG"/>
        <w:rPr>
          <w:lang w:val="fr-FR"/>
        </w:rPr>
      </w:pPr>
      <w:r w:rsidRPr="00D8733B">
        <w:rPr>
          <w:i/>
          <w:iCs/>
          <w:lang w:val="fr-FR"/>
        </w:rPr>
        <w:t>Paragraphe 6.2.1.2</w:t>
      </w:r>
      <w:r w:rsidR="00476E71">
        <w:rPr>
          <w:lang w:val="fr-FR"/>
        </w:rPr>
        <w:t>,</w:t>
      </w:r>
      <w:r w:rsidRPr="00D8733B">
        <w:rPr>
          <w:lang w:val="fr-FR"/>
        </w:rPr>
        <w:t xml:space="preserve"> modifier comme suit</w:t>
      </w:r>
      <w:r w:rsidR="00476E71">
        <w:rPr>
          <w:lang w:val="fr-FR"/>
        </w:rPr>
        <w:t> </w:t>
      </w:r>
      <w:r w:rsidRPr="00D8733B">
        <w:rPr>
          <w:lang w:val="fr-FR"/>
        </w:rPr>
        <w:t>:</w:t>
      </w:r>
    </w:p>
    <w:p w:rsidR="00D8733B" w:rsidRPr="00D8733B" w:rsidRDefault="00476E71" w:rsidP="00A41881">
      <w:pPr>
        <w:pStyle w:val="SingleTxtG"/>
        <w:tabs>
          <w:tab w:val="left" w:pos="2552"/>
        </w:tabs>
        <w:ind w:left="2552" w:hanging="1418"/>
        <w:rPr>
          <w:lang w:val="fr-FR"/>
        </w:rPr>
      </w:pPr>
      <w:r>
        <w:rPr>
          <w:lang w:val="fr-FR"/>
        </w:rPr>
        <w:t>« </w:t>
      </w:r>
      <w:r w:rsidR="00D8733B" w:rsidRPr="00D8733B">
        <w:rPr>
          <w:lang w:val="fr-FR"/>
        </w:rPr>
        <w:t>6.2.1.2</w:t>
      </w:r>
      <w:r w:rsidR="00D8733B" w:rsidRPr="00D8733B">
        <w:rPr>
          <w:lang w:val="fr-FR"/>
        </w:rPr>
        <w:tab/>
        <w:t>En cas de demande d</w:t>
      </w:r>
      <w:r w:rsidR="00FA3C43">
        <w:rPr>
          <w:lang w:val="fr-FR"/>
        </w:rPr>
        <w:t>’</w:t>
      </w:r>
      <w:r w:rsidR="00D8733B" w:rsidRPr="00D8733B">
        <w:rPr>
          <w:lang w:val="fr-FR"/>
        </w:rPr>
        <w:t>homologation d</w:t>
      </w:r>
      <w:r w:rsidR="00FA3C43">
        <w:rPr>
          <w:lang w:val="fr-FR"/>
        </w:rPr>
        <w:t>’</w:t>
      </w:r>
      <w:r w:rsidR="00D8733B" w:rsidRPr="00D8733B">
        <w:rPr>
          <w:lang w:val="fr-FR"/>
        </w:rPr>
        <w:t xml:space="preserve">un système </w:t>
      </w:r>
      <w:r w:rsidR="00D8733B" w:rsidRPr="00D8733B">
        <w:rPr>
          <w:b/>
          <w:bCs/>
          <w:lang w:val="fr-FR"/>
        </w:rPr>
        <w:t>pneumatique</w:t>
      </w:r>
      <w:r w:rsidR="005B5DF9">
        <w:rPr>
          <w:lang w:val="fr-FR"/>
        </w:rPr>
        <w:t xml:space="preserve"> “</w:t>
      </w:r>
      <w:r w:rsidR="00D8733B" w:rsidRPr="00D8733B">
        <w:rPr>
          <w:lang w:val="fr-FR"/>
        </w:rPr>
        <w:t>de roulage à plat</w:t>
      </w:r>
      <w:r w:rsidR="005B5DF9">
        <w:rPr>
          <w:lang w:val="fr-FR"/>
        </w:rPr>
        <w:t>”</w:t>
      </w:r>
      <w:r w:rsidR="00D8733B" w:rsidRPr="00D8733B">
        <w:rPr>
          <w:lang w:val="fr-FR"/>
        </w:rPr>
        <w:t>, l</w:t>
      </w:r>
      <w:r w:rsidR="00FA3C43">
        <w:rPr>
          <w:lang w:val="fr-FR"/>
        </w:rPr>
        <w:t>’</w:t>
      </w:r>
      <w:r w:rsidR="00D8733B" w:rsidRPr="00D8733B">
        <w:rPr>
          <w:lang w:val="fr-FR"/>
        </w:rPr>
        <w:t>essai charge/vitesse ci-dessus est effectué sur un seul pneumatique, gonflé conformément aux prescriptions du paragraphe 1.2 de l</w:t>
      </w:r>
      <w:r w:rsidR="00FA3C43">
        <w:rPr>
          <w:lang w:val="fr-FR"/>
        </w:rPr>
        <w:t>’</w:t>
      </w:r>
      <w:r w:rsidR="00D8733B" w:rsidRPr="00D8733B">
        <w:rPr>
          <w:lang w:val="fr-FR"/>
        </w:rPr>
        <w:t>annexe 7, aux conditions de charge et de vitesse telles qu</w:t>
      </w:r>
      <w:r w:rsidR="00FA3C43">
        <w:rPr>
          <w:lang w:val="fr-FR"/>
        </w:rPr>
        <w:t>’</w:t>
      </w:r>
      <w:r w:rsidR="00D8733B" w:rsidRPr="00D8733B">
        <w:rPr>
          <w:lang w:val="fr-FR"/>
        </w:rPr>
        <w:t>elles sont indiquées dans le marquage du pneumatique (voir par.</w:t>
      </w:r>
      <w:r w:rsidR="005B5DF9">
        <w:rPr>
          <w:lang w:val="fr-FR"/>
        </w:rPr>
        <w:t> </w:t>
      </w:r>
      <w:r w:rsidR="00D8733B" w:rsidRPr="00D8733B">
        <w:rPr>
          <w:lang w:val="fr-FR"/>
        </w:rPr>
        <w:t>3.1.</w:t>
      </w:r>
      <w:r w:rsidR="00D8733B" w:rsidRPr="00A14BF4">
        <w:rPr>
          <w:strike/>
          <w:lang w:val="fr-FR"/>
        </w:rPr>
        <w:t>4.1</w:t>
      </w:r>
      <w:r w:rsidR="00D8733B" w:rsidRPr="00D8733B">
        <w:rPr>
          <w:b/>
          <w:bCs/>
          <w:lang w:val="fr-FR"/>
        </w:rPr>
        <w:t>5</w:t>
      </w:r>
      <w:r w:rsidR="00D8733B" w:rsidRPr="00D8733B">
        <w:rPr>
          <w:lang w:val="fr-FR"/>
        </w:rPr>
        <w:t xml:space="preserve"> </w:t>
      </w:r>
      <w:r w:rsidR="00D8733B" w:rsidRPr="00D8733B">
        <w:rPr>
          <w:b/>
          <w:bCs/>
          <w:lang w:val="fr-FR"/>
        </w:rPr>
        <w:t>et 3.1.8</w:t>
      </w:r>
      <w:r w:rsidR="00D8733B" w:rsidRPr="00D8733B">
        <w:rPr>
          <w:lang w:val="fr-FR"/>
        </w:rPr>
        <w:t>). Un autre essai charge/vitesse doit être effectué sur un second échantillon du même type de pneumatique, selon la procédure décrite au paragraphe 3 de l</w:t>
      </w:r>
      <w:r w:rsidR="00FA3C43">
        <w:rPr>
          <w:lang w:val="fr-FR"/>
        </w:rPr>
        <w:t>’</w:t>
      </w:r>
      <w:r w:rsidR="00D8733B" w:rsidRPr="00D8733B">
        <w:rPr>
          <w:lang w:val="fr-FR"/>
        </w:rPr>
        <w:t>annexe 7. Avec l</w:t>
      </w:r>
      <w:r w:rsidR="00FA3C43">
        <w:rPr>
          <w:lang w:val="fr-FR"/>
        </w:rPr>
        <w:t>’</w:t>
      </w:r>
      <w:r w:rsidR="00D8733B" w:rsidRPr="00D8733B">
        <w:rPr>
          <w:lang w:val="fr-FR"/>
        </w:rPr>
        <w:t>accord du fabricant, le second essai peut être ef</w:t>
      </w:r>
      <w:r w:rsidR="005B5DF9">
        <w:rPr>
          <w:lang w:val="fr-FR"/>
        </w:rPr>
        <w:t>fectué sur le même échantillon. </w:t>
      </w:r>
      <w:r w:rsidR="00D8733B" w:rsidRPr="00D8733B">
        <w:rPr>
          <w:lang w:val="fr-FR"/>
        </w:rPr>
        <w:t>».</w:t>
      </w:r>
    </w:p>
    <w:p w:rsidR="00D8733B" w:rsidRPr="00D8733B" w:rsidRDefault="00D8733B" w:rsidP="00D8733B">
      <w:pPr>
        <w:pStyle w:val="SingleTxtG"/>
        <w:rPr>
          <w:lang w:val="fr-FR"/>
        </w:rPr>
      </w:pPr>
      <w:r w:rsidRPr="00D8733B">
        <w:rPr>
          <w:i/>
          <w:iCs/>
          <w:lang w:val="fr-FR"/>
        </w:rPr>
        <w:t>Ajouter un nouveau paragraphe 6.2.1.3</w:t>
      </w:r>
      <w:r w:rsidR="005B5DF9">
        <w:rPr>
          <w:lang w:val="fr-FR"/>
        </w:rPr>
        <w:t>, libellé comme suit </w:t>
      </w:r>
      <w:r w:rsidRPr="00D8733B">
        <w:rPr>
          <w:lang w:val="fr-FR"/>
        </w:rPr>
        <w:t>:</w:t>
      </w:r>
    </w:p>
    <w:p w:rsidR="00D8733B" w:rsidRPr="00D8733B" w:rsidRDefault="00D8733B" w:rsidP="00A41881">
      <w:pPr>
        <w:pStyle w:val="SingleTxtG"/>
        <w:tabs>
          <w:tab w:val="left" w:pos="2552"/>
        </w:tabs>
        <w:ind w:left="2552" w:hanging="1418"/>
        <w:rPr>
          <w:lang w:val="fr-FR"/>
        </w:rPr>
      </w:pPr>
      <w:r w:rsidRPr="005B5DF9">
        <w:rPr>
          <w:bCs/>
          <w:lang w:val="fr-FR"/>
        </w:rPr>
        <w:t>«</w:t>
      </w:r>
      <w:r w:rsidR="005B5DF9">
        <w:rPr>
          <w:b/>
          <w:bCs/>
          <w:lang w:val="fr-FR"/>
        </w:rPr>
        <w:t> </w:t>
      </w:r>
      <w:r w:rsidRPr="00D8733B">
        <w:rPr>
          <w:b/>
          <w:bCs/>
          <w:lang w:val="fr-FR"/>
        </w:rPr>
        <w:t>6.2.1.3</w:t>
      </w:r>
      <w:r w:rsidRPr="00D8733B">
        <w:rPr>
          <w:lang w:val="fr-FR"/>
        </w:rPr>
        <w:tab/>
      </w:r>
      <w:r w:rsidRPr="00D8733B">
        <w:rPr>
          <w:b/>
          <w:bCs/>
          <w:lang w:val="fr-FR"/>
        </w:rPr>
        <w:t>Lorsque la demande d</w:t>
      </w:r>
      <w:r w:rsidR="00FA3C43">
        <w:rPr>
          <w:b/>
          <w:bCs/>
          <w:lang w:val="fr-FR"/>
        </w:rPr>
        <w:t>’</w:t>
      </w:r>
      <w:r w:rsidRPr="00D8733B">
        <w:rPr>
          <w:b/>
          <w:bCs/>
          <w:lang w:val="fr-FR"/>
        </w:rPr>
        <w:t>homologation de type concerne un pneumatique de mobilité prolongée, l</w:t>
      </w:r>
      <w:r w:rsidR="00FA3C43">
        <w:rPr>
          <w:b/>
          <w:bCs/>
          <w:lang w:val="fr-FR"/>
        </w:rPr>
        <w:t>’</w:t>
      </w:r>
      <w:r w:rsidRPr="00D8733B">
        <w:rPr>
          <w:b/>
          <w:bCs/>
          <w:lang w:val="fr-FR"/>
        </w:rPr>
        <w:t>essai charge/vitesse ci-dessus est effectué sur un seul pneumatique, gonflé conformément aux prescriptions du paragraphe 1.2 de l</w:t>
      </w:r>
      <w:r w:rsidR="00FA3C43">
        <w:rPr>
          <w:b/>
          <w:bCs/>
          <w:lang w:val="fr-FR"/>
        </w:rPr>
        <w:t>’</w:t>
      </w:r>
      <w:r w:rsidRPr="00D8733B">
        <w:rPr>
          <w:b/>
          <w:bCs/>
          <w:lang w:val="fr-FR"/>
        </w:rPr>
        <w:t>annexe 7, aux conditions de charge et de vitesse telles qu</w:t>
      </w:r>
      <w:r w:rsidR="00FA3C43">
        <w:rPr>
          <w:b/>
          <w:bCs/>
          <w:lang w:val="fr-FR"/>
        </w:rPr>
        <w:t>’</w:t>
      </w:r>
      <w:r w:rsidRPr="00D8733B">
        <w:rPr>
          <w:b/>
          <w:bCs/>
          <w:lang w:val="fr-FR"/>
        </w:rPr>
        <w:t xml:space="preserve">elles sont indiquées dans le marquage du pneumatique </w:t>
      </w:r>
      <w:r w:rsidR="005B5DF9">
        <w:rPr>
          <w:b/>
          <w:bCs/>
          <w:lang w:val="fr-FR"/>
        </w:rPr>
        <w:t>(voir par. </w:t>
      </w:r>
      <w:r w:rsidRPr="00D8733B">
        <w:rPr>
          <w:b/>
          <w:bCs/>
          <w:lang w:val="fr-FR"/>
        </w:rPr>
        <w:t>3.1.5 et 3.1.8).</w:t>
      </w:r>
      <w:r w:rsidR="005B5DF9">
        <w:rPr>
          <w:lang w:val="fr-FR"/>
        </w:rPr>
        <w:t xml:space="preserve"> </w:t>
      </w:r>
      <w:r w:rsidRPr="00D8733B">
        <w:rPr>
          <w:b/>
          <w:bCs/>
          <w:lang w:val="fr-FR"/>
        </w:rPr>
        <w:t xml:space="preserve">Un autre essai charge/vitesse doit être effectué sur un second échantillon du même type de </w:t>
      </w:r>
      <w:r w:rsidRPr="00A14BF4">
        <w:rPr>
          <w:b/>
          <w:bCs/>
          <w:lang w:val="fr-FR"/>
        </w:rPr>
        <w:t>pneumatique, selon la procédure décrite au paragraphe 4 de l</w:t>
      </w:r>
      <w:r w:rsidR="00FA3C43" w:rsidRPr="00A14BF4">
        <w:rPr>
          <w:b/>
          <w:bCs/>
          <w:lang w:val="fr-FR"/>
        </w:rPr>
        <w:t>’</w:t>
      </w:r>
      <w:r w:rsidRPr="00A14BF4">
        <w:rPr>
          <w:b/>
          <w:bCs/>
          <w:lang w:val="fr-FR"/>
        </w:rPr>
        <w:t>annexe</w:t>
      </w:r>
      <w:r w:rsidR="00A14BF4">
        <w:rPr>
          <w:b/>
          <w:bCs/>
          <w:lang w:val="fr-FR"/>
        </w:rPr>
        <w:t> </w:t>
      </w:r>
      <w:r w:rsidRPr="00D8733B">
        <w:rPr>
          <w:b/>
          <w:bCs/>
          <w:lang w:val="fr-FR"/>
        </w:rPr>
        <w:t>7.</w:t>
      </w:r>
      <w:r w:rsidRPr="00D8733B">
        <w:rPr>
          <w:lang w:val="fr-FR"/>
        </w:rPr>
        <w:t xml:space="preserve"> </w:t>
      </w:r>
      <w:r w:rsidRPr="00D8733B">
        <w:rPr>
          <w:b/>
          <w:bCs/>
          <w:lang w:val="fr-FR"/>
        </w:rPr>
        <w:t>Avec l</w:t>
      </w:r>
      <w:r w:rsidR="00FA3C43">
        <w:rPr>
          <w:b/>
          <w:bCs/>
          <w:lang w:val="fr-FR"/>
        </w:rPr>
        <w:t>’</w:t>
      </w:r>
      <w:r w:rsidRPr="00D8733B">
        <w:rPr>
          <w:b/>
          <w:bCs/>
          <w:lang w:val="fr-FR"/>
        </w:rPr>
        <w:t>accord du fabricant, le second essai peut être effectué su</w:t>
      </w:r>
      <w:r w:rsidR="005B5DF9">
        <w:rPr>
          <w:b/>
          <w:bCs/>
          <w:lang w:val="fr-FR"/>
        </w:rPr>
        <w:t>r le même échantillon.</w:t>
      </w:r>
      <w:r w:rsidR="005B5DF9" w:rsidRPr="005B5DF9">
        <w:rPr>
          <w:bCs/>
          <w:lang w:val="fr-FR"/>
        </w:rPr>
        <w:t> ».</w:t>
      </w:r>
    </w:p>
    <w:p w:rsidR="00D8733B" w:rsidRPr="00D8733B" w:rsidRDefault="00D8733B" w:rsidP="00D8733B">
      <w:pPr>
        <w:pStyle w:val="SingleTxtG"/>
        <w:rPr>
          <w:lang w:val="fr-FR"/>
        </w:rPr>
      </w:pPr>
      <w:r w:rsidRPr="00D8733B">
        <w:rPr>
          <w:i/>
          <w:iCs/>
          <w:lang w:val="fr-FR"/>
        </w:rPr>
        <w:t>Paragraphe 6.2.2.2</w:t>
      </w:r>
      <w:r w:rsidR="005B5DF9">
        <w:rPr>
          <w:lang w:val="fr-FR"/>
        </w:rPr>
        <w:t xml:space="preserve">, </w:t>
      </w:r>
      <w:r w:rsidRPr="00D8733B">
        <w:rPr>
          <w:lang w:val="fr-FR"/>
        </w:rPr>
        <w:t>modifier comme suit</w:t>
      </w:r>
      <w:r w:rsidR="005B5DF9">
        <w:rPr>
          <w:lang w:val="fr-FR"/>
        </w:rPr>
        <w:t> </w:t>
      </w:r>
      <w:r w:rsidRPr="00D8733B">
        <w:rPr>
          <w:lang w:val="fr-FR"/>
        </w:rPr>
        <w:t>:</w:t>
      </w:r>
    </w:p>
    <w:p w:rsidR="00D8733B" w:rsidRPr="00D8733B" w:rsidRDefault="005B5DF9" w:rsidP="00A41881">
      <w:pPr>
        <w:pStyle w:val="SingleTxtG"/>
        <w:tabs>
          <w:tab w:val="left" w:pos="2552"/>
        </w:tabs>
        <w:ind w:left="2552" w:hanging="1418"/>
        <w:rPr>
          <w:lang w:val="fr-FR"/>
        </w:rPr>
      </w:pPr>
      <w:r>
        <w:rPr>
          <w:lang w:val="fr-FR"/>
        </w:rPr>
        <w:t>« 6.2.2.2</w:t>
      </w:r>
      <w:r>
        <w:rPr>
          <w:lang w:val="fr-FR"/>
        </w:rPr>
        <w:tab/>
        <w:t>Un “</w:t>
      </w:r>
      <w:r w:rsidR="00D8733B" w:rsidRPr="00D8733B">
        <w:rPr>
          <w:lang w:val="fr-FR"/>
        </w:rPr>
        <w:t xml:space="preserve">système </w:t>
      </w:r>
      <w:r w:rsidR="00D8733B" w:rsidRPr="00D8733B">
        <w:rPr>
          <w:b/>
          <w:bCs/>
          <w:lang w:val="fr-FR"/>
        </w:rPr>
        <w:t>pneumatique</w:t>
      </w:r>
      <w:r w:rsidR="00D8733B" w:rsidRPr="00D8733B">
        <w:rPr>
          <w:lang w:val="fr-FR"/>
        </w:rPr>
        <w:t xml:space="preserve"> de roulage à plat</w:t>
      </w:r>
      <w:r>
        <w:rPr>
          <w:lang w:val="fr-FR"/>
        </w:rPr>
        <w:t>”</w:t>
      </w:r>
      <w:r w:rsidR="00D8733B" w:rsidRPr="00D8733B">
        <w:rPr>
          <w:lang w:val="fr-FR"/>
        </w:rPr>
        <w:t xml:space="preserve"> qui, après avoir été soumis à l</w:t>
      </w:r>
      <w:r w:rsidR="00FA3C43">
        <w:rPr>
          <w:lang w:val="fr-FR"/>
        </w:rPr>
        <w:t>’</w:t>
      </w:r>
      <w:r w:rsidR="00D8733B" w:rsidRPr="00D8733B">
        <w:rPr>
          <w:lang w:val="fr-FR"/>
        </w:rPr>
        <w:t>essai spécifié au paragraphe 3 de l</w:t>
      </w:r>
      <w:r w:rsidR="00FA3C43">
        <w:rPr>
          <w:lang w:val="fr-FR"/>
        </w:rPr>
        <w:t>’</w:t>
      </w:r>
      <w:r w:rsidR="00D8733B" w:rsidRPr="00D8733B">
        <w:rPr>
          <w:lang w:val="fr-FR"/>
        </w:rPr>
        <w:t>annexe 7, ne présente pas de diminution de la hauteur de la partie comprimée du pneumatique, par rapport au début de l</w:t>
      </w:r>
      <w:r w:rsidR="00FA3C43">
        <w:rPr>
          <w:lang w:val="fr-FR"/>
        </w:rPr>
        <w:t>’</w:t>
      </w:r>
      <w:r w:rsidR="00D8733B" w:rsidRPr="00D8733B">
        <w:rPr>
          <w:lang w:val="fr-FR"/>
        </w:rPr>
        <w:t>essai, supérieure à 20</w:t>
      </w:r>
      <w:r>
        <w:rPr>
          <w:lang w:val="fr-FR"/>
        </w:rPr>
        <w:t> </w:t>
      </w:r>
      <w:r w:rsidR="00D8733B" w:rsidRPr="00D8733B">
        <w:rPr>
          <w:lang w:val="fr-FR"/>
        </w:rPr>
        <w:t>% et dont la bande de roulement continue d</w:t>
      </w:r>
      <w:r w:rsidR="00FA3C43">
        <w:rPr>
          <w:lang w:val="fr-FR"/>
        </w:rPr>
        <w:t>’</w:t>
      </w:r>
      <w:r w:rsidR="00D8733B" w:rsidRPr="00D8733B">
        <w:rPr>
          <w:lang w:val="fr-FR"/>
        </w:rPr>
        <w:t>adhérer aux deux flancs, est réputé avoir subi l</w:t>
      </w:r>
      <w:r w:rsidR="00FA3C43">
        <w:rPr>
          <w:lang w:val="fr-FR"/>
        </w:rPr>
        <w:t>’</w:t>
      </w:r>
      <w:r w:rsidR="00D8733B" w:rsidRPr="00D8733B">
        <w:rPr>
          <w:lang w:val="fr-FR"/>
        </w:rPr>
        <w:t>essai avec succès.</w:t>
      </w:r>
      <w:r>
        <w:rPr>
          <w:lang w:val="fr-FR"/>
        </w:rPr>
        <w:t> </w:t>
      </w:r>
      <w:r w:rsidR="00D8733B" w:rsidRPr="00D8733B">
        <w:rPr>
          <w:lang w:val="fr-FR"/>
        </w:rPr>
        <w:t>».</w:t>
      </w:r>
    </w:p>
    <w:p w:rsidR="00D8733B" w:rsidRPr="00D8733B" w:rsidRDefault="00D8733B" w:rsidP="00D8733B">
      <w:pPr>
        <w:pStyle w:val="SingleTxtG"/>
        <w:rPr>
          <w:lang w:val="fr-FR"/>
        </w:rPr>
      </w:pPr>
      <w:r w:rsidRPr="00D8733B">
        <w:rPr>
          <w:i/>
          <w:iCs/>
          <w:lang w:val="fr-FR"/>
        </w:rPr>
        <w:t>Ajouter un nouveau paragraphe 6.2.2.3</w:t>
      </w:r>
      <w:r w:rsidRPr="00D8733B">
        <w:rPr>
          <w:lang w:val="fr-FR"/>
        </w:rPr>
        <w:t>, libellé comme suit</w:t>
      </w:r>
      <w:r w:rsidR="005B5DF9">
        <w:rPr>
          <w:lang w:val="fr-FR"/>
        </w:rPr>
        <w:t> </w:t>
      </w:r>
      <w:r w:rsidRPr="00D8733B">
        <w:rPr>
          <w:lang w:val="fr-FR"/>
        </w:rPr>
        <w:t>:</w:t>
      </w:r>
    </w:p>
    <w:p w:rsidR="00D8733B" w:rsidRPr="00D8733B" w:rsidRDefault="005B5DF9" w:rsidP="00A41881">
      <w:pPr>
        <w:pStyle w:val="SingleTxtG"/>
        <w:tabs>
          <w:tab w:val="left" w:pos="2552"/>
        </w:tabs>
        <w:ind w:left="2552" w:hanging="1418"/>
        <w:rPr>
          <w:lang w:val="fr-FR"/>
        </w:rPr>
      </w:pPr>
      <w:r w:rsidRPr="005B5DF9">
        <w:rPr>
          <w:bCs/>
          <w:lang w:val="fr-FR"/>
        </w:rPr>
        <w:t>« </w:t>
      </w:r>
      <w:r w:rsidR="00D8733B" w:rsidRPr="00D8733B">
        <w:rPr>
          <w:b/>
          <w:bCs/>
          <w:lang w:val="fr-FR"/>
        </w:rPr>
        <w:t>6.2.2.3</w:t>
      </w:r>
      <w:r w:rsidR="00D8733B" w:rsidRPr="00D8733B">
        <w:rPr>
          <w:lang w:val="fr-FR"/>
        </w:rPr>
        <w:tab/>
      </w:r>
      <w:r w:rsidR="00D8733B" w:rsidRPr="00D8733B">
        <w:rPr>
          <w:b/>
          <w:bCs/>
          <w:lang w:val="fr-FR"/>
        </w:rPr>
        <w:t>Un pneumatique de mobilité prolongée qui, après avoir été soumis à l</w:t>
      </w:r>
      <w:r w:rsidR="00FA3C43">
        <w:rPr>
          <w:b/>
          <w:bCs/>
          <w:lang w:val="fr-FR"/>
        </w:rPr>
        <w:t>’</w:t>
      </w:r>
      <w:r w:rsidR="00D8733B" w:rsidRPr="00D8733B">
        <w:rPr>
          <w:b/>
          <w:bCs/>
          <w:lang w:val="fr-FR"/>
        </w:rPr>
        <w:t>essai spécifié au paragraphe 4 de l</w:t>
      </w:r>
      <w:r w:rsidR="00FA3C43">
        <w:rPr>
          <w:b/>
          <w:bCs/>
          <w:lang w:val="fr-FR"/>
        </w:rPr>
        <w:t>’</w:t>
      </w:r>
      <w:r w:rsidR="00D8733B" w:rsidRPr="00D8733B">
        <w:rPr>
          <w:b/>
          <w:bCs/>
          <w:lang w:val="fr-FR"/>
        </w:rPr>
        <w:t>annexe 7, ne présente pas de diminution de la hauteur de la partie comprimée du pneumatique, par rapport au début de l</w:t>
      </w:r>
      <w:r w:rsidR="00FA3C43">
        <w:rPr>
          <w:b/>
          <w:bCs/>
          <w:lang w:val="fr-FR"/>
        </w:rPr>
        <w:t>’</w:t>
      </w:r>
      <w:r w:rsidR="00D8733B" w:rsidRPr="00D8733B">
        <w:rPr>
          <w:b/>
          <w:bCs/>
          <w:lang w:val="fr-FR"/>
        </w:rPr>
        <w:t>essai supérieure à 20</w:t>
      </w:r>
      <w:r>
        <w:rPr>
          <w:b/>
          <w:bCs/>
          <w:lang w:val="fr-FR"/>
        </w:rPr>
        <w:t> </w:t>
      </w:r>
      <w:r w:rsidR="00D8733B" w:rsidRPr="00D8733B">
        <w:rPr>
          <w:b/>
          <w:bCs/>
          <w:lang w:val="fr-FR"/>
        </w:rPr>
        <w:t>% et dont la bande de roulement continue d</w:t>
      </w:r>
      <w:r w:rsidR="00FA3C43">
        <w:rPr>
          <w:b/>
          <w:bCs/>
          <w:lang w:val="fr-FR"/>
        </w:rPr>
        <w:t>’</w:t>
      </w:r>
      <w:r w:rsidR="00D8733B" w:rsidRPr="00D8733B">
        <w:rPr>
          <w:b/>
          <w:bCs/>
          <w:lang w:val="fr-FR"/>
        </w:rPr>
        <w:t>adhérer aux deux flancs, est réputé avoir subi l</w:t>
      </w:r>
      <w:r w:rsidR="00FA3C43">
        <w:rPr>
          <w:b/>
          <w:bCs/>
          <w:lang w:val="fr-FR"/>
        </w:rPr>
        <w:t>’</w:t>
      </w:r>
      <w:r>
        <w:rPr>
          <w:b/>
          <w:bCs/>
          <w:lang w:val="fr-FR"/>
        </w:rPr>
        <w:t>essai avec succès.</w:t>
      </w:r>
      <w:r w:rsidRPr="005B5DF9">
        <w:rPr>
          <w:bCs/>
          <w:lang w:val="fr-FR"/>
        </w:rPr>
        <w:t> </w:t>
      </w:r>
      <w:r w:rsidR="00D8733B" w:rsidRPr="005B5DF9">
        <w:rPr>
          <w:bCs/>
          <w:lang w:val="fr-FR"/>
        </w:rPr>
        <w:t>»</w:t>
      </w:r>
      <w:r w:rsidRPr="005B5DF9">
        <w:rPr>
          <w:bCs/>
          <w:lang w:val="fr-FR"/>
        </w:rPr>
        <w:t>.</w:t>
      </w:r>
    </w:p>
    <w:p w:rsidR="00D8733B" w:rsidRPr="00D8733B" w:rsidRDefault="00D8733B" w:rsidP="00D8733B">
      <w:pPr>
        <w:pStyle w:val="SingleTxtG"/>
        <w:rPr>
          <w:lang w:val="fr-FR"/>
        </w:rPr>
      </w:pPr>
      <w:r w:rsidRPr="00D8733B">
        <w:rPr>
          <w:i/>
          <w:iCs/>
          <w:lang w:val="fr-FR"/>
        </w:rPr>
        <w:lastRenderedPageBreak/>
        <w:t>Annexe 1, ajouter un nouveau point 4.6</w:t>
      </w:r>
      <w:r w:rsidRPr="00D8733B">
        <w:rPr>
          <w:lang w:val="fr-FR"/>
        </w:rPr>
        <w:t>, ainsi libellé</w:t>
      </w:r>
      <w:r w:rsidR="005B5DF9">
        <w:rPr>
          <w:lang w:val="fr-FR"/>
        </w:rPr>
        <w:t> </w:t>
      </w:r>
      <w:r w:rsidRPr="00D8733B">
        <w:rPr>
          <w:lang w:val="fr-FR"/>
        </w:rPr>
        <w:t>:</w:t>
      </w:r>
    </w:p>
    <w:p w:rsidR="00D8733B" w:rsidRPr="005B5DF9" w:rsidRDefault="005B5DF9" w:rsidP="00A41881">
      <w:pPr>
        <w:pStyle w:val="SingleTxtG"/>
        <w:tabs>
          <w:tab w:val="left" w:pos="2552"/>
        </w:tabs>
        <w:ind w:left="2552" w:hanging="1418"/>
        <w:rPr>
          <w:lang w:val="fr-FR"/>
        </w:rPr>
      </w:pPr>
      <w:r w:rsidRPr="005B5DF9">
        <w:rPr>
          <w:bCs/>
          <w:lang w:val="fr-FR"/>
        </w:rPr>
        <w:t>« </w:t>
      </w:r>
      <w:r w:rsidR="00D8733B" w:rsidRPr="00D8733B">
        <w:rPr>
          <w:b/>
          <w:bCs/>
          <w:lang w:val="fr-FR"/>
        </w:rPr>
        <w:t>4.6</w:t>
      </w:r>
      <w:r w:rsidR="00D8733B" w:rsidRPr="00D8733B">
        <w:rPr>
          <w:lang w:val="fr-FR"/>
        </w:rPr>
        <w:tab/>
      </w:r>
      <w:r w:rsidR="00D8733B" w:rsidRPr="00D8733B">
        <w:rPr>
          <w:b/>
          <w:bCs/>
          <w:lang w:val="fr-FR"/>
        </w:rPr>
        <w:t>Pneumatique à mobilité prolongée</w:t>
      </w:r>
      <w:r>
        <w:rPr>
          <w:b/>
          <w:bCs/>
          <w:lang w:val="fr-FR"/>
        </w:rPr>
        <w:t> : (oui/non) 2/……….…</w:t>
      </w:r>
      <w:r w:rsidR="00D8733B" w:rsidRPr="00D8733B">
        <w:rPr>
          <w:b/>
          <w:bCs/>
          <w:lang w:val="fr-FR"/>
        </w:rPr>
        <w:t>……….</w:t>
      </w:r>
      <w:r w:rsidR="00A14BF4">
        <w:rPr>
          <w:b/>
          <w:bCs/>
          <w:lang w:val="fr-FR"/>
        </w:rPr>
        <w:t> </w:t>
      </w:r>
      <w:r w:rsidR="00D8733B" w:rsidRPr="005B5DF9">
        <w:rPr>
          <w:bCs/>
          <w:lang w:val="fr-FR"/>
        </w:rPr>
        <w:t>».</w:t>
      </w:r>
    </w:p>
    <w:p w:rsidR="00D8733B" w:rsidRPr="00D8733B" w:rsidRDefault="00D8733B" w:rsidP="00D8733B">
      <w:pPr>
        <w:pStyle w:val="SingleTxtG"/>
        <w:rPr>
          <w:lang w:val="fr-FR"/>
        </w:rPr>
      </w:pPr>
      <w:r w:rsidRPr="00D8733B">
        <w:rPr>
          <w:i/>
          <w:iCs/>
          <w:lang w:val="fr-FR"/>
        </w:rPr>
        <w:t>Annexe 3, paragraphe 3</w:t>
      </w:r>
      <w:r w:rsidRPr="00D8733B">
        <w:rPr>
          <w:lang w:val="fr-FR"/>
        </w:rPr>
        <w:t>, modifier comme suit</w:t>
      </w:r>
      <w:r w:rsidR="005B5DF9">
        <w:rPr>
          <w:lang w:val="fr-FR"/>
        </w:rPr>
        <w:t> </w:t>
      </w:r>
      <w:r w:rsidRPr="00D8733B">
        <w:rPr>
          <w:lang w:val="fr-FR"/>
        </w:rPr>
        <w:t>:</w:t>
      </w:r>
    </w:p>
    <w:p w:rsidR="00D8733B" w:rsidRPr="00D8733B" w:rsidRDefault="00E95CA0" w:rsidP="00E95CA0">
      <w:pPr>
        <w:pStyle w:val="SingleTxtG"/>
        <w:keepNext/>
        <w:tabs>
          <w:tab w:val="left" w:pos="2552"/>
        </w:tabs>
        <w:ind w:left="2552" w:hanging="1418"/>
        <w:rPr>
          <w:lang w:val="fr-FR"/>
        </w:rPr>
      </w:pPr>
      <w:r>
        <w:rPr>
          <w:lang w:val="fr-FR"/>
        </w:rPr>
        <w:t>« </w:t>
      </w:r>
      <w:r w:rsidR="00D8733B" w:rsidRPr="00D8733B">
        <w:rPr>
          <w:lang w:val="fr-FR"/>
        </w:rPr>
        <w:t>3.</w:t>
      </w:r>
      <w:r w:rsidR="00D8733B" w:rsidRPr="00D8733B">
        <w:rPr>
          <w:lang w:val="fr-FR"/>
        </w:rPr>
        <w:tab/>
        <w:t>L</w:t>
      </w:r>
      <w:r w:rsidR="00FA3C43">
        <w:rPr>
          <w:lang w:val="fr-FR"/>
        </w:rPr>
        <w:t>’</w:t>
      </w:r>
      <w:r w:rsidR="00D8733B" w:rsidRPr="00D8733B">
        <w:rPr>
          <w:lang w:val="fr-FR"/>
        </w:rPr>
        <w:t>emplacement et l</w:t>
      </w:r>
      <w:r w:rsidR="00FA3C43">
        <w:rPr>
          <w:lang w:val="fr-FR"/>
        </w:rPr>
        <w:t>’</w:t>
      </w:r>
      <w:r w:rsidR="00D8733B" w:rsidRPr="00D8733B">
        <w:rPr>
          <w:lang w:val="fr-FR"/>
        </w:rPr>
        <w:t>ordre des inscriptions composant la désignation du pneumatique doivent être les suivants :</w:t>
      </w:r>
    </w:p>
    <w:p w:rsidR="00D8733B" w:rsidRPr="00D8733B" w:rsidRDefault="00D8733B" w:rsidP="00A14BF4">
      <w:pPr>
        <w:pStyle w:val="SingleTxtG"/>
        <w:ind w:left="3119" w:hanging="567"/>
        <w:rPr>
          <w:lang w:val="fr-FR"/>
        </w:rPr>
      </w:pPr>
      <w:r w:rsidRPr="00D8733B">
        <w:rPr>
          <w:lang w:val="fr-FR"/>
        </w:rPr>
        <w:t>a)</w:t>
      </w:r>
      <w:r w:rsidRPr="00D8733B">
        <w:rPr>
          <w:lang w:val="fr-FR"/>
        </w:rPr>
        <w:tab/>
        <w:t>La désignation de la dimension telle que définie au paragraphe 2.</w:t>
      </w:r>
      <w:r w:rsidRPr="00BA15E0">
        <w:rPr>
          <w:strike/>
          <w:lang w:val="fr-FR"/>
        </w:rPr>
        <w:t>17</w:t>
      </w:r>
      <w:r w:rsidRPr="00D8733B">
        <w:rPr>
          <w:b/>
          <w:bCs/>
          <w:lang w:val="fr-FR"/>
        </w:rPr>
        <w:t>23</w:t>
      </w:r>
      <w:r w:rsidRPr="00D8733B">
        <w:rPr>
          <w:lang w:val="fr-FR"/>
        </w:rPr>
        <w:t xml:space="preserve"> du présent Règlement doit être groupée comme indiqué dans les exemples ci-dessus</w:t>
      </w:r>
      <w:r w:rsidR="009D5173">
        <w:rPr>
          <w:lang w:val="fr-FR"/>
        </w:rPr>
        <w:t> </w:t>
      </w:r>
      <w:r w:rsidRPr="00D8733B">
        <w:rPr>
          <w:lang w:val="fr-FR"/>
        </w:rPr>
        <w:t>: 185/70 R</w:t>
      </w:r>
      <w:r w:rsidR="00BA15E0">
        <w:rPr>
          <w:lang w:val="fr-FR"/>
        </w:rPr>
        <w:t> </w:t>
      </w:r>
      <w:r w:rsidRPr="00D8733B">
        <w:rPr>
          <w:lang w:val="fr-FR"/>
        </w:rPr>
        <w:t>14 et 185-560 R</w:t>
      </w:r>
      <w:r w:rsidR="00BA15E0">
        <w:rPr>
          <w:lang w:val="fr-FR"/>
        </w:rPr>
        <w:t> </w:t>
      </w:r>
      <w:r w:rsidRPr="00D8733B">
        <w:rPr>
          <w:lang w:val="fr-FR"/>
        </w:rPr>
        <w:t>400A ou 185-560 R</w:t>
      </w:r>
      <w:r w:rsidR="00BA15E0">
        <w:rPr>
          <w:lang w:val="fr-FR"/>
        </w:rPr>
        <w:t> </w:t>
      </w:r>
      <w:r w:rsidRPr="00D8733B">
        <w:rPr>
          <w:lang w:val="fr-FR"/>
        </w:rPr>
        <w:t>400U</w:t>
      </w:r>
      <w:r w:rsidR="00BA15E0">
        <w:rPr>
          <w:lang w:val="fr-FR"/>
        </w:rPr>
        <w:t> </w:t>
      </w:r>
      <w:r w:rsidRPr="00D8733B">
        <w:rPr>
          <w:lang w:val="fr-FR"/>
        </w:rPr>
        <w:t>;</w:t>
      </w:r>
    </w:p>
    <w:p w:rsidR="00D8733B" w:rsidRPr="00D8733B" w:rsidRDefault="00D8733B" w:rsidP="00A14BF4">
      <w:pPr>
        <w:pStyle w:val="SingleTxtG"/>
        <w:ind w:left="3119" w:hanging="567"/>
        <w:rPr>
          <w:lang w:val="fr-FR"/>
        </w:rPr>
      </w:pPr>
      <w:r w:rsidRPr="00D8733B">
        <w:rPr>
          <w:lang w:val="fr-FR"/>
        </w:rPr>
        <w:t>b)</w:t>
      </w:r>
      <w:r w:rsidRPr="00D8733B">
        <w:rPr>
          <w:lang w:val="fr-FR"/>
        </w:rPr>
        <w:tab/>
        <w:t>La description de service comportant l</w:t>
      </w:r>
      <w:r w:rsidR="00FA3C43">
        <w:rPr>
          <w:lang w:val="fr-FR"/>
        </w:rPr>
        <w:t>’</w:t>
      </w:r>
      <w:r w:rsidRPr="00D8733B">
        <w:rPr>
          <w:lang w:val="fr-FR"/>
        </w:rPr>
        <w:t>indice de charge et le code de vitesse doit être placée immédiatement après la désignation de la dimension du pneumatique telle que définie au paragraphe 2.</w:t>
      </w:r>
      <w:r w:rsidRPr="00BA15E0">
        <w:rPr>
          <w:strike/>
          <w:lang w:val="fr-FR"/>
        </w:rPr>
        <w:t>17</w:t>
      </w:r>
      <w:r w:rsidRPr="00D8733B">
        <w:rPr>
          <w:b/>
          <w:bCs/>
          <w:lang w:val="fr-FR"/>
        </w:rPr>
        <w:t>23</w:t>
      </w:r>
      <w:r w:rsidRPr="00D8733B">
        <w:rPr>
          <w:lang w:val="fr-FR"/>
        </w:rPr>
        <w:t xml:space="preserve"> du présent Règlement</w:t>
      </w:r>
      <w:r w:rsidR="00BA15E0">
        <w:rPr>
          <w:lang w:val="fr-FR"/>
        </w:rPr>
        <w:t> </w:t>
      </w:r>
      <w:r w:rsidRPr="00D8733B">
        <w:rPr>
          <w:lang w:val="fr-FR"/>
        </w:rPr>
        <w:t>;</w:t>
      </w:r>
    </w:p>
    <w:p w:rsidR="00D8733B" w:rsidRPr="00D8733B" w:rsidRDefault="00BA15E0" w:rsidP="00A14BF4">
      <w:pPr>
        <w:pStyle w:val="SingleTxtG"/>
        <w:ind w:left="3119" w:hanging="567"/>
        <w:rPr>
          <w:lang w:val="fr-FR"/>
        </w:rPr>
      </w:pPr>
      <w:r>
        <w:rPr>
          <w:lang w:val="fr-FR"/>
        </w:rPr>
        <w:t>c)</w:t>
      </w:r>
      <w:r>
        <w:rPr>
          <w:lang w:val="fr-FR"/>
        </w:rPr>
        <w:tab/>
        <w:t>Les symboles “</w:t>
      </w:r>
      <w:r w:rsidR="00D8733B" w:rsidRPr="00D8733B">
        <w:rPr>
          <w:lang w:val="fr-FR"/>
        </w:rPr>
        <w:t>TUBELESS</w:t>
      </w:r>
      <w:r>
        <w:rPr>
          <w:lang w:val="fr-FR"/>
        </w:rPr>
        <w:t>”</w:t>
      </w:r>
      <w:r w:rsidR="00D8733B" w:rsidRPr="00D8733B">
        <w:rPr>
          <w:lang w:val="fr-FR"/>
        </w:rPr>
        <w:t xml:space="preserve">, </w:t>
      </w:r>
      <w:r>
        <w:rPr>
          <w:lang w:val="fr-FR"/>
        </w:rPr>
        <w:t>“REINFORCED”</w:t>
      </w:r>
      <w:r w:rsidR="00D8733B" w:rsidRPr="00D8733B">
        <w:rPr>
          <w:lang w:val="fr-FR"/>
        </w:rPr>
        <w:t xml:space="preserve"> et </w:t>
      </w:r>
      <w:r>
        <w:rPr>
          <w:lang w:val="fr-FR"/>
        </w:rPr>
        <w:t>“</w:t>
      </w:r>
      <w:r w:rsidR="00D8733B" w:rsidRPr="00D8733B">
        <w:rPr>
          <w:lang w:val="fr-FR"/>
        </w:rPr>
        <w:t>M + S</w:t>
      </w:r>
      <w:r>
        <w:rPr>
          <w:lang w:val="fr-FR"/>
        </w:rPr>
        <w:t>”</w:t>
      </w:r>
      <w:r w:rsidR="00D8733B" w:rsidRPr="00D8733B">
        <w:rPr>
          <w:lang w:val="fr-FR"/>
        </w:rPr>
        <w:t xml:space="preserve"> et </w:t>
      </w:r>
      <w:r>
        <w:rPr>
          <w:lang w:val="fr-FR"/>
        </w:rPr>
        <w:t>“ET”</w:t>
      </w:r>
      <w:r w:rsidR="00D8733B" w:rsidRPr="00D8733B">
        <w:rPr>
          <w:lang w:val="fr-FR"/>
        </w:rPr>
        <w:t xml:space="preserve"> et </w:t>
      </w:r>
      <w:r>
        <w:rPr>
          <w:lang w:val="fr-FR"/>
        </w:rPr>
        <w:t>“</w:t>
      </w:r>
      <w:r w:rsidR="00D8733B" w:rsidRPr="00D8733B">
        <w:rPr>
          <w:lang w:val="fr-FR"/>
        </w:rPr>
        <w:t>POR</w:t>
      </w:r>
      <w:r>
        <w:rPr>
          <w:lang w:val="fr-FR"/>
        </w:rPr>
        <w:t>”</w:t>
      </w:r>
      <w:r w:rsidR="00D8733B" w:rsidRPr="00D8733B">
        <w:rPr>
          <w:lang w:val="fr-FR"/>
        </w:rPr>
        <w:t xml:space="preserve"> peuvent être éloignés de </w:t>
      </w:r>
      <w:r>
        <w:rPr>
          <w:lang w:val="fr-FR"/>
        </w:rPr>
        <w:t>la désignation de la dimension. </w:t>
      </w:r>
      <w:r w:rsidR="00D8733B" w:rsidRPr="00D8733B">
        <w:rPr>
          <w:lang w:val="fr-FR"/>
        </w:rPr>
        <w:t>».</w:t>
      </w:r>
    </w:p>
    <w:p w:rsidR="00D8733B" w:rsidRPr="00D8733B" w:rsidRDefault="00D8733B" w:rsidP="00D8733B">
      <w:pPr>
        <w:pStyle w:val="SingleTxtG"/>
        <w:rPr>
          <w:lang w:val="fr-FR"/>
        </w:rPr>
      </w:pPr>
      <w:r w:rsidRPr="00D8733B">
        <w:rPr>
          <w:i/>
          <w:iCs/>
          <w:lang w:val="fr-FR"/>
        </w:rPr>
        <w:t>Annexe 6, paragraphe 1.1</w:t>
      </w:r>
      <w:r w:rsidR="00BA15E0">
        <w:rPr>
          <w:lang w:val="fr-FR"/>
        </w:rPr>
        <w:t xml:space="preserve">, </w:t>
      </w:r>
      <w:r w:rsidRPr="00D8733B">
        <w:rPr>
          <w:lang w:val="fr-FR"/>
        </w:rPr>
        <w:t>modifier comme suit</w:t>
      </w:r>
      <w:r w:rsidR="00BA15E0">
        <w:rPr>
          <w:lang w:val="fr-FR"/>
        </w:rPr>
        <w:t> </w:t>
      </w:r>
      <w:r w:rsidRPr="00D8733B">
        <w:rPr>
          <w:lang w:val="fr-FR"/>
        </w:rPr>
        <w:t>:</w:t>
      </w:r>
    </w:p>
    <w:p w:rsidR="00D8733B" w:rsidRPr="00D8733B" w:rsidRDefault="00D8733B" w:rsidP="00A41881">
      <w:pPr>
        <w:pStyle w:val="SingleTxtG"/>
        <w:tabs>
          <w:tab w:val="left" w:pos="2552"/>
        </w:tabs>
        <w:ind w:left="2552" w:hanging="1418"/>
        <w:rPr>
          <w:lang w:val="fr-FR"/>
        </w:rPr>
      </w:pPr>
      <w:r w:rsidRPr="00D8733B">
        <w:rPr>
          <w:lang w:val="fr-FR"/>
        </w:rPr>
        <w:t>«</w:t>
      </w:r>
      <w:r w:rsidR="00BA15E0">
        <w:rPr>
          <w:lang w:val="fr-FR"/>
        </w:rPr>
        <w:t> </w:t>
      </w:r>
      <w:r w:rsidRPr="00D8733B">
        <w:rPr>
          <w:lang w:val="fr-FR"/>
        </w:rPr>
        <w:t>1.1</w:t>
      </w:r>
      <w:r w:rsidRPr="00D8733B">
        <w:rPr>
          <w:lang w:val="fr-FR"/>
        </w:rPr>
        <w:tab/>
        <w:t>Monter le pneumatique sur la jante de mesure indiquée par le fabricant en application du paragraphe 4.1.</w:t>
      </w:r>
      <w:r w:rsidRPr="00BA15E0">
        <w:rPr>
          <w:strike/>
          <w:lang w:val="fr-FR"/>
        </w:rPr>
        <w:t>12</w:t>
      </w:r>
      <w:r w:rsidRPr="00D8733B">
        <w:rPr>
          <w:b/>
          <w:bCs/>
          <w:lang w:val="fr-FR"/>
        </w:rPr>
        <w:t>13</w:t>
      </w:r>
      <w:r w:rsidRPr="00D8733B">
        <w:rPr>
          <w:lang w:val="fr-FR"/>
        </w:rPr>
        <w:t xml:space="preserve"> du présent Règlement et le gonfler à une pression comprise entre 3,0 </w:t>
      </w:r>
      <w:r w:rsidR="00BA15E0">
        <w:rPr>
          <w:lang w:val="fr-FR"/>
        </w:rPr>
        <w:t xml:space="preserve">et </w:t>
      </w:r>
      <w:r w:rsidRPr="00D8733B">
        <w:rPr>
          <w:lang w:val="fr-FR"/>
        </w:rPr>
        <w:t>3,5 bar.</w:t>
      </w:r>
      <w:r w:rsidR="00BA15E0">
        <w:rPr>
          <w:lang w:val="fr-FR"/>
        </w:rPr>
        <w:t> </w:t>
      </w:r>
      <w:r w:rsidRPr="00D8733B">
        <w:rPr>
          <w:lang w:val="fr-FR"/>
        </w:rPr>
        <w:t>».</w:t>
      </w:r>
    </w:p>
    <w:p w:rsidR="00D8733B" w:rsidRPr="00D8733B" w:rsidRDefault="00D8733B" w:rsidP="00D8733B">
      <w:pPr>
        <w:pStyle w:val="SingleTxtG"/>
        <w:rPr>
          <w:lang w:val="fr-FR"/>
        </w:rPr>
      </w:pPr>
      <w:r w:rsidRPr="00D8733B">
        <w:rPr>
          <w:i/>
          <w:iCs/>
          <w:lang w:val="fr-FR"/>
        </w:rPr>
        <w:t>Annexe 6, paragraphe 1.2.3</w:t>
      </w:r>
      <w:r w:rsidRPr="00D8733B">
        <w:rPr>
          <w:lang w:val="fr-FR"/>
        </w:rPr>
        <w:t>, modifier comme suit</w:t>
      </w:r>
      <w:r w:rsidR="00BA15E0">
        <w:rPr>
          <w:lang w:val="fr-FR"/>
        </w:rPr>
        <w:t> </w:t>
      </w:r>
      <w:r w:rsidRPr="00D8733B">
        <w:rPr>
          <w:lang w:val="fr-FR"/>
        </w:rPr>
        <w:t>:</w:t>
      </w:r>
    </w:p>
    <w:p w:rsidR="00D8733B" w:rsidRPr="00D8733B" w:rsidRDefault="00D8733B" w:rsidP="00A41881">
      <w:pPr>
        <w:pStyle w:val="SingleTxtG"/>
        <w:tabs>
          <w:tab w:val="left" w:pos="2552"/>
        </w:tabs>
        <w:ind w:left="2552" w:hanging="1418"/>
        <w:rPr>
          <w:lang w:val="fr-FR"/>
        </w:rPr>
      </w:pPr>
      <w:r w:rsidRPr="00D8733B">
        <w:rPr>
          <w:lang w:val="fr-FR"/>
        </w:rPr>
        <w:t>«</w:t>
      </w:r>
      <w:r w:rsidR="00BA15E0">
        <w:rPr>
          <w:lang w:val="fr-FR"/>
        </w:rPr>
        <w:t> </w:t>
      </w:r>
      <w:r w:rsidRPr="00D8733B">
        <w:rPr>
          <w:lang w:val="fr-FR"/>
        </w:rPr>
        <w:t>1.2.3</w:t>
      </w:r>
      <w:r w:rsidRPr="00D8733B">
        <w:rPr>
          <w:lang w:val="fr-FR"/>
        </w:rPr>
        <w:tab/>
        <w:t xml:space="preserve">pour les pneumatiques standard à structure radiale </w:t>
      </w:r>
      <w:r w:rsidRPr="00D8733B">
        <w:rPr>
          <w:b/>
          <w:bCs/>
          <w:lang w:val="fr-FR"/>
        </w:rPr>
        <w:t>et les pneumatiques standard à roulage à plat</w:t>
      </w:r>
      <w:r w:rsidR="00BA15E0">
        <w:rPr>
          <w:lang w:val="fr-FR"/>
        </w:rPr>
        <w:t> </w:t>
      </w:r>
      <w:r w:rsidRPr="00D8733B">
        <w:rPr>
          <w:lang w:val="fr-FR"/>
        </w:rPr>
        <w:t>: 1,8</w:t>
      </w:r>
      <w:r w:rsidR="00BA15E0">
        <w:rPr>
          <w:lang w:val="fr-FR"/>
        </w:rPr>
        <w:t> </w:t>
      </w:r>
      <w:r w:rsidRPr="00D8733B">
        <w:rPr>
          <w:lang w:val="fr-FR"/>
        </w:rPr>
        <w:t>bar</w:t>
      </w:r>
      <w:r w:rsidR="00BA15E0">
        <w:rPr>
          <w:lang w:val="fr-FR"/>
        </w:rPr>
        <w:t> </w:t>
      </w:r>
      <w:r w:rsidRPr="00D8733B">
        <w:rPr>
          <w:lang w:val="fr-FR"/>
        </w:rPr>
        <w:t>;</w:t>
      </w:r>
      <w:r w:rsidR="00BA15E0">
        <w:rPr>
          <w:lang w:val="fr-FR"/>
        </w:rPr>
        <w:t> </w:t>
      </w:r>
      <w:r w:rsidRPr="00D8733B">
        <w:rPr>
          <w:lang w:val="fr-FR"/>
        </w:rPr>
        <w:t>».</w:t>
      </w:r>
    </w:p>
    <w:p w:rsidR="00D8733B" w:rsidRPr="00D8733B" w:rsidRDefault="00D8733B" w:rsidP="00D8733B">
      <w:pPr>
        <w:pStyle w:val="SingleTxtG"/>
        <w:rPr>
          <w:lang w:val="fr-FR"/>
        </w:rPr>
      </w:pPr>
      <w:r w:rsidRPr="00D8733B">
        <w:rPr>
          <w:i/>
          <w:iCs/>
          <w:lang w:val="fr-FR"/>
        </w:rPr>
        <w:t>Annexe 6, paragraphe 1.2.4</w:t>
      </w:r>
      <w:r w:rsidRPr="00D8733B">
        <w:rPr>
          <w:lang w:val="fr-FR"/>
        </w:rPr>
        <w:t>, modifier comme suit</w:t>
      </w:r>
      <w:r w:rsidR="00BA15E0">
        <w:rPr>
          <w:lang w:val="fr-FR"/>
        </w:rPr>
        <w:t> </w:t>
      </w:r>
      <w:r w:rsidRPr="00D8733B">
        <w:rPr>
          <w:lang w:val="fr-FR"/>
        </w:rPr>
        <w:t>:</w:t>
      </w:r>
    </w:p>
    <w:p w:rsidR="00D8733B" w:rsidRPr="00D8733B" w:rsidRDefault="00D8733B" w:rsidP="00A41881">
      <w:pPr>
        <w:pStyle w:val="SingleTxtG"/>
        <w:tabs>
          <w:tab w:val="left" w:pos="2552"/>
        </w:tabs>
        <w:ind w:left="2552" w:hanging="1418"/>
        <w:rPr>
          <w:lang w:val="fr-FR"/>
        </w:rPr>
      </w:pPr>
      <w:r w:rsidRPr="00D8733B">
        <w:rPr>
          <w:lang w:val="fr-FR"/>
        </w:rPr>
        <w:t>«</w:t>
      </w:r>
      <w:r w:rsidR="00BA15E0">
        <w:rPr>
          <w:lang w:val="fr-FR"/>
        </w:rPr>
        <w:t> </w:t>
      </w:r>
      <w:r w:rsidRPr="00D8733B">
        <w:rPr>
          <w:lang w:val="fr-FR"/>
        </w:rPr>
        <w:t>1.2.4</w:t>
      </w:r>
      <w:r w:rsidRPr="00D8733B">
        <w:rPr>
          <w:lang w:val="fr-FR"/>
        </w:rPr>
        <w:tab/>
        <w:t xml:space="preserve">pour les pneumatiques renforcés à structure radiale </w:t>
      </w:r>
      <w:r w:rsidRPr="00D8733B">
        <w:rPr>
          <w:b/>
          <w:bCs/>
          <w:lang w:val="fr-FR"/>
        </w:rPr>
        <w:t>et les pneumatiques renforcés à roulage à plat</w:t>
      </w:r>
      <w:r w:rsidR="00BA15E0">
        <w:rPr>
          <w:lang w:val="fr-FR"/>
        </w:rPr>
        <w:t> </w:t>
      </w:r>
      <w:r w:rsidRPr="00D8733B">
        <w:rPr>
          <w:lang w:val="fr-FR"/>
        </w:rPr>
        <w:t>: 2,2 bar</w:t>
      </w:r>
      <w:r w:rsidR="00BA15E0">
        <w:rPr>
          <w:lang w:val="fr-FR"/>
        </w:rPr>
        <w:t> </w:t>
      </w:r>
      <w:r w:rsidRPr="00D8733B">
        <w:rPr>
          <w:lang w:val="fr-FR"/>
        </w:rPr>
        <w:t>;</w:t>
      </w:r>
      <w:r w:rsidR="00BA15E0">
        <w:rPr>
          <w:lang w:val="fr-FR"/>
        </w:rPr>
        <w:t> </w:t>
      </w:r>
      <w:r w:rsidRPr="00D8733B">
        <w:rPr>
          <w:lang w:val="fr-FR"/>
        </w:rPr>
        <w:t>».</w:t>
      </w:r>
    </w:p>
    <w:p w:rsidR="00D8733B" w:rsidRPr="00D8733B" w:rsidRDefault="00D8733B" w:rsidP="00D8733B">
      <w:pPr>
        <w:pStyle w:val="SingleTxtG"/>
        <w:rPr>
          <w:lang w:val="fr-FR"/>
        </w:rPr>
      </w:pPr>
      <w:r w:rsidRPr="00D8733B">
        <w:rPr>
          <w:i/>
          <w:iCs/>
          <w:lang w:val="fr-FR"/>
        </w:rPr>
        <w:t>Annexe 7, paragraphe 1.1</w:t>
      </w:r>
      <w:r w:rsidR="00BA15E0">
        <w:rPr>
          <w:lang w:val="fr-FR"/>
        </w:rPr>
        <w:t xml:space="preserve">, </w:t>
      </w:r>
      <w:r w:rsidRPr="00D8733B">
        <w:rPr>
          <w:lang w:val="fr-FR"/>
        </w:rPr>
        <w:t>modifier comme suit</w:t>
      </w:r>
      <w:r w:rsidR="00BA15E0">
        <w:rPr>
          <w:lang w:val="fr-FR"/>
        </w:rPr>
        <w:t> </w:t>
      </w:r>
      <w:r w:rsidRPr="00D8733B">
        <w:rPr>
          <w:lang w:val="fr-FR"/>
        </w:rPr>
        <w:t>:</w:t>
      </w:r>
    </w:p>
    <w:p w:rsidR="00D8733B" w:rsidRPr="00D8733B" w:rsidRDefault="00D8733B" w:rsidP="00A41881">
      <w:pPr>
        <w:pStyle w:val="SingleTxtG"/>
        <w:tabs>
          <w:tab w:val="left" w:pos="2552"/>
        </w:tabs>
        <w:ind w:left="2552" w:hanging="1418"/>
        <w:rPr>
          <w:lang w:val="fr-FR"/>
        </w:rPr>
      </w:pPr>
      <w:r w:rsidRPr="00D8733B">
        <w:rPr>
          <w:lang w:val="fr-FR"/>
        </w:rPr>
        <w:t>«</w:t>
      </w:r>
      <w:r w:rsidR="00BA15E0">
        <w:rPr>
          <w:lang w:val="fr-FR"/>
        </w:rPr>
        <w:t> </w:t>
      </w:r>
      <w:r w:rsidRPr="00D8733B">
        <w:rPr>
          <w:lang w:val="fr-FR"/>
        </w:rPr>
        <w:t>1.1</w:t>
      </w:r>
      <w:r w:rsidRPr="00D8733B">
        <w:rPr>
          <w:lang w:val="fr-FR"/>
        </w:rPr>
        <w:tab/>
        <w:t>Monter un pneumatique neuf sur la jante d</w:t>
      </w:r>
      <w:r w:rsidR="00FA3C43">
        <w:rPr>
          <w:lang w:val="fr-FR"/>
        </w:rPr>
        <w:t>’</w:t>
      </w:r>
      <w:r w:rsidRPr="00D8733B">
        <w:rPr>
          <w:lang w:val="fr-FR"/>
        </w:rPr>
        <w:t>essai spécifiée par le fabricant, conformément au paragraphe 4.1.</w:t>
      </w:r>
      <w:r w:rsidRPr="00BA15E0">
        <w:rPr>
          <w:strike/>
          <w:lang w:val="fr-FR"/>
        </w:rPr>
        <w:t>12</w:t>
      </w:r>
      <w:r w:rsidRPr="00D8733B">
        <w:rPr>
          <w:b/>
          <w:bCs/>
          <w:lang w:val="fr-FR"/>
        </w:rPr>
        <w:t>13</w:t>
      </w:r>
      <w:r w:rsidRPr="00D8733B">
        <w:rPr>
          <w:lang w:val="fr-FR"/>
        </w:rPr>
        <w:t xml:space="preserve"> du présent Règlement.</w:t>
      </w:r>
    </w:p>
    <w:p w:rsidR="00BA15E0" w:rsidRDefault="00D8733B" w:rsidP="00BA15E0">
      <w:pPr>
        <w:pStyle w:val="SingleTxtG"/>
        <w:keepNext/>
        <w:rPr>
          <w:lang w:val="fr-FR"/>
        </w:rPr>
      </w:pPr>
      <w:r w:rsidRPr="00D8733B">
        <w:rPr>
          <w:i/>
          <w:iCs/>
          <w:lang w:val="fr-FR"/>
        </w:rPr>
        <w:t>Annexe 7, paragraphe 1.2</w:t>
      </w:r>
      <w:r w:rsidR="00BA15E0">
        <w:rPr>
          <w:lang w:val="fr-FR"/>
        </w:rPr>
        <w:t>,</w:t>
      </w:r>
      <w:r w:rsidRPr="00D8733B">
        <w:rPr>
          <w:lang w:val="fr-FR"/>
        </w:rPr>
        <w:t xml:space="preserve"> modifier comme suit</w:t>
      </w:r>
      <w:r w:rsidR="00BA15E0">
        <w:rPr>
          <w:lang w:val="fr-FR"/>
        </w:rPr>
        <w:t> </w:t>
      </w:r>
      <w:r w:rsidRPr="00D8733B">
        <w:rPr>
          <w:lang w:val="fr-FR"/>
        </w:rPr>
        <w:t>:</w:t>
      </w: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0" w:type="dxa"/>
          <w:right w:w="130" w:type="dxa"/>
        </w:tblCellMar>
        <w:tblLook w:val="04A0" w:firstRow="1" w:lastRow="0" w:firstColumn="1" w:lastColumn="0" w:noHBand="0" w:noVBand="1"/>
      </w:tblPr>
      <w:tblGrid>
        <w:gridCol w:w="1843"/>
        <w:gridCol w:w="1101"/>
        <w:gridCol w:w="872"/>
        <w:gridCol w:w="720"/>
        <w:gridCol w:w="1504"/>
        <w:gridCol w:w="1472"/>
        <w:gridCol w:w="1953"/>
      </w:tblGrid>
      <w:tr w:rsidR="00BA15E0" w:rsidTr="00A16815">
        <w:trPr>
          <w:cantSplit/>
          <w:trHeight w:val="91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15E0" w:rsidRPr="00BA15E0" w:rsidRDefault="00BA15E0" w:rsidP="00BA15E0">
            <w:pPr>
              <w:jc w:val="center"/>
              <w:rPr>
                <w:i/>
                <w:iCs/>
                <w:sz w:val="16"/>
                <w:szCs w:val="16"/>
                <w:lang w:val="fr-FR"/>
              </w:rPr>
            </w:pPr>
            <w:r w:rsidRPr="00BA15E0">
              <w:rPr>
                <w:i/>
                <w:iCs/>
                <w:sz w:val="16"/>
                <w:szCs w:val="16"/>
                <w:lang w:val="fr-FR"/>
              </w:rPr>
              <w:t>Catégorie de vitesse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E0" w:rsidRPr="00BA15E0" w:rsidRDefault="00BA15E0" w:rsidP="00BA15E0">
            <w:pPr>
              <w:jc w:val="center"/>
              <w:rPr>
                <w:i/>
                <w:iCs/>
                <w:sz w:val="16"/>
                <w:szCs w:val="16"/>
                <w:lang w:val="fr-FR"/>
              </w:rPr>
            </w:pPr>
            <w:r w:rsidRPr="00BA15E0">
              <w:rPr>
                <w:i/>
                <w:iCs/>
                <w:sz w:val="16"/>
                <w:szCs w:val="16"/>
                <w:lang w:val="fr-FR"/>
              </w:rPr>
              <w:t>Pneumatiques à structure diagonale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E0" w:rsidRPr="00BA15E0" w:rsidRDefault="00BA15E0" w:rsidP="00BA15E0">
            <w:pPr>
              <w:jc w:val="center"/>
              <w:rPr>
                <w:i/>
                <w:iCs/>
                <w:sz w:val="16"/>
                <w:szCs w:val="16"/>
                <w:lang w:val="fr-FR"/>
              </w:rPr>
            </w:pPr>
            <w:r w:rsidRPr="00BA15E0">
              <w:rPr>
                <w:i/>
                <w:iCs/>
                <w:strike/>
                <w:sz w:val="16"/>
                <w:szCs w:val="16"/>
                <w:lang w:val="fr-FR"/>
              </w:rPr>
              <w:t>Système</w:t>
            </w:r>
            <w:r w:rsidRPr="00BA15E0">
              <w:rPr>
                <w:i/>
                <w:iCs/>
                <w:sz w:val="16"/>
                <w:szCs w:val="16"/>
                <w:lang w:val="fr-FR"/>
              </w:rPr>
              <w:t xml:space="preserve"> </w:t>
            </w:r>
            <w:r w:rsidRPr="00BA15E0">
              <w:rPr>
                <w:b/>
                <w:bCs/>
                <w:i/>
                <w:iCs/>
                <w:sz w:val="16"/>
                <w:szCs w:val="16"/>
                <w:lang w:val="fr-FR"/>
              </w:rPr>
              <w:t xml:space="preserve">Pneumatiques </w:t>
            </w:r>
            <w:r w:rsidRPr="00BA15E0">
              <w:rPr>
                <w:i/>
                <w:iCs/>
                <w:sz w:val="16"/>
                <w:szCs w:val="16"/>
                <w:lang w:val="fr-FR"/>
              </w:rPr>
              <w:t>à structure radiale et</w:t>
            </w:r>
            <w:r w:rsidRPr="00BA15E0">
              <w:rPr>
                <w:i/>
                <w:iCs/>
                <w:strike/>
                <w:sz w:val="16"/>
                <w:szCs w:val="16"/>
                <w:lang w:val="fr-FR"/>
              </w:rPr>
              <w:t>/ou</w:t>
            </w:r>
            <w:r w:rsidRPr="00BA15E0">
              <w:rPr>
                <w:i/>
                <w:iCs/>
                <w:sz w:val="16"/>
                <w:szCs w:val="16"/>
                <w:lang w:val="fr-FR"/>
              </w:rPr>
              <w:t xml:space="preserve"> de roulage à plat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E0" w:rsidRPr="00BA15E0" w:rsidRDefault="00BA15E0" w:rsidP="00BA15E0">
            <w:pPr>
              <w:jc w:val="center"/>
              <w:rPr>
                <w:i/>
                <w:iCs/>
                <w:sz w:val="16"/>
                <w:szCs w:val="16"/>
                <w:lang w:val="fr-FR"/>
              </w:rPr>
            </w:pPr>
            <w:r w:rsidRPr="00BA15E0">
              <w:rPr>
                <w:i/>
                <w:iCs/>
                <w:sz w:val="16"/>
                <w:szCs w:val="16"/>
                <w:lang w:val="fr-FR"/>
              </w:rPr>
              <w:t>Pneumatiques à structure diagonale ceinturée</w:t>
            </w:r>
          </w:p>
        </w:tc>
      </w:tr>
      <w:tr w:rsidR="00BA15E0" w:rsidTr="00BA15E0">
        <w:trPr>
          <w:cantSplit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A15E0" w:rsidRDefault="00BA15E0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i/>
                <w:iCs/>
                <w:lang w:val="fr-FR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5E0" w:rsidRPr="00BA15E0" w:rsidRDefault="00BA15E0" w:rsidP="00A16815">
            <w:pPr>
              <w:spacing w:after="40"/>
              <w:jc w:val="center"/>
              <w:rPr>
                <w:i/>
                <w:iCs/>
                <w:sz w:val="16"/>
                <w:szCs w:val="16"/>
                <w:lang w:val="fr-FR"/>
              </w:rPr>
            </w:pPr>
            <w:proofErr w:type="spellStart"/>
            <w:r w:rsidRPr="00BA15E0">
              <w:rPr>
                <w:i/>
                <w:iCs/>
                <w:sz w:val="16"/>
                <w:szCs w:val="16"/>
                <w:lang w:val="fr-FR"/>
              </w:rPr>
              <w:t>Ply</w:t>
            </w:r>
            <w:proofErr w:type="spellEnd"/>
            <w:r w:rsidRPr="00BA15E0">
              <w:rPr>
                <w:i/>
                <w:iCs/>
                <w:sz w:val="16"/>
                <w:szCs w:val="16"/>
                <w:lang w:val="fr-FR"/>
              </w:rPr>
              <w:t>-rating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A15E0" w:rsidRPr="00BA15E0" w:rsidRDefault="00BA15E0" w:rsidP="00BA15E0">
            <w:pPr>
              <w:jc w:val="center"/>
              <w:rPr>
                <w:i/>
                <w:iCs/>
                <w:sz w:val="16"/>
                <w:szCs w:val="16"/>
                <w:lang w:val="fr-FR"/>
              </w:rPr>
            </w:pPr>
            <w:r w:rsidRPr="00BA15E0">
              <w:rPr>
                <w:i/>
                <w:iCs/>
                <w:sz w:val="16"/>
                <w:szCs w:val="16"/>
                <w:lang w:val="fr-FR"/>
              </w:rPr>
              <w:t>Normal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A15E0" w:rsidRPr="00BA15E0" w:rsidRDefault="00BA15E0" w:rsidP="00BA15E0">
            <w:pPr>
              <w:jc w:val="center"/>
              <w:rPr>
                <w:i/>
                <w:iCs/>
                <w:sz w:val="16"/>
                <w:szCs w:val="16"/>
                <w:lang w:val="fr-FR"/>
              </w:rPr>
            </w:pPr>
            <w:r w:rsidRPr="00BA15E0">
              <w:rPr>
                <w:i/>
                <w:iCs/>
                <w:sz w:val="16"/>
                <w:szCs w:val="16"/>
                <w:lang w:val="fr-FR"/>
              </w:rPr>
              <w:t>Renforcé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A15E0" w:rsidRPr="00BA15E0" w:rsidRDefault="00BA15E0" w:rsidP="00BA15E0">
            <w:pPr>
              <w:jc w:val="center"/>
              <w:rPr>
                <w:i/>
                <w:iCs/>
                <w:sz w:val="16"/>
                <w:szCs w:val="16"/>
                <w:lang w:val="fr-FR"/>
              </w:rPr>
            </w:pPr>
            <w:r w:rsidRPr="00BA15E0">
              <w:rPr>
                <w:i/>
                <w:iCs/>
                <w:sz w:val="16"/>
                <w:szCs w:val="16"/>
                <w:lang w:val="fr-FR"/>
              </w:rPr>
              <w:t>Normal</w:t>
            </w:r>
          </w:p>
        </w:tc>
      </w:tr>
      <w:tr w:rsidR="00BA15E0" w:rsidTr="00A16815">
        <w:trPr>
          <w:cantSplit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A15E0" w:rsidRDefault="00BA15E0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i/>
                <w:iCs/>
                <w:lang w:val="fr-FR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A15E0" w:rsidRPr="00BA15E0" w:rsidRDefault="00BA15E0">
            <w:pPr>
              <w:jc w:val="center"/>
              <w:rPr>
                <w:i/>
                <w:iCs/>
                <w:sz w:val="16"/>
                <w:szCs w:val="16"/>
                <w:lang w:val="fr-FR"/>
              </w:rPr>
            </w:pPr>
            <w:r w:rsidRPr="00BA15E0">
              <w:rPr>
                <w:i/>
                <w:iCs/>
                <w:sz w:val="16"/>
                <w:szCs w:val="16"/>
                <w:lang w:val="fr-FR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A15E0" w:rsidRPr="00BA15E0" w:rsidRDefault="00BA15E0" w:rsidP="00A16815">
            <w:pPr>
              <w:spacing w:after="40"/>
              <w:jc w:val="center"/>
              <w:rPr>
                <w:i/>
                <w:iCs/>
                <w:sz w:val="16"/>
                <w:szCs w:val="16"/>
                <w:lang w:val="fr-FR"/>
              </w:rPr>
            </w:pPr>
            <w:r w:rsidRPr="00BA15E0">
              <w:rPr>
                <w:i/>
                <w:iCs/>
                <w:sz w:val="16"/>
                <w:szCs w:val="16"/>
                <w:lang w:val="fr-FR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A15E0" w:rsidRPr="00BA15E0" w:rsidRDefault="00BA15E0" w:rsidP="00A16815">
            <w:pPr>
              <w:spacing w:after="40"/>
              <w:jc w:val="center"/>
              <w:rPr>
                <w:i/>
                <w:iCs/>
                <w:sz w:val="16"/>
                <w:szCs w:val="16"/>
                <w:lang w:val="fr-FR"/>
              </w:rPr>
            </w:pPr>
            <w:r w:rsidRPr="00BA15E0">
              <w:rPr>
                <w:i/>
                <w:iCs/>
                <w:sz w:val="16"/>
                <w:szCs w:val="16"/>
                <w:lang w:val="fr-FR"/>
              </w:rPr>
              <w:t>8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A15E0" w:rsidRDefault="00BA15E0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i/>
                <w:iCs/>
                <w:lang w:val="fr-FR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A15E0" w:rsidRDefault="00BA15E0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i/>
                <w:iCs/>
                <w:lang w:val="fr-FR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A15E0" w:rsidRDefault="00BA15E0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i/>
                <w:iCs/>
                <w:lang w:val="fr-FR"/>
              </w:rPr>
            </w:pPr>
          </w:p>
        </w:tc>
      </w:tr>
      <w:tr w:rsidR="00BA15E0" w:rsidTr="00BA15E0"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0" w:rsidRDefault="00BA15E0" w:rsidP="00A16815">
            <w:pPr>
              <w:spacing w:before="120" w:after="40"/>
              <w:rPr>
                <w:lang w:val="fr-FR"/>
              </w:rPr>
            </w:pPr>
            <w:r>
              <w:rPr>
                <w:lang w:val="fr-FR"/>
              </w:rPr>
              <w:t>L, M, N</w:t>
            </w:r>
          </w:p>
        </w:tc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0" w:rsidRDefault="00BA15E0" w:rsidP="00A16815">
            <w:pPr>
              <w:spacing w:before="120" w:after="40"/>
              <w:jc w:val="center"/>
              <w:rPr>
                <w:lang w:val="fr-FR"/>
              </w:rPr>
            </w:pPr>
            <w:r>
              <w:rPr>
                <w:lang w:val="fr-FR"/>
              </w:rPr>
              <w:t>2,3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0" w:rsidRDefault="00BA15E0" w:rsidP="00A16815">
            <w:pPr>
              <w:spacing w:before="120" w:after="40"/>
              <w:jc w:val="center"/>
              <w:rPr>
                <w:lang w:val="fr-FR"/>
              </w:rPr>
            </w:pPr>
            <w:r>
              <w:rPr>
                <w:lang w:val="fr-FR"/>
              </w:rPr>
              <w:t>2,7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0" w:rsidRDefault="00BA15E0" w:rsidP="00A16815">
            <w:pPr>
              <w:spacing w:before="120" w:after="40"/>
              <w:jc w:val="center"/>
              <w:rPr>
                <w:lang w:val="fr-FR"/>
              </w:rPr>
            </w:pPr>
            <w:r>
              <w:rPr>
                <w:lang w:val="fr-FR"/>
              </w:rPr>
              <w:t>3,0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0" w:rsidRDefault="00BA15E0" w:rsidP="00A16815">
            <w:pPr>
              <w:spacing w:before="120" w:after="40"/>
              <w:jc w:val="center"/>
              <w:rPr>
                <w:lang w:val="fr-FR"/>
              </w:rPr>
            </w:pPr>
            <w:r>
              <w:rPr>
                <w:lang w:val="fr-FR"/>
              </w:rPr>
              <w:t>2,4</w:t>
            </w: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0" w:rsidRDefault="00BA15E0" w:rsidP="00A16815">
            <w:pPr>
              <w:pStyle w:val="Footer"/>
              <w:spacing w:before="120" w:after="40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2,8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0" w:rsidRDefault="00BA15E0" w:rsidP="00A16815">
            <w:pPr>
              <w:spacing w:before="120" w:after="40"/>
              <w:jc w:val="center"/>
              <w:rPr>
                <w:lang w:val="fr-FR"/>
              </w:rPr>
            </w:pPr>
            <w:r>
              <w:rPr>
                <w:lang w:val="fr-FR"/>
              </w:rPr>
              <w:t>-</w:t>
            </w:r>
          </w:p>
        </w:tc>
      </w:tr>
      <w:tr w:rsidR="00BA15E0" w:rsidTr="00BA15E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0" w:rsidRDefault="00BA15E0" w:rsidP="00A16815">
            <w:pPr>
              <w:spacing w:before="120" w:after="40"/>
              <w:rPr>
                <w:lang w:val="fr-FR"/>
              </w:rPr>
            </w:pPr>
            <w:r>
              <w:rPr>
                <w:lang w:val="fr-FR"/>
              </w:rPr>
              <w:t>P, Q, R, S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0" w:rsidRDefault="00BA15E0" w:rsidP="00A16815">
            <w:pPr>
              <w:spacing w:before="120" w:after="40"/>
              <w:jc w:val="center"/>
              <w:rPr>
                <w:lang w:val="fr-FR"/>
              </w:rPr>
            </w:pPr>
            <w:r>
              <w:rPr>
                <w:lang w:val="fr-FR"/>
              </w:rPr>
              <w:t>2,6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0" w:rsidRDefault="00BA15E0" w:rsidP="00A16815">
            <w:pPr>
              <w:spacing w:before="120" w:after="40"/>
              <w:jc w:val="center"/>
              <w:rPr>
                <w:lang w:val="fr-FR"/>
              </w:rPr>
            </w:pPr>
            <w:r>
              <w:rPr>
                <w:lang w:val="fr-FR"/>
              </w:rPr>
              <w:t>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0" w:rsidRDefault="00BA15E0" w:rsidP="00A16815">
            <w:pPr>
              <w:spacing w:before="120" w:after="40"/>
              <w:jc w:val="center"/>
              <w:rPr>
                <w:lang w:val="fr-FR"/>
              </w:rPr>
            </w:pPr>
            <w:r>
              <w:rPr>
                <w:lang w:val="fr-FR"/>
              </w:rPr>
              <w:t>3,3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0" w:rsidRDefault="00BA15E0" w:rsidP="00A16815">
            <w:pPr>
              <w:spacing w:before="120" w:after="40"/>
              <w:jc w:val="center"/>
              <w:rPr>
                <w:lang w:val="fr-FR"/>
              </w:rPr>
            </w:pPr>
            <w:r>
              <w:rPr>
                <w:lang w:val="fr-FR"/>
              </w:rPr>
              <w:t>2,6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0" w:rsidRDefault="00BA15E0" w:rsidP="00A16815">
            <w:pPr>
              <w:spacing w:before="120" w:after="40"/>
              <w:jc w:val="center"/>
              <w:rPr>
                <w:lang w:val="fr-FR"/>
              </w:rPr>
            </w:pPr>
            <w:r>
              <w:rPr>
                <w:lang w:val="fr-FR"/>
              </w:rPr>
              <w:t>3,0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0" w:rsidRDefault="00BA15E0" w:rsidP="00A16815">
            <w:pPr>
              <w:spacing w:before="120" w:after="40"/>
              <w:jc w:val="center"/>
              <w:rPr>
                <w:lang w:val="fr-FR"/>
              </w:rPr>
            </w:pPr>
            <w:r>
              <w:rPr>
                <w:lang w:val="fr-FR"/>
              </w:rPr>
              <w:t>2,6</w:t>
            </w:r>
          </w:p>
        </w:tc>
      </w:tr>
      <w:tr w:rsidR="00BA15E0" w:rsidTr="00BA15E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0" w:rsidRDefault="00BA15E0" w:rsidP="00A16815">
            <w:pPr>
              <w:spacing w:before="120" w:after="40"/>
              <w:rPr>
                <w:lang w:val="fr-FR"/>
              </w:rPr>
            </w:pPr>
            <w:r>
              <w:rPr>
                <w:lang w:val="fr-FR"/>
              </w:rPr>
              <w:t>T, U, H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0" w:rsidRDefault="00BA15E0" w:rsidP="00A16815">
            <w:pPr>
              <w:spacing w:before="120" w:after="40"/>
              <w:jc w:val="center"/>
              <w:rPr>
                <w:lang w:val="fr-FR"/>
              </w:rPr>
            </w:pPr>
            <w:r>
              <w:rPr>
                <w:lang w:val="fr-FR"/>
              </w:rPr>
              <w:t>2,8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0" w:rsidRDefault="00BA15E0" w:rsidP="00A16815">
            <w:pPr>
              <w:spacing w:before="120" w:after="40"/>
              <w:jc w:val="center"/>
              <w:rPr>
                <w:lang w:val="fr-FR"/>
              </w:rPr>
            </w:pPr>
            <w:r>
              <w:rPr>
                <w:lang w:val="fr-FR"/>
              </w:rPr>
              <w:t>3,2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0" w:rsidRDefault="00BA15E0" w:rsidP="00A16815">
            <w:pPr>
              <w:spacing w:before="120" w:after="40"/>
              <w:jc w:val="center"/>
              <w:rPr>
                <w:lang w:val="fr-FR"/>
              </w:rPr>
            </w:pPr>
            <w:r>
              <w:rPr>
                <w:lang w:val="fr-FR"/>
              </w:rPr>
              <w:t>3,5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0" w:rsidRDefault="00BA15E0" w:rsidP="00A16815">
            <w:pPr>
              <w:spacing w:before="120" w:after="40"/>
              <w:jc w:val="center"/>
              <w:rPr>
                <w:lang w:val="fr-FR"/>
              </w:rPr>
            </w:pPr>
            <w:r>
              <w:rPr>
                <w:lang w:val="fr-FR"/>
              </w:rPr>
              <w:t>2,8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0" w:rsidRDefault="00BA15E0" w:rsidP="00A16815">
            <w:pPr>
              <w:spacing w:before="120" w:after="40"/>
              <w:jc w:val="center"/>
              <w:rPr>
                <w:lang w:val="fr-FR"/>
              </w:rPr>
            </w:pPr>
            <w:r>
              <w:rPr>
                <w:lang w:val="fr-FR"/>
              </w:rPr>
              <w:t>3,2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0" w:rsidRDefault="00BA15E0" w:rsidP="00A16815">
            <w:pPr>
              <w:spacing w:before="120" w:after="40"/>
              <w:jc w:val="center"/>
              <w:rPr>
                <w:lang w:val="fr-FR"/>
              </w:rPr>
            </w:pPr>
            <w:r>
              <w:rPr>
                <w:lang w:val="fr-FR"/>
              </w:rPr>
              <w:t>2,8</w:t>
            </w:r>
          </w:p>
        </w:tc>
      </w:tr>
      <w:tr w:rsidR="00BA15E0" w:rsidTr="00BA15E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6815" w:rsidRDefault="00BA15E0" w:rsidP="00A16815">
            <w:pPr>
              <w:spacing w:before="120" w:after="40"/>
              <w:rPr>
                <w:lang w:val="fr-FR"/>
              </w:rPr>
            </w:pPr>
            <w:r>
              <w:rPr>
                <w:lang w:val="fr-FR"/>
              </w:rPr>
              <w:t>V</w:t>
            </w:r>
            <w:r w:rsidR="00A16815">
              <w:rPr>
                <w:lang w:val="fr-FR"/>
              </w:rPr>
              <w:br/>
            </w:r>
            <w:r>
              <w:rPr>
                <w:lang w:val="fr-FR"/>
              </w:rPr>
              <w:t>W</w:t>
            </w:r>
            <w:r w:rsidR="00A16815">
              <w:rPr>
                <w:lang w:val="fr-FR"/>
              </w:rPr>
              <w:br/>
            </w:r>
            <w:r>
              <w:rPr>
                <w:lang w:val="fr-FR"/>
              </w:rPr>
              <w:t>Y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A15E0" w:rsidRDefault="00BA15E0" w:rsidP="00A16815">
            <w:pPr>
              <w:spacing w:before="120" w:after="40"/>
              <w:jc w:val="center"/>
              <w:rPr>
                <w:lang w:val="fr-FR"/>
              </w:rPr>
            </w:pPr>
            <w:r>
              <w:rPr>
                <w:lang w:val="fr-FR"/>
              </w:rPr>
              <w:t>3,0</w:t>
            </w:r>
            <w:r w:rsidR="00A16815">
              <w:rPr>
                <w:lang w:val="fr-FR"/>
              </w:rPr>
              <w:br/>
            </w:r>
            <w:r>
              <w:rPr>
                <w:lang w:val="fr-FR"/>
              </w:rPr>
              <w:t>-</w:t>
            </w:r>
            <w:r w:rsidR="00A16815">
              <w:rPr>
                <w:lang w:val="fr-FR"/>
              </w:rPr>
              <w:br/>
            </w:r>
            <w:r>
              <w:rPr>
                <w:lang w:val="fr-FR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A15E0" w:rsidRDefault="00BA15E0" w:rsidP="00A16815">
            <w:pPr>
              <w:spacing w:before="120" w:after="40"/>
              <w:jc w:val="center"/>
              <w:rPr>
                <w:lang w:val="fr-FR"/>
              </w:rPr>
            </w:pPr>
            <w:r>
              <w:rPr>
                <w:lang w:val="fr-FR"/>
              </w:rPr>
              <w:t>3,4</w:t>
            </w:r>
            <w:r w:rsidR="00A16815">
              <w:rPr>
                <w:lang w:val="fr-FR"/>
              </w:rPr>
              <w:br/>
            </w:r>
            <w:r>
              <w:rPr>
                <w:lang w:val="fr-FR"/>
              </w:rPr>
              <w:t>-</w:t>
            </w:r>
            <w:r w:rsidR="00A16815">
              <w:rPr>
                <w:lang w:val="fr-FR"/>
              </w:rPr>
              <w:br/>
            </w:r>
            <w:r>
              <w:rPr>
                <w:lang w:val="fr-FR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A15E0" w:rsidRDefault="00BA15E0" w:rsidP="00A16815">
            <w:pPr>
              <w:spacing w:before="120" w:after="40"/>
              <w:jc w:val="center"/>
              <w:rPr>
                <w:lang w:val="fr-FR"/>
              </w:rPr>
            </w:pPr>
            <w:r>
              <w:rPr>
                <w:lang w:val="fr-FR"/>
              </w:rPr>
              <w:t>3,7</w:t>
            </w:r>
            <w:r w:rsidR="00A16815">
              <w:rPr>
                <w:lang w:val="fr-FR"/>
              </w:rPr>
              <w:br/>
            </w:r>
            <w:r>
              <w:rPr>
                <w:lang w:val="fr-FR"/>
              </w:rPr>
              <w:t>-</w:t>
            </w:r>
            <w:r w:rsidR="00A16815">
              <w:rPr>
                <w:lang w:val="fr-FR"/>
              </w:rPr>
              <w:br/>
            </w:r>
            <w:r>
              <w:rPr>
                <w:lang w:val="fr-FR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A15E0" w:rsidRDefault="00BA15E0" w:rsidP="00A16815">
            <w:pPr>
              <w:spacing w:before="120" w:after="40"/>
              <w:jc w:val="center"/>
              <w:rPr>
                <w:lang w:val="fr-FR"/>
              </w:rPr>
            </w:pPr>
            <w:r>
              <w:rPr>
                <w:lang w:val="fr-FR"/>
              </w:rPr>
              <w:t>3,0</w:t>
            </w:r>
            <w:r w:rsidR="00A16815">
              <w:rPr>
                <w:lang w:val="fr-FR"/>
              </w:rPr>
              <w:br/>
            </w:r>
            <w:r>
              <w:rPr>
                <w:lang w:val="fr-FR"/>
              </w:rPr>
              <w:t>3,2</w:t>
            </w:r>
            <w:r w:rsidR="00A16815">
              <w:rPr>
                <w:lang w:val="fr-FR"/>
              </w:rPr>
              <w:br/>
            </w:r>
            <w:r>
              <w:rPr>
                <w:lang w:val="fr-FR"/>
              </w:rPr>
              <w:t xml:space="preserve">3,2 </w:t>
            </w:r>
            <w:r>
              <w:rPr>
                <w:u w:val="single"/>
                <w:lang w:val="fr-FR"/>
              </w:rPr>
              <w:t>1</w:t>
            </w:r>
            <w:r>
              <w:rPr>
                <w:lang w:val="fr-FR"/>
              </w:rPr>
              <w:t>/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A15E0" w:rsidRDefault="00BA15E0" w:rsidP="00A16815">
            <w:pPr>
              <w:spacing w:before="120" w:after="40"/>
              <w:jc w:val="center"/>
              <w:rPr>
                <w:lang w:val="fr-FR"/>
              </w:rPr>
            </w:pPr>
            <w:r>
              <w:rPr>
                <w:lang w:val="fr-FR"/>
              </w:rPr>
              <w:t>3,4</w:t>
            </w:r>
            <w:r w:rsidR="00A16815">
              <w:rPr>
                <w:lang w:val="fr-FR"/>
              </w:rPr>
              <w:br/>
            </w:r>
            <w:r>
              <w:rPr>
                <w:lang w:val="fr-FR"/>
              </w:rPr>
              <w:t>3,6</w:t>
            </w:r>
            <w:r w:rsidR="00A16815">
              <w:rPr>
                <w:lang w:val="fr-FR"/>
              </w:rPr>
              <w:br/>
            </w:r>
            <w:r>
              <w:rPr>
                <w:lang w:val="fr-FR"/>
              </w:rPr>
              <w:t>3,6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A15E0" w:rsidRDefault="00BA15E0" w:rsidP="00A16815">
            <w:pPr>
              <w:spacing w:before="120" w:after="40"/>
              <w:jc w:val="center"/>
              <w:rPr>
                <w:lang w:val="fr-FR"/>
              </w:rPr>
            </w:pPr>
            <w:r>
              <w:rPr>
                <w:lang w:val="fr-FR"/>
              </w:rPr>
              <w:t>-</w:t>
            </w:r>
            <w:r w:rsidR="00A16815">
              <w:rPr>
                <w:lang w:val="fr-FR"/>
              </w:rPr>
              <w:br/>
            </w:r>
            <w:r>
              <w:rPr>
                <w:lang w:val="fr-FR"/>
              </w:rPr>
              <w:t>-</w:t>
            </w:r>
            <w:r w:rsidR="00A16815">
              <w:rPr>
                <w:lang w:val="fr-FR"/>
              </w:rPr>
              <w:br/>
            </w:r>
            <w:r>
              <w:rPr>
                <w:lang w:val="fr-FR"/>
              </w:rPr>
              <w:t>-</w:t>
            </w:r>
          </w:p>
        </w:tc>
      </w:tr>
    </w:tbl>
    <w:p w:rsidR="00D8733B" w:rsidRPr="00D8733B" w:rsidRDefault="00D8733B" w:rsidP="00A16815">
      <w:pPr>
        <w:pStyle w:val="SingleTxtG"/>
        <w:keepNext/>
        <w:spacing w:before="120"/>
        <w:rPr>
          <w:lang w:val="fr-FR"/>
        </w:rPr>
      </w:pPr>
      <w:r w:rsidRPr="00D8733B">
        <w:rPr>
          <w:i/>
          <w:iCs/>
          <w:lang w:val="fr-FR"/>
        </w:rPr>
        <w:t>Annexe 7, paragraphe 2.2.2</w:t>
      </w:r>
      <w:r w:rsidRPr="00D8733B">
        <w:rPr>
          <w:lang w:val="fr-FR"/>
        </w:rPr>
        <w:t>,</w:t>
      </w:r>
      <w:r w:rsidR="00753451">
        <w:rPr>
          <w:lang w:val="fr-FR"/>
        </w:rPr>
        <w:t xml:space="preserve"> </w:t>
      </w:r>
      <w:r w:rsidRPr="00D8733B">
        <w:rPr>
          <w:lang w:val="fr-FR"/>
        </w:rPr>
        <w:t>modifier comme suit</w:t>
      </w:r>
      <w:r w:rsidR="00A16815">
        <w:rPr>
          <w:lang w:val="fr-FR"/>
        </w:rPr>
        <w:t> </w:t>
      </w:r>
      <w:r w:rsidRPr="00D8733B">
        <w:rPr>
          <w:lang w:val="fr-FR"/>
        </w:rPr>
        <w:t>:</w:t>
      </w:r>
    </w:p>
    <w:p w:rsidR="00D8733B" w:rsidRPr="00D8733B" w:rsidRDefault="00D8733B" w:rsidP="00A41881">
      <w:pPr>
        <w:pStyle w:val="SingleTxtG"/>
        <w:tabs>
          <w:tab w:val="left" w:pos="2552"/>
        </w:tabs>
        <w:ind w:left="2552" w:hanging="1418"/>
        <w:rPr>
          <w:lang w:val="fr-FR"/>
        </w:rPr>
      </w:pPr>
      <w:r w:rsidRPr="00D8733B">
        <w:rPr>
          <w:lang w:val="fr-FR"/>
        </w:rPr>
        <w:t>«</w:t>
      </w:r>
      <w:r w:rsidR="00A16815">
        <w:rPr>
          <w:lang w:val="fr-FR"/>
        </w:rPr>
        <w:t> </w:t>
      </w:r>
      <w:r w:rsidRPr="00D8733B">
        <w:rPr>
          <w:lang w:val="fr-FR"/>
        </w:rPr>
        <w:t>2.2.2</w:t>
      </w:r>
      <w:r w:rsidRPr="00D8733B">
        <w:rPr>
          <w:lang w:val="fr-FR"/>
        </w:rPr>
        <w:tab/>
        <w:t>La limite de charge maximale correspondant à une vitesse maximale de 240</w:t>
      </w:r>
      <w:r w:rsidR="00A16815">
        <w:rPr>
          <w:lang w:val="fr-FR"/>
        </w:rPr>
        <w:t> </w:t>
      </w:r>
      <w:r w:rsidRPr="00D8733B">
        <w:rPr>
          <w:lang w:val="fr-FR"/>
        </w:rPr>
        <w:t>km/h pour les pneumatiques portant le symbole de vitesse “V” (voir par.</w:t>
      </w:r>
      <w:r w:rsidR="00A16815">
        <w:rPr>
          <w:lang w:val="fr-FR"/>
        </w:rPr>
        <w:t> </w:t>
      </w:r>
      <w:r w:rsidRPr="00D8733B">
        <w:rPr>
          <w:lang w:val="fr-FR"/>
        </w:rPr>
        <w:t>2.</w:t>
      </w:r>
      <w:r w:rsidRPr="00A15BCC">
        <w:rPr>
          <w:strike/>
          <w:lang w:val="fr-FR"/>
        </w:rPr>
        <w:t>37</w:t>
      </w:r>
      <w:r w:rsidRPr="00D8733B">
        <w:rPr>
          <w:b/>
          <w:bCs/>
          <w:lang w:val="fr-FR"/>
        </w:rPr>
        <w:t>38</w:t>
      </w:r>
      <w:r w:rsidRPr="00D8733B">
        <w:rPr>
          <w:lang w:val="fr-FR"/>
        </w:rPr>
        <w:t>.2 du présent Règlement).</w:t>
      </w:r>
      <w:r w:rsidR="00A16815">
        <w:rPr>
          <w:lang w:val="fr-FR"/>
        </w:rPr>
        <w:t> </w:t>
      </w:r>
      <w:r w:rsidRPr="00D8733B">
        <w:rPr>
          <w:lang w:val="fr-FR"/>
        </w:rPr>
        <w:t>».</w:t>
      </w:r>
    </w:p>
    <w:p w:rsidR="00D8733B" w:rsidRPr="00D8733B" w:rsidRDefault="00D8733B" w:rsidP="00D8733B">
      <w:pPr>
        <w:pStyle w:val="SingleTxtG"/>
        <w:rPr>
          <w:lang w:val="fr-FR"/>
        </w:rPr>
      </w:pPr>
      <w:r w:rsidRPr="00D8733B">
        <w:rPr>
          <w:i/>
          <w:iCs/>
          <w:lang w:val="fr-FR"/>
        </w:rPr>
        <w:lastRenderedPageBreak/>
        <w:t>Annexe 7, paragraphe 2.2.3</w:t>
      </w:r>
      <w:r w:rsidR="00A15BCC">
        <w:rPr>
          <w:lang w:val="fr-FR"/>
        </w:rPr>
        <w:t>,</w:t>
      </w:r>
      <w:r w:rsidRPr="00D8733B">
        <w:rPr>
          <w:lang w:val="fr-FR"/>
        </w:rPr>
        <w:t xml:space="preserve"> modifier comme suit</w:t>
      </w:r>
      <w:r w:rsidR="00A15BCC">
        <w:rPr>
          <w:lang w:val="fr-FR"/>
        </w:rPr>
        <w:t> </w:t>
      </w:r>
      <w:r w:rsidRPr="00D8733B">
        <w:rPr>
          <w:lang w:val="fr-FR"/>
        </w:rPr>
        <w:t>:</w:t>
      </w:r>
    </w:p>
    <w:p w:rsidR="00D8733B" w:rsidRPr="00D8733B" w:rsidRDefault="00D8733B" w:rsidP="00A41881">
      <w:pPr>
        <w:pStyle w:val="SingleTxtG"/>
        <w:tabs>
          <w:tab w:val="left" w:pos="2552"/>
        </w:tabs>
        <w:ind w:left="2552" w:hanging="1418"/>
        <w:rPr>
          <w:lang w:val="fr-FR"/>
        </w:rPr>
      </w:pPr>
      <w:r w:rsidRPr="00D8733B">
        <w:rPr>
          <w:lang w:val="fr-FR"/>
        </w:rPr>
        <w:t>«</w:t>
      </w:r>
      <w:r w:rsidR="00A15BCC">
        <w:rPr>
          <w:lang w:val="fr-FR"/>
        </w:rPr>
        <w:t> </w:t>
      </w:r>
      <w:r w:rsidRPr="00D8733B">
        <w:rPr>
          <w:lang w:val="fr-FR"/>
        </w:rPr>
        <w:t>2.2.3</w:t>
      </w:r>
      <w:r w:rsidRPr="00D8733B">
        <w:rPr>
          <w:lang w:val="fr-FR"/>
        </w:rPr>
        <w:tab/>
        <w:t>La limite de charge maximale correspondant à une vitesse maximale de 270 km/h pour les pneumatiques portant le code de vitesse “W” (voir par.</w:t>
      </w:r>
      <w:r w:rsidR="00A15BCC">
        <w:rPr>
          <w:lang w:val="fr-FR"/>
        </w:rPr>
        <w:t> </w:t>
      </w:r>
      <w:r w:rsidRPr="00D8733B">
        <w:rPr>
          <w:lang w:val="fr-FR"/>
        </w:rPr>
        <w:t>2.</w:t>
      </w:r>
      <w:r w:rsidRPr="00A15BCC">
        <w:rPr>
          <w:strike/>
          <w:lang w:val="fr-FR"/>
        </w:rPr>
        <w:t>37</w:t>
      </w:r>
      <w:r w:rsidRPr="00D8733B">
        <w:rPr>
          <w:b/>
          <w:bCs/>
          <w:lang w:val="fr-FR"/>
        </w:rPr>
        <w:t>38</w:t>
      </w:r>
      <w:r w:rsidRPr="00D8733B">
        <w:rPr>
          <w:lang w:val="fr-FR"/>
        </w:rPr>
        <w:t>.3 du présent Règlement).</w:t>
      </w:r>
      <w:r w:rsidR="00A15BCC">
        <w:rPr>
          <w:lang w:val="fr-FR"/>
        </w:rPr>
        <w:t> </w:t>
      </w:r>
      <w:r w:rsidRPr="00D8733B">
        <w:rPr>
          <w:lang w:val="fr-FR"/>
        </w:rPr>
        <w:t>».</w:t>
      </w:r>
    </w:p>
    <w:p w:rsidR="00D8733B" w:rsidRPr="00D8733B" w:rsidRDefault="00D8733B" w:rsidP="00D8733B">
      <w:pPr>
        <w:pStyle w:val="SingleTxtG"/>
        <w:rPr>
          <w:lang w:val="fr-FR"/>
        </w:rPr>
      </w:pPr>
      <w:r w:rsidRPr="00D8733B">
        <w:rPr>
          <w:i/>
          <w:iCs/>
          <w:lang w:val="fr-FR"/>
        </w:rPr>
        <w:t>Annexe 7, paragraphe 2.2.4</w:t>
      </w:r>
      <w:r w:rsidR="00A15BCC">
        <w:rPr>
          <w:lang w:val="fr-FR"/>
        </w:rPr>
        <w:t xml:space="preserve">, </w:t>
      </w:r>
      <w:r w:rsidRPr="00D8733B">
        <w:rPr>
          <w:lang w:val="fr-FR"/>
        </w:rPr>
        <w:t>modifier comme suit</w:t>
      </w:r>
      <w:r w:rsidR="00A15BCC">
        <w:rPr>
          <w:lang w:val="fr-FR"/>
        </w:rPr>
        <w:t> </w:t>
      </w:r>
      <w:r w:rsidRPr="00D8733B">
        <w:rPr>
          <w:lang w:val="fr-FR"/>
        </w:rPr>
        <w:t>:</w:t>
      </w:r>
    </w:p>
    <w:p w:rsidR="00D8733B" w:rsidRPr="00D8733B" w:rsidRDefault="00D8733B" w:rsidP="00A41881">
      <w:pPr>
        <w:pStyle w:val="SingleTxtG"/>
        <w:tabs>
          <w:tab w:val="left" w:pos="2552"/>
        </w:tabs>
        <w:ind w:left="2552" w:hanging="1418"/>
        <w:rPr>
          <w:lang w:val="fr-FR"/>
        </w:rPr>
      </w:pPr>
      <w:r w:rsidRPr="00D8733B">
        <w:rPr>
          <w:lang w:val="fr-FR"/>
        </w:rPr>
        <w:t>«</w:t>
      </w:r>
      <w:r w:rsidR="00A15BCC">
        <w:rPr>
          <w:lang w:val="fr-FR"/>
        </w:rPr>
        <w:t> </w:t>
      </w:r>
      <w:r w:rsidRPr="00D8733B">
        <w:rPr>
          <w:lang w:val="fr-FR"/>
        </w:rPr>
        <w:t>2.2.4</w:t>
      </w:r>
      <w:r w:rsidRPr="00D8733B">
        <w:rPr>
          <w:lang w:val="fr-FR"/>
        </w:rPr>
        <w:tab/>
        <w:t>La limite de charge maximale correspondant à une vitesse maximale de 300 km/h pour les pneumatiques portant le</w:t>
      </w:r>
      <w:r w:rsidR="00A15BCC">
        <w:rPr>
          <w:lang w:val="fr-FR"/>
        </w:rPr>
        <w:t xml:space="preserve"> code de vitesse “Y” (voir par. </w:t>
      </w:r>
      <w:r w:rsidRPr="00D8733B">
        <w:rPr>
          <w:lang w:val="fr-FR"/>
        </w:rPr>
        <w:t>2.</w:t>
      </w:r>
      <w:r w:rsidRPr="00A15BCC">
        <w:rPr>
          <w:strike/>
          <w:lang w:val="fr-FR"/>
        </w:rPr>
        <w:t>37</w:t>
      </w:r>
      <w:r w:rsidRPr="00D8733B">
        <w:rPr>
          <w:b/>
          <w:bCs/>
          <w:lang w:val="fr-FR"/>
        </w:rPr>
        <w:t>38</w:t>
      </w:r>
      <w:r w:rsidRPr="00D8733B">
        <w:rPr>
          <w:lang w:val="fr-FR"/>
        </w:rPr>
        <w:t>.4 du présent Règlement).</w:t>
      </w:r>
      <w:r w:rsidR="00A15BCC">
        <w:rPr>
          <w:lang w:val="fr-FR"/>
        </w:rPr>
        <w:t> </w:t>
      </w:r>
      <w:r w:rsidRPr="00D8733B">
        <w:rPr>
          <w:lang w:val="fr-FR"/>
        </w:rPr>
        <w:t>».</w:t>
      </w:r>
    </w:p>
    <w:p w:rsidR="00D8733B" w:rsidRPr="00D8733B" w:rsidRDefault="00D8733B" w:rsidP="00D8733B">
      <w:pPr>
        <w:pStyle w:val="SingleTxtG"/>
        <w:rPr>
          <w:lang w:val="fr-FR"/>
        </w:rPr>
      </w:pPr>
      <w:r w:rsidRPr="00D8733B">
        <w:rPr>
          <w:i/>
          <w:iCs/>
          <w:lang w:val="fr-FR"/>
        </w:rPr>
        <w:t>Annexe 7, paragraphe 2.5.2</w:t>
      </w:r>
      <w:r w:rsidRPr="00D8733B">
        <w:rPr>
          <w:lang w:val="fr-FR"/>
        </w:rPr>
        <w:t>, modifier comme suit</w:t>
      </w:r>
      <w:r w:rsidR="00A15BCC">
        <w:rPr>
          <w:lang w:val="fr-FR"/>
        </w:rPr>
        <w:t> </w:t>
      </w:r>
      <w:r w:rsidRPr="00D8733B">
        <w:rPr>
          <w:lang w:val="fr-FR"/>
        </w:rPr>
        <w:t>:</w:t>
      </w:r>
    </w:p>
    <w:p w:rsidR="00D8733B" w:rsidRPr="00D8733B" w:rsidRDefault="00D8733B" w:rsidP="00A41881">
      <w:pPr>
        <w:pStyle w:val="SingleTxtG"/>
        <w:tabs>
          <w:tab w:val="left" w:pos="2552"/>
        </w:tabs>
        <w:ind w:left="2552" w:hanging="1418"/>
        <w:rPr>
          <w:lang w:val="fr-FR"/>
        </w:rPr>
      </w:pPr>
      <w:r w:rsidRPr="00D8733B">
        <w:rPr>
          <w:lang w:val="fr-FR"/>
        </w:rPr>
        <w:t>«</w:t>
      </w:r>
      <w:r w:rsidR="00A15BCC">
        <w:rPr>
          <w:lang w:val="fr-FR"/>
        </w:rPr>
        <w:t> </w:t>
      </w:r>
      <w:r w:rsidRPr="00D8733B">
        <w:rPr>
          <w:lang w:val="fr-FR"/>
        </w:rPr>
        <w:t>2.5.2</w:t>
      </w:r>
      <w:r w:rsidRPr="00D8733B">
        <w:rPr>
          <w:lang w:val="fr-FR"/>
        </w:rPr>
        <w:tab/>
        <w:t>Vitesse de départ de l</w:t>
      </w:r>
      <w:r w:rsidR="00FA3C43">
        <w:rPr>
          <w:lang w:val="fr-FR"/>
        </w:rPr>
        <w:t>’</w:t>
      </w:r>
      <w:r w:rsidRPr="00D8733B">
        <w:rPr>
          <w:lang w:val="fr-FR"/>
        </w:rPr>
        <w:t>essai</w:t>
      </w:r>
      <w:r w:rsidR="00A15BCC">
        <w:rPr>
          <w:lang w:val="fr-FR"/>
        </w:rPr>
        <w:t> </w:t>
      </w:r>
      <w:r w:rsidRPr="00D8733B">
        <w:rPr>
          <w:lang w:val="fr-FR"/>
        </w:rPr>
        <w:t>: vitesse maximale prévue pour le type de pneumatique (voir par.</w:t>
      </w:r>
      <w:r w:rsidR="00A15BCC">
        <w:rPr>
          <w:lang w:val="fr-FR"/>
        </w:rPr>
        <w:t> </w:t>
      </w:r>
      <w:r w:rsidRPr="00D8733B">
        <w:rPr>
          <w:lang w:val="fr-FR"/>
        </w:rPr>
        <w:t>2.</w:t>
      </w:r>
      <w:r w:rsidRPr="00A15BCC">
        <w:rPr>
          <w:strike/>
          <w:lang w:val="fr-FR"/>
        </w:rPr>
        <w:t>34</w:t>
      </w:r>
      <w:r w:rsidRPr="00D8733B">
        <w:rPr>
          <w:b/>
          <w:bCs/>
          <w:lang w:val="fr-FR"/>
        </w:rPr>
        <w:t>35</w:t>
      </w:r>
      <w:r w:rsidRPr="00D8733B">
        <w:rPr>
          <w:lang w:val="fr-FR"/>
        </w:rPr>
        <w:t>.1 du présent Règlement) diminuée de 40</w:t>
      </w:r>
      <w:r w:rsidR="00A15BCC">
        <w:rPr>
          <w:lang w:val="fr-FR"/>
        </w:rPr>
        <w:t> </w:t>
      </w:r>
      <w:r w:rsidRPr="00D8733B">
        <w:rPr>
          <w:lang w:val="fr-FR"/>
        </w:rPr>
        <w:t>km/h, dans le cas d</w:t>
      </w:r>
      <w:r w:rsidR="00FA3C43">
        <w:rPr>
          <w:lang w:val="fr-FR"/>
        </w:rPr>
        <w:t>’</w:t>
      </w:r>
      <w:r w:rsidRPr="00D8733B">
        <w:rPr>
          <w:lang w:val="fr-FR"/>
        </w:rPr>
        <w:t>un essai sur volant lisse d</w:t>
      </w:r>
      <w:r w:rsidR="00FA3C43">
        <w:rPr>
          <w:lang w:val="fr-FR"/>
        </w:rPr>
        <w:t>’</w:t>
      </w:r>
      <w:r w:rsidRPr="00D8733B">
        <w:rPr>
          <w:lang w:val="fr-FR"/>
        </w:rPr>
        <w:t>un diamètre de 1,70</w:t>
      </w:r>
      <w:r w:rsidR="00A15BCC">
        <w:rPr>
          <w:lang w:val="fr-FR"/>
        </w:rPr>
        <w:t> m </w:t>
      </w:r>
      <w:r w:rsidR="00A15BCC">
        <w:rPr>
          <w:lang w:val="fr-FR"/>
        </w:rPr>
        <w:sym w:font="Symbol" w:char="F0B1"/>
      </w:r>
      <w:r w:rsidR="00A15BCC">
        <w:rPr>
          <w:lang w:val="fr-FR"/>
        </w:rPr>
        <w:t> </w:t>
      </w:r>
      <w:r w:rsidRPr="00D8733B">
        <w:rPr>
          <w:lang w:val="fr-FR"/>
        </w:rPr>
        <w:t>1</w:t>
      </w:r>
      <w:r w:rsidR="00A15BCC">
        <w:rPr>
          <w:lang w:val="fr-FR"/>
        </w:rPr>
        <w:t> </w:t>
      </w:r>
      <w:r w:rsidRPr="00D8733B">
        <w:rPr>
          <w:lang w:val="fr-FR"/>
        </w:rPr>
        <w:t>%, ou de 30</w:t>
      </w:r>
      <w:r w:rsidR="00A15BCC">
        <w:rPr>
          <w:lang w:val="fr-FR"/>
        </w:rPr>
        <w:t> </w:t>
      </w:r>
      <w:r w:rsidRPr="00D8733B">
        <w:rPr>
          <w:lang w:val="fr-FR"/>
        </w:rPr>
        <w:t>km/h dans le cas d</w:t>
      </w:r>
      <w:r w:rsidR="00FA3C43">
        <w:rPr>
          <w:lang w:val="fr-FR"/>
        </w:rPr>
        <w:t>’</w:t>
      </w:r>
      <w:r w:rsidRPr="00D8733B">
        <w:rPr>
          <w:lang w:val="fr-FR"/>
        </w:rPr>
        <w:t>un essai sur volant lisse d</w:t>
      </w:r>
      <w:r w:rsidR="00FA3C43">
        <w:rPr>
          <w:lang w:val="fr-FR"/>
        </w:rPr>
        <w:t>’</w:t>
      </w:r>
      <w:r w:rsidRPr="00D8733B">
        <w:rPr>
          <w:lang w:val="fr-FR"/>
        </w:rPr>
        <w:t>un diamètre de 2</w:t>
      </w:r>
      <w:r w:rsidR="00A15BCC">
        <w:rPr>
          <w:lang w:val="fr-FR"/>
        </w:rPr>
        <w:t> </w:t>
      </w:r>
      <w:r w:rsidRPr="00D8733B">
        <w:rPr>
          <w:lang w:val="fr-FR"/>
        </w:rPr>
        <w:t>m</w:t>
      </w:r>
      <w:r w:rsidR="00A15BCC">
        <w:rPr>
          <w:lang w:val="fr-FR"/>
        </w:rPr>
        <w:t> </w:t>
      </w:r>
      <w:r w:rsidR="00A15BCC">
        <w:rPr>
          <w:lang w:val="fr-FR"/>
        </w:rPr>
        <w:sym w:font="Symbol" w:char="F0B1"/>
      </w:r>
      <w:r w:rsidR="00A15BCC">
        <w:rPr>
          <w:lang w:val="fr-FR"/>
        </w:rPr>
        <w:t> </w:t>
      </w:r>
      <w:r w:rsidRPr="00D8733B">
        <w:rPr>
          <w:lang w:val="fr-FR"/>
        </w:rPr>
        <w:t>1</w:t>
      </w:r>
      <w:r w:rsidR="00A15BCC">
        <w:rPr>
          <w:lang w:val="fr-FR"/>
        </w:rPr>
        <w:t> </w:t>
      </w:r>
      <w:r w:rsidRPr="00D8733B">
        <w:rPr>
          <w:lang w:val="fr-FR"/>
        </w:rPr>
        <w:t>%</w:t>
      </w:r>
      <w:r w:rsidR="00A15BCC">
        <w:rPr>
          <w:lang w:val="fr-FR"/>
        </w:rPr>
        <w:t> ; </w:t>
      </w:r>
      <w:r w:rsidRPr="00D8733B">
        <w:rPr>
          <w:lang w:val="fr-FR"/>
        </w:rPr>
        <w:t>».</w:t>
      </w:r>
    </w:p>
    <w:p w:rsidR="00D8733B" w:rsidRPr="00D8733B" w:rsidRDefault="00D8733B" w:rsidP="00D8733B">
      <w:pPr>
        <w:pStyle w:val="SingleTxtG"/>
        <w:rPr>
          <w:lang w:val="fr-FR"/>
        </w:rPr>
      </w:pPr>
      <w:r w:rsidRPr="00D8733B">
        <w:rPr>
          <w:i/>
          <w:iCs/>
          <w:lang w:val="fr-FR"/>
        </w:rPr>
        <w:t>Annexe 7, paragraphe 2.6.1</w:t>
      </w:r>
      <w:r w:rsidR="00A15BCC">
        <w:rPr>
          <w:lang w:val="fr-FR"/>
        </w:rPr>
        <w:t xml:space="preserve">, </w:t>
      </w:r>
      <w:r w:rsidRPr="00D8733B">
        <w:rPr>
          <w:lang w:val="fr-FR"/>
        </w:rPr>
        <w:t>modifier comme suit</w:t>
      </w:r>
      <w:r w:rsidR="00A15BCC">
        <w:rPr>
          <w:lang w:val="fr-FR"/>
        </w:rPr>
        <w:t> </w:t>
      </w:r>
      <w:r w:rsidRPr="00D8733B">
        <w:rPr>
          <w:lang w:val="fr-FR"/>
        </w:rPr>
        <w:t>:</w:t>
      </w:r>
    </w:p>
    <w:p w:rsidR="00D8733B" w:rsidRPr="00D8733B" w:rsidRDefault="00D8733B" w:rsidP="00A41881">
      <w:pPr>
        <w:pStyle w:val="SingleTxtG"/>
        <w:tabs>
          <w:tab w:val="left" w:pos="2552"/>
        </w:tabs>
        <w:ind w:left="2552" w:hanging="1418"/>
        <w:rPr>
          <w:lang w:val="fr-FR"/>
        </w:rPr>
      </w:pPr>
      <w:r w:rsidRPr="00D8733B">
        <w:rPr>
          <w:lang w:val="fr-FR"/>
        </w:rPr>
        <w:t>«</w:t>
      </w:r>
      <w:r w:rsidR="00A15BCC">
        <w:rPr>
          <w:lang w:val="fr-FR"/>
        </w:rPr>
        <w:t> </w:t>
      </w:r>
      <w:r w:rsidRPr="00D8733B">
        <w:rPr>
          <w:lang w:val="fr-FR"/>
        </w:rPr>
        <w:t>2.6.1</w:t>
      </w:r>
      <w:r w:rsidRPr="00D8733B">
        <w:rPr>
          <w:lang w:val="fr-FR"/>
        </w:rPr>
        <w:tab/>
        <w:t>Appliquer à l</w:t>
      </w:r>
      <w:r w:rsidR="00FA3C43">
        <w:rPr>
          <w:lang w:val="fr-FR"/>
        </w:rPr>
        <w:t>’</w:t>
      </w:r>
      <w:r w:rsidRPr="00D8733B">
        <w:rPr>
          <w:lang w:val="fr-FR"/>
        </w:rPr>
        <w:t>essieu d</w:t>
      </w:r>
      <w:r w:rsidR="00FA3C43">
        <w:rPr>
          <w:lang w:val="fr-FR"/>
        </w:rPr>
        <w:t>’</w:t>
      </w:r>
      <w:r w:rsidRPr="00D8733B">
        <w:rPr>
          <w:lang w:val="fr-FR"/>
        </w:rPr>
        <w:t>essai une charge égale à 80</w:t>
      </w:r>
      <w:r w:rsidR="00A15BCC">
        <w:rPr>
          <w:lang w:val="fr-FR"/>
        </w:rPr>
        <w:t> </w:t>
      </w:r>
      <w:r w:rsidRPr="00D8733B">
        <w:rPr>
          <w:lang w:val="fr-FR"/>
        </w:rPr>
        <w:t>% de la limite de charge maximale correspondant à la vitesse maximale spécifiée par le fabricant du pneumatique (voir par. 4.1.</w:t>
      </w:r>
      <w:r w:rsidRPr="00A15BCC">
        <w:rPr>
          <w:strike/>
          <w:lang w:val="fr-FR"/>
        </w:rPr>
        <w:t>15</w:t>
      </w:r>
      <w:r w:rsidRPr="00D8733B">
        <w:rPr>
          <w:b/>
          <w:bCs/>
          <w:lang w:val="fr-FR"/>
        </w:rPr>
        <w:t>16</w:t>
      </w:r>
      <w:r w:rsidRPr="00D8733B">
        <w:rPr>
          <w:lang w:val="fr-FR"/>
        </w:rPr>
        <w:t xml:space="preserve"> du présent Règlement).</w:t>
      </w:r>
      <w:r w:rsidR="00A15BCC">
        <w:rPr>
          <w:lang w:val="fr-FR"/>
        </w:rPr>
        <w:t> </w:t>
      </w:r>
      <w:r w:rsidRPr="00D8733B">
        <w:rPr>
          <w:lang w:val="fr-FR"/>
        </w:rPr>
        <w:t>».</w:t>
      </w:r>
    </w:p>
    <w:p w:rsidR="00D8733B" w:rsidRPr="00D8733B" w:rsidRDefault="00D8733B" w:rsidP="00D8733B">
      <w:pPr>
        <w:pStyle w:val="SingleTxtG"/>
        <w:rPr>
          <w:lang w:val="fr-FR"/>
        </w:rPr>
      </w:pPr>
      <w:r w:rsidRPr="00D8733B">
        <w:rPr>
          <w:i/>
          <w:iCs/>
          <w:lang w:val="fr-FR"/>
        </w:rPr>
        <w:t>Annexe 7, paragraphe 3</w:t>
      </w:r>
      <w:r w:rsidR="00A15BCC">
        <w:rPr>
          <w:lang w:val="fr-FR"/>
        </w:rPr>
        <w:t xml:space="preserve">, </w:t>
      </w:r>
      <w:r w:rsidRPr="00D8733B">
        <w:rPr>
          <w:lang w:val="fr-FR"/>
        </w:rPr>
        <w:t>modifier comme suit</w:t>
      </w:r>
      <w:r w:rsidR="00A15BCC">
        <w:rPr>
          <w:lang w:val="fr-FR"/>
        </w:rPr>
        <w:t> </w:t>
      </w:r>
      <w:r w:rsidRPr="00D8733B">
        <w:rPr>
          <w:lang w:val="fr-FR"/>
        </w:rPr>
        <w:t>:</w:t>
      </w:r>
    </w:p>
    <w:p w:rsidR="00D8733B" w:rsidRPr="00D8733B" w:rsidRDefault="00D8733B" w:rsidP="00A41881">
      <w:pPr>
        <w:pStyle w:val="SingleTxtG"/>
        <w:tabs>
          <w:tab w:val="left" w:pos="2552"/>
        </w:tabs>
        <w:ind w:left="2552" w:hanging="1418"/>
        <w:rPr>
          <w:lang w:val="fr-FR"/>
        </w:rPr>
      </w:pPr>
      <w:r w:rsidRPr="00D8733B">
        <w:rPr>
          <w:lang w:val="fr-FR"/>
        </w:rPr>
        <w:t>«</w:t>
      </w:r>
      <w:r w:rsidR="00A15BCC">
        <w:rPr>
          <w:lang w:val="fr-FR"/>
        </w:rPr>
        <w:t> </w:t>
      </w:r>
      <w:r w:rsidRPr="00D8733B">
        <w:rPr>
          <w:lang w:val="fr-FR"/>
        </w:rPr>
        <w:t>3.</w:t>
      </w:r>
      <w:r w:rsidRPr="00D8733B">
        <w:rPr>
          <w:lang w:val="fr-FR"/>
        </w:rPr>
        <w:tab/>
        <w:t>Procédure d</w:t>
      </w:r>
      <w:r w:rsidR="00FA3C43">
        <w:rPr>
          <w:lang w:val="fr-FR"/>
        </w:rPr>
        <w:t>’</w:t>
      </w:r>
      <w:r w:rsidRPr="00D8733B">
        <w:rPr>
          <w:lang w:val="fr-FR"/>
        </w:rPr>
        <w:t xml:space="preserve">évaluation du </w:t>
      </w:r>
      <w:r w:rsidR="00A15BCC">
        <w:rPr>
          <w:lang w:val="fr-FR"/>
        </w:rPr>
        <w:t>“</w:t>
      </w:r>
      <w:r w:rsidRPr="00D8733B">
        <w:rPr>
          <w:lang w:val="fr-FR"/>
        </w:rPr>
        <w:t>mode de roulage à plat</w:t>
      </w:r>
      <w:r w:rsidR="00A15BCC">
        <w:rPr>
          <w:lang w:val="fr-FR"/>
        </w:rPr>
        <w:t>”</w:t>
      </w:r>
      <w:r w:rsidRPr="00D8733B">
        <w:rPr>
          <w:lang w:val="fr-FR"/>
        </w:rPr>
        <w:t xml:space="preserve"> des </w:t>
      </w:r>
      <w:r w:rsidR="00A15BCC">
        <w:rPr>
          <w:lang w:val="fr-FR"/>
        </w:rPr>
        <w:t>“</w:t>
      </w:r>
      <w:r w:rsidRPr="00D8733B">
        <w:rPr>
          <w:lang w:val="fr-FR"/>
        </w:rPr>
        <w:t xml:space="preserve">systèmes de </w:t>
      </w:r>
      <w:r w:rsidRPr="00D8733B">
        <w:rPr>
          <w:b/>
          <w:bCs/>
          <w:lang w:val="fr-FR"/>
        </w:rPr>
        <w:t>pneumatiques pour</w:t>
      </w:r>
      <w:r w:rsidRPr="00D8733B">
        <w:rPr>
          <w:lang w:val="fr-FR"/>
        </w:rPr>
        <w:t xml:space="preserve"> roulage à plat</w:t>
      </w:r>
      <w:r w:rsidR="00A15BCC">
        <w:rPr>
          <w:lang w:val="fr-FR"/>
        </w:rPr>
        <w:t>” </w:t>
      </w:r>
      <w:r w:rsidRPr="00D8733B">
        <w:rPr>
          <w:lang w:val="fr-FR"/>
        </w:rPr>
        <w:t>».</w:t>
      </w:r>
    </w:p>
    <w:p w:rsidR="00D8733B" w:rsidRPr="00D8733B" w:rsidRDefault="00D8733B" w:rsidP="00D8733B">
      <w:pPr>
        <w:pStyle w:val="SingleTxtG"/>
        <w:rPr>
          <w:lang w:val="fr-FR"/>
        </w:rPr>
      </w:pPr>
      <w:r w:rsidRPr="00D8733B">
        <w:rPr>
          <w:lang w:val="fr-FR"/>
        </w:rPr>
        <w:t xml:space="preserve">Annexe 7, </w:t>
      </w:r>
      <w:r w:rsidRPr="00D8733B">
        <w:rPr>
          <w:i/>
          <w:iCs/>
          <w:lang w:val="fr-FR"/>
        </w:rPr>
        <w:t>paragraphe 3.1</w:t>
      </w:r>
      <w:r w:rsidR="00A15BCC">
        <w:rPr>
          <w:lang w:val="fr-FR"/>
        </w:rPr>
        <w:t xml:space="preserve">, </w:t>
      </w:r>
      <w:r w:rsidRPr="00D8733B">
        <w:rPr>
          <w:lang w:val="fr-FR"/>
        </w:rPr>
        <w:t>modifier comme suit</w:t>
      </w:r>
      <w:r w:rsidR="00A15BCC">
        <w:rPr>
          <w:lang w:val="fr-FR"/>
        </w:rPr>
        <w:t> </w:t>
      </w:r>
      <w:r w:rsidRPr="00D8733B">
        <w:rPr>
          <w:lang w:val="fr-FR"/>
        </w:rPr>
        <w:t>:</w:t>
      </w:r>
    </w:p>
    <w:p w:rsidR="00D8733B" w:rsidRPr="00D8733B" w:rsidRDefault="00D8733B" w:rsidP="00A41881">
      <w:pPr>
        <w:pStyle w:val="SingleTxtG"/>
        <w:tabs>
          <w:tab w:val="left" w:pos="2552"/>
        </w:tabs>
        <w:ind w:left="2552" w:hanging="1418"/>
        <w:rPr>
          <w:lang w:val="fr-FR"/>
        </w:rPr>
      </w:pPr>
      <w:r w:rsidRPr="00D8733B">
        <w:rPr>
          <w:lang w:val="fr-FR"/>
        </w:rPr>
        <w:t>«</w:t>
      </w:r>
      <w:r w:rsidR="00A15BCC">
        <w:rPr>
          <w:lang w:val="fr-FR"/>
        </w:rPr>
        <w:t> </w:t>
      </w:r>
      <w:r w:rsidRPr="00D8733B">
        <w:rPr>
          <w:lang w:val="fr-FR"/>
        </w:rPr>
        <w:t>3.1</w:t>
      </w:r>
      <w:r w:rsidRPr="00D8733B">
        <w:rPr>
          <w:lang w:val="fr-FR"/>
        </w:rPr>
        <w:tab/>
        <w:t xml:space="preserve">Monter un pneumatique neuf sur </w:t>
      </w:r>
      <w:r w:rsidRPr="009D5173">
        <w:rPr>
          <w:strike/>
          <w:lang w:val="fr-FR"/>
        </w:rPr>
        <w:t>la</w:t>
      </w:r>
      <w:r w:rsidRPr="00D8733B">
        <w:rPr>
          <w:lang w:val="fr-FR"/>
        </w:rPr>
        <w:t xml:space="preserve"> </w:t>
      </w:r>
      <w:r w:rsidRPr="00D8733B">
        <w:rPr>
          <w:b/>
          <w:bCs/>
          <w:lang w:val="fr-FR"/>
        </w:rPr>
        <w:t>une</w:t>
      </w:r>
      <w:r w:rsidRPr="00D8733B">
        <w:rPr>
          <w:lang w:val="fr-FR"/>
        </w:rPr>
        <w:t xml:space="preserve"> jante d</w:t>
      </w:r>
      <w:r w:rsidR="00FA3C43">
        <w:rPr>
          <w:lang w:val="fr-FR"/>
        </w:rPr>
        <w:t>’</w:t>
      </w:r>
      <w:r w:rsidRPr="00D8733B">
        <w:rPr>
          <w:lang w:val="fr-FR"/>
        </w:rPr>
        <w:t>essai présentant les caractéristiques suivantes</w:t>
      </w:r>
      <w:r w:rsidR="00A15BCC">
        <w:rPr>
          <w:lang w:val="fr-FR"/>
        </w:rPr>
        <w:t> </w:t>
      </w:r>
      <w:r w:rsidRPr="00D8733B">
        <w:rPr>
          <w:lang w:val="fr-FR"/>
        </w:rPr>
        <w:t>:</w:t>
      </w:r>
    </w:p>
    <w:p w:rsidR="00D8733B" w:rsidRPr="00D8733B" w:rsidRDefault="00D8733B" w:rsidP="00A15BCC">
      <w:pPr>
        <w:pStyle w:val="SingleTxtG"/>
        <w:tabs>
          <w:tab w:val="left" w:pos="3119"/>
        </w:tabs>
        <w:ind w:left="2552"/>
        <w:rPr>
          <w:b/>
          <w:lang w:val="fr-FR"/>
        </w:rPr>
      </w:pPr>
      <w:r w:rsidRPr="005B20B5">
        <w:rPr>
          <w:b/>
          <w:lang w:val="fr-FR"/>
        </w:rPr>
        <w:t>a)</w:t>
      </w:r>
      <w:r w:rsidRPr="00D8733B">
        <w:rPr>
          <w:lang w:val="fr-FR"/>
        </w:rPr>
        <w:tab/>
      </w:r>
      <w:r w:rsidRPr="00D8733B">
        <w:rPr>
          <w:b/>
          <w:bCs/>
          <w:lang w:val="fr-FR"/>
        </w:rPr>
        <w:t>Largeur de la jante de mesure conforme aux prescriptions de la norme ISO 4000-1</w:t>
      </w:r>
      <w:r w:rsidR="00A15BCC">
        <w:rPr>
          <w:b/>
          <w:bCs/>
          <w:lang w:val="fr-FR"/>
        </w:rPr>
        <w:t> </w:t>
      </w:r>
      <w:r w:rsidRPr="00D8733B">
        <w:rPr>
          <w:b/>
          <w:bCs/>
          <w:lang w:val="fr-FR"/>
        </w:rPr>
        <w:t>;</w:t>
      </w:r>
    </w:p>
    <w:p w:rsidR="00D8733B" w:rsidRPr="00D8733B" w:rsidRDefault="00D8733B" w:rsidP="00A15BCC">
      <w:pPr>
        <w:pStyle w:val="SingleTxtG"/>
        <w:tabs>
          <w:tab w:val="left" w:pos="3119"/>
        </w:tabs>
        <w:ind w:left="2552"/>
        <w:rPr>
          <w:b/>
          <w:lang w:val="fr-FR"/>
        </w:rPr>
      </w:pPr>
      <w:r w:rsidRPr="005B20B5">
        <w:rPr>
          <w:b/>
          <w:lang w:val="fr-FR"/>
        </w:rPr>
        <w:t>b)</w:t>
      </w:r>
      <w:r w:rsidRPr="00D8733B">
        <w:rPr>
          <w:lang w:val="fr-FR"/>
        </w:rPr>
        <w:tab/>
      </w:r>
      <w:r w:rsidRPr="00D8733B">
        <w:rPr>
          <w:b/>
          <w:bCs/>
          <w:lang w:val="fr-FR"/>
        </w:rPr>
        <w:t>Profil avec bossage (rond ou plat) sur les deux côtés de la jante conforme aux prescriptions de la norme ISO 4000-2.</w:t>
      </w:r>
    </w:p>
    <w:p w:rsidR="00D8733B" w:rsidRPr="00D8733B" w:rsidRDefault="00D8733B" w:rsidP="00A15BCC">
      <w:pPr>
        <w:pStyle w:val="SingleTxtG"/>
        <w:ind w:left="2552"/>
        <w:rPr>
          <w:lang w:val="fr-FR"/>
        </w:rPr>
      </w:pPr>
      <w:r w:rsidRPr="005B20B5">
        <w:rPr>
          <w:strike/>
          <w:lang w:val="fr-FR"/>
        </w:rPr>
        <w:t>prescrite par le fabricant conformément aux paragraphes 4.1.12. 4.1.15. du présent Règlement.</w:t>
      </w:r>
      <w:r w:rsidR="005B20B5">
        <w:rPr>
          <w:lang w:val="fr-FR"/>
        </w:rPr>
        <w:t> </w:t>
      </w:r>
      <w:r w:rsidRPr="00D8733B">
        <w:rPr>
          <w:lang w:val="fr-FR"/>
        </w:rPr>
        <w:t>».</w:t>
      </w:r>
    </w:p>
    <w:p w:rsidR="00D8733B" w:rsidRPr="00D8733B" w:rsidRDefault="00D8733B" w:rsidP="00D8733B">
      <w:pPr>
        <w:pStyle w:val="SingleTxtG"/>
        <w:rPr>
          <w:lang w:val="fr-FR"/>
        </w:rPr>
      </w:pPr>
      <w:r w:rsidRPr="00D8733B">
        <w:rPr>
          <w:i/>
          <w:iCs/>
          <w:lang w:val="fr-FR"/>
        </w:rPr>
        <w:t>Annexe 7, paragraphe 3.2</w:t>
      </w:r>
      <w:r w:rsidRPr="00D8733B">
        <w:rPr>
          <w:lang w:val="fr-FR"/>
        </w:rPr>
        <w:t>, modifier comme suit</w:t>
      </w:r>
      <w:r w:rsidR="005B20B5">
        <w:rPr>
          <w:lang w:val="fr-FR"/>
        </w:rPr>
        <w:t> </w:t>
      </w:r>
      <w:r w:rsidRPr="00D8733B">
        <w:rPr>
          <w:lang w:val="fr-FR"/>
        </w:rPr>
        <w:t>:</w:t>
      </w:r>
    </w:p>
    <w:p w:rsidR="00D8733B" w:rsidRPr="00D8733B" w:rsidRDefault="00D8733B" w:rsidP="00A41881">
      <w:pPr>
        <w:pStyle w:val="SingleTxtG"/>
        <w:tabs>
          <w:tab w:val="left" w:pos="2552"/>
        </w:tabs>
        <w:ind w:left="2552" w:hanging="1418"/>
        <w:rPr>
          <w:lang w:val="fr-FR"/>
        </w:rPr>
      </w:pPr>
      <w:r w:rsidRPr="00D8733B">
        <w:rPr>
          <w:lang w:val="fr-FR"/>
        </w:rPr>
        <w:t>«</w:t>
      </w:r>
      <w:r w:rsidR="005B20B5">
        <w:rPr>
          <w:lang w:val="fr-FR"/>
        </w:rPr>
        <w:t> </w:t>
      </w:r>
      <w:r w:rsidRPr="00D8733B">
        <w:rPr>
          <w:lang w:val="fr-FR"/>
        </w:rPr>
        <w:t>3.2</w:t>
      </w:r>
      <w:r w:rsidRPr="00D8733B">
        <w:rPr>
          <w:lang w:val="fr-FR"/>
        </w:rPr>
        <w:tab/>
        <w:t>Suivre la procédure décrite aux paragraphes 1.2 à 1.5 ci-dessus, à une température ambiante de 38</w:t>
      </w:r>
      <w:r w:rsidR="005B20B5">
        <w:rPr>
          <w:lang w:val="fr-FR"/>
        </w:rPr>
        <w:t> </w:t>
      </w:r>
      <w:r w:rsidR="005B20B5">
        <w:rPr>
          <w:lang w:val="fr-FR"/>
        </w:rPr>
        <w:sym w:font="Symbol" w:char="F0B1"/>
      </w:r>
      <w:r w:rsidR="005B20B5">
        <w:rPr>
          <w:lang w:val="fr-FR"/>
        </w:rPr>
        <w:t> </w:t>
      </w:r>
      <w:r w:rsidRPr="00D8733B">
        <w:rPr>
          <w:lang w:val="fr-FR"/>
        </w:rPr>
        <w:t>3</w:t>
      </w:r>
      <w:r w:rsidR="005B20B5">
        <w:rPr>
          <w:lang w:val="fr-FR"/>
        </w:rPr>
        <w:t> </w:t>
      </w:r>
      <w:r w:rsidRPr="00D8733B">
        <w:rPr>
          <w:lang w:val="fr-FR"/>
        </w:rPr>
        <w:t xml:space="preserve">°C, la roue complète ayant été conditionnée conformément au paragraphe 1.4. </w:t>
      </w:r>
      <w:r w:rsidRPr="00D8733B">
        <w:rPr>
          <w:b/>
          <w:bCs/>
          <w:lang w:val="fr-FR"/>
        </w:rPr>
        <w:t>Le capteur de température doit se trouver à une distance d</w:t>
      </w:r>
      <w:r w:rsidR="00FA3C43">
        <w:rPr>
          <w:b/>
          <w:bCs/>
          <w:lang w:val="fr-FR"/>
        </w:rPr>
        <w:t>’</w:t>
      </w:r>
      <w:r w:rsidRPr="00D8733B">
        <w:rPr>
          <w:b/>
          <w:bCs/>
          <w:lang w:val="fr-FR"/>
        </w:rPr>
        <w:t>au moins 0,15</w:t>
      </w:r>
      <w:r w:rsidR="005B20B5">
        <w:rPr>
          <w:b/>
          <w:bCs/>
          <w:lang w:val="fr-FR"/>
        </w:rPr>
        <w:t> </w:t>
      </w:r>
      <w:r w:rsidRPr="00D8733B">
        <w:rPr>
          <w:b/>
          <w:bCs/>
          <w:lang w:val="fr-FR"/>
        </w:rPr>
        <w:t>m et d</w:t>
      </w:r>
      <w:r w:rsidR="00FA3C43">
        <w:rPr>
          <w:b/>
          <w:bCs/>
          <w:lang w:val="fr-FR"/>
        </w:rPr>
        <w:t>’</w:t>
      </w:r>
      <w:r w:rsidRPr="00D8733B">
        <w:rPr>
          <w:b/>
          <w:bCs/>
          <w:lang w:val="fr-FR"/>
        </w:rPr>
        <w:t>au plus 1</w:t>
      </w:r>
      <w:r w:rsidR="005B20B5">
        <w:rPr>
          <w:b/>
          <w:bCs/>
          <w:lang w:val="fr-FR"/>
        </w:rPr>
        <w:t> </w:t>
      </w:r>
      <w:r w:rsidRPr="00D8733B">
        <w:rPr>
          <w:b/>
          <w:bCs/>
          <w:lang w:val="fr-FR"/>
        </w:rPr>
        <w:t>m du flanc du pneumatique.</w:t>
      </w:r>
      <w:r w:rsidR="005B20B5">
        <w:rPr>
          <w:b/>
          <w:bCs/>
          <w:lang w:val="fr-FR"/>
        </w:rPr>
        <w:t> </w:t>
      </w:r>
      <w:r w:rsidRPr="005B20B5">
        <w:rPr>
          <w:bCs/>
          <w:lang w:val="fr-FR"/>
        </w:rPr>
        <w:t>».</w:t>
      </w:r>
    </w:p>
    <w:p w:rsidR="00D8733B" w:rsidRPr="00D8733B" w:rsidRDefault="00D8733B" w:rsidP="00D8733B">
      <w:pPr>
        <w:pStyle w:val="SingleTxtG"/>
        <w:rPr>
          <w:lang w:val="fr-FR"/>
        </w:rPr>
      </w:pPr>
      <w:r w:rsidRPr="00D8733B">
        <w:rPr>
          <w:i/>
          <w:iCs/>
          <w:lang w:val="fr-FR"/>
        </w:rPr>
        <w:t>Annexe 7, paragraphe 3.8.2</w:t>
      </w:r>
      <w:r w:rsidR="005B20B5">
        <w:rPr>
          <w:lang w:val="fr-FR"/>
        </w:rPr>
        <w:t xml:space="preserve">, </w:t>
      </w:r>
      <w:r w:rsidRPr="00D8733B">
        <w:rPr>
          <w:lang w:val="fr-FR"/>
        </w:rPr>
        <w:t>modifier comme suit</w:t>
      </w:r>
      <w:r w:rsidR="005B20B5">
        <w:rPr>
          <w:lang w:val="fr-FR"/>
        </w:rPr>
        <w:t> </w:t>
      </w:r>
      <w:r w:rsidRPr="00D8733B">
        <w:rPr>
          <w:lang w:val="fr-FR"/>
        </w:rPr>
        <w:t>:</w:t>
      </w:r>
    </w:p>
    <w:p w:rsidR="00D8733B" w:rsidRPr="00D8733B" w:rsidRDefault="00D8733B" w:rsidP="00A41881">
      <w:pPr>
        <w:pStyle w:val="SingleTxtG"/>
        <w:tabs>
          <w:tab w:val="left" w:pos="2552"/>
        </w:tabs>
        <w:ind w:left="2552" w:hanging="1418"/>
        <w:rPr>
          <w:lang w:val="fr-FR"/>
        </w:rPr>
      </w:pPr>
      <w:r w:rsidRPr="00D8733B">
        <w:rPr>
          <w:lang w:val="fr-FR"/>
        </w:rPr>
        <w:t>«</w:t>
      </w:r>
      <w:r w:rsidR="005B20B5">
        <w:rPr>
          <w:lang w:val="fr-FR"/>
        </w:rPr>
        <w:t> </w:t>
      </w:r>
      <w:r w:rsidRPr="00D8733B">
        <w:rPr>
          <w:lang w:val="fr-FR"/>
        </w:rPr>
        <w:t>3.8.2</w:t>
      </w:r>
      <w:r w:rsidRPr="00D8733B">
        <w:rPr>
          <w:lang w:val="fr-FR"/>
        </w:rPr>
        <w:tab/>
        <w:t>Vitesse d</w:t>
      </w:r>
      <w:r w:rsidR="00FA3C43">
        <w:rPr>
          <w:lang w:val="fr-FR"/>
        </w:rPr>
        <w:t>’</w:t>
      </w:r>
      <w:r w:rsidRPr="00D8733B">
        <w:rPr>
          <w:lang w:val="fr-FR"/>
        </w:rPr>
        <w:t>essai</w:t>
      </w:r>
      <w:r w:rsidR="005B20B5">
        <w:rPr>
          <w:lang w:val="fr-FR"/>
        </w:rPr>
        <w:t> </w:t>
      </w:r>
      <w:r w:rsidRPr="00D8733B">
        <w:rPr>
          <w:lang w:val="fr-FR"/>
        </w:rPr>
        <w:t>: 80</w:t>
      </w:r>
      <w:r w:rsidR="005B20B5">
        <w:rPr>
          <w:lang w:val="fr-FR"/>
        </w:rPr>
        <w:t> </w:t>
      </w:r>
      <w:r w:rsidRPr="00D8733B">
        <w:rPr>
          <w:lang w:val="fr-FR"/>
        </w:rPr>
        <w:t xml:space="preserve">km/h </w:t>
      </w:r>
      <w:r w:rsidRPr="00D8733B">
        <w:rPr>
          <w:b/>
          <w:bCs/>
          <w:lang w:val="fr-FR"/>
        </w:rPr>
        <w:t>sur un diamètre de tambour de 2</w:t>
      </w:r>
      <w:r w:rsidR="005B20B5">
        <w:rPr>
          <w:b/>
          <w:bCs/>
          <w:lang w:val="fr-FR"/>
        </w:rPr>
        <w:t> </w:t>
      </w:r>
      <w:r w:rsidRPr="00D8733B">
        <w:rPr>
          <w:b/>
          <w:bCs/>
          <w:lang w:val="fr-FR"/>
        </w:rPr>
        <w:t>m</w:t>
      </w:r>
      <w:r w:rsidR="005B20B5">
        <w:rPr>
          <w:b/>
          <w:bCs/>
          <w:lang w:val="fr-FR"/>
        </w:rPr>
        <w:t> </w:t>
      </w:r>
      <w:r w:rsidR="005B20B5">
        <w:rPr>
          <w:b/>
          <w:bCs/>
          <w:lang w:val="fr-FR"/>
        </w:rPr>
        <w:sym w:font="Symbol" w:char="F0B1"/>
      </w:r>
      <w:r w:rsidR="005B20B5">
        <w:rPr>
          <w:b/>
          <w:bCs/>
          <w:lang w:val="fr-FR"/>
        </w:rPr>
        <w:t> </w:t>
      </w:r>
      <w:r w:rsidRPr="00D8733B">
        <w:rPr>
          <w:b/>
          <w:bCs/>
          <w:lang w:val="fr-FR"/>
        </w:rPr>
        <w:t>1</w:t>
      </w:r>
      <w:r w:rsidR="005B20B5">
        <w:rPr>
          <w:b/>
          <w:bCs/>
          <w:lang w:val="fr-FR"/>
        </w:rPr>
        <w:t> </w:t>
      </w:r>
      <w:r w:rsidRPr="00D8733B">
        <w:rPr>
          <w:b/>
          <w:bCs/>
          <w:lang w:val="fr-FR"/>
        </w:rPr>
        <w:t>%, ou 75</w:t>
      </w:r>
      <w:r w:rsidR="005B20B5">
        <w:rPr>
          <w:b/>
          <w:bCs/>
          <w:lang w:val="fr-FR"/>
        </w:rPr>
        <w:t> </w:t>
      </w:r>
      <w:r w:rsidRPr="00D8733B">
        <w:rPr>
          <w:b/>
          <w:bCs/>
          <w:lang w:val="fr-FR"/>
        </w:rPr>
        <w:t>km/h sur un diamètre de tambour de 1,7</w:t>
      </w:r>
      <w:r w:rsidR="005B20B5">
        <w:rPr>
          <w:b/>
          <w:bCs/>
          <w:lang w:val="fr-FR"/>
        </w:rPr>
        <w:t> </w:t>
      </w:r>
      <w:r w:rsidRPr="00D8733B">
        <w:rPr>
          <w:b/>
          <w:bCs/>
          <w:lang w:val="fr-FR"/>
        </w:rPr>
        <w:t>m</w:t>
      </w:r>
      <w:r w:rsidR="005B20B5">
        <w:rPr>
          <w:b/>
          <w:bCs/>
          <w:lang w:val="fr-FR"/>
        </w:rPr>
        <w:t> </w:t>
      </w:r>
      <w:r w:rsidR="005B20B5">
        <w:rPr>
          <w:b/>
          <w:bCs/>
          <w:lang w:val="fr-FR"/>
        </w:rPr>
        <w:sym w:font="Symbol" w:char="F0B1"/>
      </w:r>
      <w:r w:rsidR="005B20B5">
        <w:rPr>
          <w:b/>
          <w:bCs/>
          <w:lang w:val="fr-FR"/>
        </w:rPr>
        <w:t> </w:t>
      </w:r>
      <w:r w:rsidRPr="00D8733B">
        <w:rPr>
          <w:b/>
          <w:bCs/>
          <w:lang w:val="fr-FR"/>
        </w:rPr>
        <w:t>1</w:t>
      </w:r>
      <w:r w:rsidR="005B20B5">
        <w:rPr>
          <w:b/>
          <w:bCs/>
          <w:lang w:val="fr-FR"/>
        </w:rPr>
        <w:t> </w:t>
      </w:r>
      <w:r w:rsidRPr="00D8733B">
        <w:rPr>
          <w:b/>
          <w:bCs/>
          <w:lang w:val="fr-FR"/>
        </w:rPr>
        <w:t>%.</w:t>
      </w:r>
      <w:r w:rsidR="005B20B5" w:rsidRPr="005B20B5">
        <w:rPr>
          <w:bCs/>
          <w:lang w:val="fr-FR"/>
        </w:rPr>
        <w:t> </w:t>
      </w:r>
      <w:r w:rsidRPr="005B20B5">
        <w:rPr>
          <w:bCs/>
          <w:lang w:val="fr-FR"/>
        </w:rPr>
        <w:t>».</w:t>
      </w:r>
    </w:p>
    <w:p w:rsidR="00D8733B" w:rsidRPr="00D8733B" w:rsidRDefault="00D8733B" w:rsidP="00D8733B">
      <w:pPr>
        <w:pStyle w:val="SingleTxtG"/>
        <w:rPr>
          <w:lang w:val="fr-FR"/>
        </w:rPr>
      </w:pPr>
      <w:r w:rsidRPr="00D8733B">
        <w:rPr>
          <w:i/>
          <w:iCs/>
          <w:lang w:val="fr-FR"/>
        </w:rPr>
        <w:t>Annexe 7, ajouter</w:t>
      </w:r>
      <w:r w:rsidR="00753451">
        <w:rPr>
          <w:i/>
          <w:iCs/>
          <w:lang w:val="fr-FR"/>
        </w:rPr>
        <w:t xml:space="preserve"> </w:t>
      </w:r>
      <w:r w:rsidRPr="00D8733B">
        <w:rPr>
          <w:i/>
          <w:iCs/>
          <w:lang w:val="fr-FR"/>
        </w:rPr>
        <w:t>de nouveaux paragraphe</w:t>
      </w:r>
      <w:r w:rsidR="009D5173">
        <w:rPr>
          <w:i/>
          <w:iCs/>
          <w:lang w:val="fr-FR"/>
        </w:rPr>
        <w:t>s</w:t>
      </w:r>
      <w:r w:rsidRPr="00D8733B">
        <w:rPr>
          <w:i/>
          <w:iCs/>
          <w:lang w:val="fr-FR"/>
        </w:rPr>
        <w:t xml:space="preserve"> 4</w:t>
      </w:r>
      <w:r w:rsidRPr="00D8733B">
        <w:rPr>
          <w:lang w:val="fr-FR"/>
        </w:rPr>
        <w:t xml:space="preserve"> </w:t>
      </w:r>
      <w:r w:rsidRPr="00D8733B">
        <w:rPr>
          <w:i/>
          <w:iCs/>
          <w:lang w:val="fr-FR"/>
        </w:rPr>
        <w:t>à 4.9.1</w:t>
      </w:r>
      <w:r w:rsidR="005B20B5">
        <w:rPr>
          <w:lang w:val="fr-FR"/>
        </w:rPr>
        <w:t>, libellés comme suit </w:t>
      </w:r>
      <w:r w:rsidRPr="00D8733B">
        <w:rPr>
          <w:lang w:val="fr-FR"/>
        </w:rPr>
        <w:t>:</w:t>
      </w:r>
    </w:p>
    <w:p w:rsidR="00D8733B" w:rsidRPr="00D8733B" w:rsidRDefault="00D8733B" w:rsidP="00A41881">
      <w:pPr>
        <w:pStyle w:val="SingleTxtG"/>
        <w:tabs>
          <w:tab w:val="left" w:pos="2552"/>
        </w:tabs>
        <w:ind w:left="2552" w:hanging="1418"/>
        <w:rPr>
          <w:b/>
          <w:lang w:val="fr-FR"/>
        </w:rPr>
      </w:pPr>
      <w:r w:rsidRPr="005B20B5">
        <w:rPr>
          <w:bCs/>
          <w:lang w:val="fr-FR"/>
        </w:rPr>
        <w:t>«</w:t>
      </w:r>
      <w:r w:rsidR="005B20B5" w:rsidRPr="005B20B5">
        <w:rPr>
          <w:bCs/>
          <w:lang w:val="fr-FR"/>
        </w:rPr>
        <w:t> </w:t>
      </w:r>
      <w:r w:rsidRPr="00D8733B">
        <w:rPr>
          <w:b/>
          <w:bCs/>
          <w:lang w:val="fr-FR"/>
        </w:rPr>
        <w:t>4.</w:t>
      </w:r>
      <w:r w:rsidRPr="00D8733B">
        <w:rPr>
          <w:lang w:val="fr-FR"/>
        </w:rPr>
        <w:tab/>
      </w:r>
      <w:r w:rsidRPr="00D8733B">
        <w:rPr>
          <w:b/>
          <w:bCs/>
          <w:lang w:val="fr-FR"/>
        </w:rPr>
        <w:t>Procédure d</w:t>
      </w:r>
      <w:r w:rsidR="00FA3C43">
        <w:rPr>
          <w:b/>
          <w:bCs/>
          <w:lang w:val="fr-FR"/>
        </w:rPr>
        <w:t>’</w:t>
      </w:r>
      <w:r w:rsidRPr="00D8733B">
        <w:rPr>
          <w:b/>
          <w:bCs/>
          <w:lang w:val="fr-FR"/>
        </w:rPr>
        <w:t xml:space="preserve">évaluation du </w:t>
      </w:r>
      <w:r w:rsidR="005B20B5">
        <w:rPr>
          <w:b/>
          <w:bCs/>
          <w:lang w:val="fr-FR"/>
        </w:rPr>
        <w:t>“</w:t>
      </w:r>
      <w:r w:rsidRPr="00D8733B">
        <w:rPr>
          <w:b/>
          <w:bCs/>
          <w:lang w:val="fr-FR"/>
        </w:rPr>
        <w:t>mode de roulage à plat</w:t>
      </w:r>
      <w:r w:rsidR="005B20B5">
        <w:rPr>
          <w:b/>
          <w:bCs/>
          <w:lang w:val="fr-FR"/>
        </w:rPr>
        <w:t>”</w:t>
      </w:r>
      <w:r w:rsidRPr="00D8733B">
        <w:rPr>
          <w:b/>
          <w:bCs/>
          <w:lang w:val="fr-FR"/>
        </w:rPr>
        <w:t xml:space="preserve"> des </w:t>
      </w:r>
      <w:r w:rsidR="005B20B5">
        <w:rPr>
          <w:b/>
          <w:bCs/>
          <w:lang w:val="fr-FR"/>
        </w:rPr>
        <w:t>“</w:t>
      </w:r>
      <w:r w:rsidRPr="00D8733B">
        <w:rPr>
          <w:b/>
          <w:bCs/>
          <w:lang w:val="fr-FR"/>
        </w:rPr>
        <w:t>pneumatiques de mobilité prolongée</w:t>
      </w:r>
      <w:r w:rsidR="005B20B5">
        <w:rPr>
          <w:b/>
          <w:bCs/>
          <w:lang w:val="fr-FR"/>
        </w:rPr>
        <w:t>”</w:t>
      </w:r>
    </w:p>
    <w:p w:rsidR="00D8733B" w:rsidRPr="00D8733B" w:rsidRDefault="00D8733B" w:rsidP="00A41881">
      <w:pPr>
        <w:pStyle w:val="SingleTxtG"/>
        <w:tabs>
          <w:tab w:val="left" w:pos="2552"/>
        </w:tabs>
        <w:ind w:left="2552" w:hanging="1418"/>
        <w:rPr>
          <w:b/>
          <w:lang w:val="fr-FR"/>
        </w:rPr>
      </w:pPr>
      <w:r w:rsidRPr="005B20B5">
        <w:rPr>
          <w:b/>
          <w:lang w:val="fr-FR"/>
        </w:rPr>
        <w:t>4.1</w:t>
      </w:r>
      <w:r w:rsidRPr="00D8733B">
        <w:rPr>
          <w:lang w:val="fr-FR"/>
        </w:rPr>
        <w:tab/>
      </w:r>
      <w:r w:rsidRPr="00D8733B">
        <w:rPr>
          <w:b/>
          <w:bCs/>
          <w:lang w:val="fr-FR"/>
        </w:rPr>
        <w:t>Monter un pneumatique neuf sur une jante d</w:t>
      </w:r>
      <w:r w:rsidR="00FA3C43">
        <w:rPr>
          <w:b/>
          <w:bCs/>
          <w:lang w:val="fr-FR"/>
        </w:rPr>
        <w:t>’</w:t>
      </w:r>
      <w:r w:rsidRPr="00D8733B">
        <w:rPr>
          <w:b/>
          <w:bCs/>
          <w:lang w:val="fr-FR"/>
        </w:rPr>
        <w:t>essai présentant les caractéristiques suivantes</w:t>
      </w:r>
      <w:r w:rsidR="005B20B5">
        <w:rPr>
          <w:b/>
          <w:bCs/>
          <w:lang w:val="fr-FR"/>
        </w:rPr>
        <w:t> </w:t>
      </w:r>
      <w:r w:rsidRPr="00D8733B">
        <w:rPr>
          <w:b/>
          <w:bCs/>
          <w:lang w:val="fr-FR"/>
        </w:rPr>
        <w:t>:</w:t>
      </w:r>
    </w:p>
    <w:p w:rsidR="00D8733B" w:rsidRPr="00D8733B" w:rsidRDefault="00D8733B" w:rsidP="005B20B5">
      <w:pPr>
        <w:pStyle w:val="SingleTxtG"/>
        <w:tabs>
          <w:tab w:val="left" w:pos="3119"/>
        </w:tabs>
        <w:ind w:left="2552"/>
        <w:rPr>
          <w:b/>
          <w:lang w:val="fr-FR"/>
        </w:rPr>
      </w:pPr>
      <w:r w:rsidRPr="005B20B5">
        <w:rPr>
          <w:b/>
          <w:lang w:val="fr-FR"/>
        </w:rPr>
        <w:t>a)</w:t>
      </w:r>
      <w:r w:rsidRPr="00D8733B">
        <w:rPr>
          <w:lang w:val="fr-FR"/>
        </w:rPr>
        <w:tab/>
      </w:r>
      <w:r w:rsidRPr="00D8733B">
        <w:rPr>
          <w:b/>
          <w:bCs/>
          <w:lang w:val="fr-FR"/>
        </w:rPr>
        <w:t>Largeur de la jante de mesure conforme aux prescriptions de la norme ISO 4000-1</w:t>
      </w:r>
      <w:r w:rsidR="005B20B5">
        <w:rPr>
          <w:b/>
          <w:bCs/>
          <w:lang w:val="fr-FR"/>
        </w:rPr>
        <w:t> </w:t>
      </w:r>
      <w:r w:rsidRPr="00D8733B">
        <w:rPr>
          <w:b/>
          <w:bCs/>
          <w:lang w:val="fr-FR"/>
        </w:rPr>
        <w:t>;</w:t>
      </w:r>
    </w:p>
    <w:p w:rsidR="00D8733B" w:rsidRPr="00D8733B" w:rsidRDefault="00D8733B" w:rsidP="005B20B5">
      <w:pPr>
        <w:pStyle w:val="SingleTxtG"/>
        <w:tabs>
          <w:tab w:val="left" w:pos="3119"/>
        </w:tabs>
        <w:ind w:left="2552"/>
        <w:rPr>
          <w:b/>
          <w:lang w:val="fr-FR"/>
        </w:rPr>
      </w:pPr>
      <w:r w:rsidRPr="005B20B5">
        <w:rPr>
          <w:b/>
          <w:lang w:val="fr-FR"/>
        </w:rPr>
        <w:lastRenderedPageBreak/>
        <w:t>b)</w:t>
      </w:r>
      <w:r w:rsidRPr="00D8733B">
        <w:rPr>
          <w:lang w:val="fr-FR"/>
        </w:rPr>
        <w:tab/>
      </w:r>
      <w:r w:rsidRPr="00D8733B">
        <w:rPr>
          <w:b/>
          <w:bCs/>
          <w:lang w:val="fr-FR"/>
        </w:rPr>
        <w:t>Profil avec bossage (rond ou plat) sur les deux côtés de la jante conforme aux prescriptions de la norme ISO 4000-2.</w:t>
      </w:r>
    </w:p>
    <w:p w:rsidR="00D8733B" w:rsidRPr="00D8733B" w:rsidRDefault="00D8733B" w:rsidP="00A41881">
      <w:pPr>
        <w:pStyle w:val="SingleTxtG"/>
        <w:tabs>
          <w:tab w:val="left" w:pos="2552"/>
        </w:tabs>
        <w:ind w:left="2552" w:hanging="1418"/>
        <w:rPr>
          <w:b/>
          <w:lang w:val="fr-FR"/>
        </w:rPr>
      </w:pPr>
      <w:r w:rsidRPr="005B20B5">
        <w:rPr>
          <w:b/>
          <w:lang w:val="fr-FR"/>
        </w:rPr>
        <w:t>4.2</w:t>
      </w:r>
      <w:r w:rsidRPr="00D8733B">
        <w:rPr>
          <w:lang w:val="fr-FR"/>
        </w:rPr>
        <w:tab/>
      </w:r>
      <w:r w:rsidRPr="00D8733B">
        <w:rPr>
          <w:b/>
          <w:bCs/>
          <w:lang w:val="fr-FR"/>
        </w:rPr>
        <w:t>Suivre la procédure décrite aux paragraphes 1.2 à 1.5 ci-dessus, à une température ambiante de 25</w:t>
      </w:r>
      <w:r w:rsidR="005B20B5">
        <w:rPr>
          <w:b/>
          <w:bCs/>
          <w:lang w:val="fr-FR"/>
        </w:rPr>
        <w:t> </w:t>
      </w:r>
      <w:r w:rsidR="005B20B5">
        <w:rPr>
          <w:b/>
          <w:bCs/>
          <w:lang w:val="fr-FR"/>
        </w:rPr>
        <w:sym w:font="Symbol" w:char="F0B1"/>
      </w:r>
      <w:r w:rsidR="005B20B5">
        <w:rPr>
          <w:b/>
          <w:bCs/>
          <w:lang w:val="fr-FR"/>
        </w:rPr>
        <w:t> </w:t>
      </w:r>
      <w:r w:rsidRPr="00D8733B">
        <w:rPr>
          <w:b/>
          <w:bCs/>
          <w:lang w:val="fr-FR"/>
        </w:rPr>
        <w:t>3</w:t>
      </w:r>
      <w:r w:rsidR="005B20B5">
        <w:rPr>
          <w:b/>
          <w:bCs/>
          <w:lang w:val="fr-FR"/>
        </w:rPr>
        <w:t> </w:t>
      </w:r>
      <w:r w:rsidRPr="00D8733B">
        <w:rPr>
          <w:b/>
          <w:bCs/>
          <w:lang w:val="fr-FR"/>
        </w:rPr>
        <w:t>°C, la roue complète ayant été conditionnée conformément au paragraphe 1.4. Le capteur de température doit se trouver à une distance d</w:t>
      </w:r>
      <w:r w:rsidR="00FA3C43">
        <w:rPr>
          <w:b/>
          <w:bCs/>
          <w:lang w:val="fr-FR"/>
        </w:rPr>
        <w:t>’</w:t>
      </w:r>
      <w:r w:rsidRPr="00D8733B">
        <w:rPr>
          <w:b/>
          <w:bCs/>
          <w:lang w:val="fr-FR"/>
        </w:rPr>
        <w:t>au moins 0,15</w:t>
      </w:r>
      <w:r w:rsidR="005B20B5">
        <w:rPr>
          <w:b/>
          <w:bCs/>
          <w:lang w:val="fr-FR"/>
        </w:rPr>
        <w:t> </w:t>
      </w:r>
      <w:r w:rsidRPr="00D8733B">
        <w:rPr>
          <w:b/>
          <w:bCs/>
          <w:lang w:val="fr-FR"/>
        </w:rPr>
        <w:t>m et d</w:t>
      </w:r>
      <w:r w:rsidR="00FA3C43">
        <w:rPr>
          <w:b/>
          <w:bCs/>
          <w:lang w:val="fr-FR"/>
        </w:rPr>
        <w:t>’</w:t>
      </w:r>
      <w:r w:rsidRPr="00D8733B">
        <w:rPr>
          <w:b/>
          <w:bCs/>
          <w:lang w:val="fr-FR"/>
        </w:rPr>
        <w:t>au plus 1</w:t>
      </w:r>
      <w:r w:rsidR="005B20B5">
        <w:rPr>
          <w:b/>
          <w:bCs/>
          <w:lang w:val="fr-FR"/>
        </w:rPr>
        <w:t> m du flanc du pneumatique.</w:t>
      </w:r>
    </w:p>
    <w:p w:rsidR="00D8733B" w:rsidRPr="00D8733B" w:rsidRDefault="00D8733B" w:rsidP="00A41881">
      <w:pPr>
        <w:pStyle w:val="SingleTxtG"/>
        <w:tabs>
          <w:tab w:val="left" w:pos="2552"/>
        </w:tabs>
        <w:ind w:left="2552" w:hanging="1418"/>
        <w:rPr>
          <w:b/>
          <w:lang w:val="fr-FR"/>
        </w:rPr>
      </w:pPr>
      <w:r w:rsidRPr="005B20B5">
        <w:rPr>
          <w:b/>
          <w:lang w:val="fr-FR"/>
        </w:rPr>
        <w:t>4.3</w:t>
      </w:r>
      <w:r w:rsidRPr="00D8733B">
        <w:rPr>
          <w:lang w:val="fr-FR"/>
        </w:rPr>
        <w:tab/>
      </w:r>
      <w:r w:rsidRPr="00D8733B">
        <w:rPr>
          <w:b/>
          <w:bCs/>
          <w:lang w:val="fr-FR"/>
        </w:rPr>
        <w:t>Dévisser la valve et attendre jusqu</w:t>
      </w:r>
      <w:r w:rsidR="00FA3C43">
        <w:rPr>
          <w:b/>
          <w:bCs/>
          <w:lang w:val="fr-FR"/>
        </w:rPr>
        <w:t>’</w:t>
      </w:r>
      <w:r w:rsidRPr="00D8733B">
        <w:rPr>
          <w:b/>
          <w:bCs/>
          <w:lang w:val="fr-FR"/>
        </w:rPr>
        <w:t>à ce que le pneumatique soit complétement dégonflé.</w:t>
      </w:r>
    </w:p>
    <w:p w:rsidR="00D8733B" w:rsidRPr="00D8733B" w:rsidRDefault="00D8733B" w:rsidP="00A41881">
      <w:pPr>
        <w:pStyle w:val="SingleTxtG"/>
        <w:tabs>
          <w:tab w:val="left" w:pos="2552"/>
        </w:tabs>
        <w:ind w:left="2552" w:hanging="1418"/>
        <w:rPr>
          <w:b/>
          <w:lang w:val="fr-FR"/>
        </w:rPr>
      </w:pPr>
      <w:r w:rsidRPr="005B20B5">
        <w:rPr>
          <w:b/>
          <w:lang w:val="fr-FR"/>
        </w:rPr>
        <w:t>4.4</w:t>
      </w:r>
      <w:r w:rsidRPr="00D8733B">
        <w:rPr>
          <w:lang w:val="fr-FR"/>
        </w:rPr>
        <w:tab/>
      </w:r>
      <w:r w:rsidRPr="00D8733B">
        <w:rPr>
          <w:b/>
          <w:bCs/>
          <w:lang w:val="fr-FR"/>
        </w:rPr>
        <w:t>Monter la roue complète sur un essieu d</w:t>
      </w:r>
      <w:r w:rsidR="00FA3C43">
        <w:rPr>
          <w:b/>
          <w:bCs/>
          <w:lang w:val="fr-FR"/>
        </w:rPr>
        <w:t>’</w:t>
      </w:r>
      <w:r w:rsidRPr="00D8733B">
        <w:rPr>
          <w:b/>
          <w:bCs/>
          <w:lang w:val="fr-FR"/>
        </w:rPr>
        <w:t>essai et la plaquer</w:t>
      </w:r>
      <w:r w:rsidR="00753451">
        <w:rPr>
          <w:b/>
          <w:bCs/>
          <w:lang w:val="fr-FR"/>
        </w:rPr>
        <w:t xml:space="preserve"> </w:t>
      </w:r>
      <w:r w:rsidRPr="00D8733B">
        <w:rPr>
          <w:b/>
          <w:bCs/>
          <w:lang w:val="fr-FR"/>
        </w:rPr>
        <w:t>contre la face externe d</w:t>
      </w:r>
      <w:r w:rsidR="00FA3C43">
        <w:rPr>
          <w:b/>
          <w:bCs/>
          <w:lang w:val="fr-FR"/>
        </w:rPr>
        <w:t>’</w:t>
      </w:r>
      <w:r w:rsidRPr="00D8733B">
        <w:rPr>
          <w:b/>
          <w:bCs/>
          <w:lang w:val="fr-FR"/>
        </w:rPr>
        <w:t>une roue lisse d</w:t>
      </w:r>
      <w:r w:rsidR="00FA3C43">
        <w:rPr>
          <w:b/>
          <w:bCs/>
          <w:lang w:val="fr-FR"/>
        </w:rPr>
        <w:t>’</w:t>
      </w:r>
      <w:r w:rsidRPr="00D8733B">
        <w:rPr>
          <w:b/>
          <w:bCs/>
          <w:lang w:val="fr-FR"/>
        </w:rPr>
        <w:t>un diamètre de 1,70</w:t>
      </w:r>
      <w:r w:rsidR="005B20B5">
        <w:rPr>
          <w:b/>
          <w:bCs/>
          <w:lang w:val="fr-FR"/>
        </w:rPr>
        <w:t> </w:t>
      </w:r>
      <w:r w:rsidRPr="00D8733B">
        <w:rPr>
          <w:b/>
          <w:bCs/>
          <w:lang w:val="fr-FR"/>
        </w:rPr>
        <w:t>m</w:t>
      </w:r>
      <w:r w:rsidR="005B20B5">
        <w:rPr>
          <w:b/>
          <w:bCs/>
          <w:lang w:val="fr-FR"/>
        </w:rPr>
        <w:t> </w:t>
      </w:r>
      <w:r w:rsidR="005B20B5">
        <w:rPr>
          <w:b/>
          <w:bCs/>
          <w:lang w:val="fr-FR"/>
        </w:rPr>
        <w:sym w:font="Symbol" w:char="F0B1"/>
      </w:r>
      <w:r w:rsidR="005B20B5">
        <w:rPr>
          <w:b/>
          <w:bCs/>
          <w:lang w:val="fr-FR"/>
        </w:rPr>
        <w:t> </w:t>
      </w:r>
      <w:r w:rsidRPr="00D8733B">
        <w:rPr>
          <w:b/>
          <w:bCs/>
          <w:lang w:val="fr-FR"/>
        </w:rPr>
        <w:t>1</w:t>
      </w:r>
      <w:r w:rsidR="005B20B5">
        <w:rPr>
          <w:b/>
          <w:bCs/>
          <w:lang w:val="fr-FR"/>
        </w:rPr>
        <w:t> </w:t>
      </w:r>
      <w:r w:rsidRPr="00D8733B">
        <w:rPr>
          <w:b/>
          <w:bCs/>
          <w:lang w:val="fr-FR"/>
        </w:rPr>
        <w:t>% ou de 2,0</w:t>
      </w:r>
      <w:r w:rsidR="005B20B5">
        <w:rPr>
          <w:b/>
          <w:bCs/>
          <w:lang w:val="fr-FR"/>
        </w:rPr>
        <w:t> </w:t>
      </w:r>
      <w:r w:rsidRPr="00D8733B">
        <w:rPr>
          <w:b/>
          <w:bCs/>
          <w:lang w:val="fr-FR"/>
        </w:rPr>
        <w:t>m</w:t>
      </w:r>
      <w:r w:rsidR="005B20B5">
        <w:rPr>
          <w:b/>
          <w:bCs/>
          <w:lang w:val="fr-FR"/>
        </w:rPr>
        <w:t> </w:t>
      </w:r>
      <w:r w:rsidR="005B20B5">
        <w:rPr>
          <w:b/>
          <w:bCs/>
          <w:lang w:val="fr-FR"/>
        </w:rPr>
        <w:sym w:font="Symbol" w:char="F0B1"/>
      </w:r>
      <w:r w:rsidR="005B20B5">
        <w:rPr>
          <w:b/>
          <w:bCs/>
          <w:lang w:val="fr-FR"/>
        </w:rPr>
        <w:t> </w:t>
      </w:r>
      <w:r w:rsidRPr="00D8733B">
        <w:rPr>
          <w:b/>
          <w:bCs/>
          <w:lang w:val="fr-FR"/>
        </w:rPr>
        <w:t>1</w:t>
      </w:r>
      <w:r w:rsidR="005B20B5">
        <w:rPr>
          <w:b/>
          <w:bCs/>
          <w:lang w:val="fr-FR"/>
        </w:rPr>
        <w:t> </w:t>
      </w:r>
      <w:r w:rsidRPr="00D8733B">
        <w:rPr>
          <w:b/>
          <w:bCs/>
          <w:lang w:val="fr-FR"/>
        </w:rPr>
        <w:t>%.</w:t>
      </w:r>
    </w:p>
    <w:p w:rsidR="00D8733B" w:rsidRPr="00D8733B" w:rsidRDefault="00D8733B" w:rsidP="00A41881">
      <w:pPr>
        <w:pStyle w:val="SingleTxtG"/>
        <w:tabs>
          <w:tab w:val="left" w:pos="2552"/>
        </w:tabs>
        <w:ind w:left="2552" w:hanging="1418"/>
        <w:rPr>
          <w:b/>
          <w:lang w:val="fr-FR"/>
        </w:rPr>
      </w:pPr>
      <w:r w:rsidRPr="005B20B5">
        <w:rPr>
          <w:b/>
          <w:lang w:val="fr-FR"/>
        </w:rPr>
        <w:t>4.5</w:t>
      </w:r>
      <w:r w:rsidRPr="00D8733B">
        <w:rPr>
          <w:lang w:val="fr-FR"/>
        </w:rPr>
        <w:tab/>
      </w:r>
      <w:r w:rsidRPr="00D8733B">
        <w:rPr>
          <w:b/>
          <w:bCs/>
          <w:lang w:val="fr-FR"/>
        </w:rPr>
        <w:t>Appliquer sur l</w:t>
      </w:r>
      <w:r w:rsidR="00FA3C43">
        <w:rPr>
          <w:b/>
          <w:bCs/>
          <w:lang w:val="fr-FR"/>
        </w:rPr>
        <w:t>’</w:t>
      </w:r>
      <w:r w:rsidRPr="00D8733B">
        <w:rPr>
          <w:b/>
          <w:bCs/>
          <w:lang w:val="fr-FR"/>
        </w:rPr>
        <w:t>essieu d</w:t>
      </w:r>
      <w:r w:rsidR="00FA3C43">
        <w:rPr>
          <w:b/>
          <w:bCs/>
          <w:lang w:val="fr-FR"/>
        </w:rPr>
        <w:t>’</w:t>
      </w:r>
      <w:r w:rsidRPr="00D8733B">
        <w:rPr>
          <w:b/>
          <w:bCs/>
          <w:lang w:val="fr-FR"/>
        </w:rPr>
        <w:t>essai une charge égale à 60</w:t>
      </w:r>
      <w:r w:rsidR="005B20B5">
        <w:rPr>
          <w:b/>
          <w:bCs/>
          <w:lang w:val="fr-FR"/>
        </w:rPr>
        <w:t> </w:t>
      </w:r>
      <w:r w:rsidRPr="00D8733B">
        <w:rPr>
          <w:b/>
          <w:bCs/>
          <w:lang w:val="fr-FR"/>
        </w:rPr>
        <w:t>% de la capacité maximale nominale correspondant à l</w:t>
      </w:r>
      <w:r w:rsidR="00FA3C43">
        <w:rPr>
          <w:b/>
          <w:bCs/>
          <w:lang w:val="fr-FR"/>
        </w:rPr>
        <w:t>’</w:t>
      </w:r>
      <w:r w:rsidRPr="00D8733B">
        <w:rPr>
          <w:b/>
          <w:bCs/>
          <w:lang w:val="fr-FR"/>
        </w:rPr>
        <w:t>indice de charge du pneumatique.</w:t>
      </w:r>
    </w:p>
    <w:p w:rsidR="00D8733B" w:rsidRPr="00D8733B" w:rsidRDefault="00D8733B" w:rsidP="00A41881">
      <w:pPr>
        <w:pStyle w:val="SingleTxtG"/>
        <w:tabs>
          <w:tab w:val="left" w:pos="2552"/>
        </w:tabs>
        <w:ind w:left="2552" w:hanging="1418"/>
        <w:rPr>
          <w:b/>
          <w:lang w:val="fr-FR"/>
        </w:rPr>
      </w:pPr>
      <w:r w:rsidRPr="005B20B5">
        <w:rPr>
          <w:b/>
          <w:lang w:val="fr-FR"/>
        </w:rPr>
        <w:t>4.6</w:t>
      </w:r>
      <w:r w:rsidR="005B20B5">
        <w:rPr>
          <w:lang w:val="fr-FR"/>
        </w:rPr>
        <w:tab/>
      </w:r>
      <w:r w:rsidRPr="00D8733B">
        <w:rPr>
          <w:b/>
          <w:bCs/>
          <w:lang w:val="fr-FR"/>
        </w:rPr>
        <w:t>Au début de l</w:t>
      </w:r>
      <w:r w:rsidR="00FA3C43">
        <w:rPr>
          <w:b/>
          <w:bCs/>
          <w:lang w:val="fr-FR"/>
        </w:rPr>
        <w:t>’</w:t>
      </w:r>
      <w:r w:rsidRPr="00D8733B">
        <w:rPr>
          <w:b/>
          <w:bCs/>
          <w:lang w:val="fr-FR"/>
        </w:rPr>
        <w:t>épreuve, mesurer la hauteur</w:t>
      </w:r>
      <w:r w:rsidR="005B20B5">
        <w:rPr>
          <w:b/>
          <w:bCs/>
          <w:lang w:val="fr-FR"/>
        </w:rPr>
        <w:t xml:space="preserve"> </w:t>
      </w:r>
      <w:r w:rsidRPr="00D8733B">
        <w:rPr>
          <w:b/>
          <w:bCs/>
          <w:lang w:val="fr-FR"/>
        </w:rPr>
        <w:t>Z1 de la partie comprimée du boudin.</w:t>
      </w:r>
    </w:p>
    <w:p w:rsidR="00D8733B" w:rsidRPr="00D8733B" w:rsidRDefault="00D8733B" w:rsidP="00A41881">
      <w:pPr>
        <w:pStyle w:val="SingleTxtG"/>
        <w:tabs>
          <w:tab w:val="left" w:pos="2552"/>
        </w:tabs>
        <w:ind w:left="2552" w:hanging="1418"/>
        <w:rPr>
          <w:b/>
          <w:lang w:val="fr-FR"/>
        </w:rPr>
      </w:pPr>
      <w:r w:rsidRPr="005B20B5">
        <w:rPr>
          <w:b/>
          <w:lang w:val="fr-FR"/>
        </w:rPr>
        <w:t>4.7</w:t>
      </w:r>
      <w:r w:rsidRPr="00D8733B">
        <w:rPr>
          <w:lang w:val="fr-FR"/>
        </w:rPr>
        <w:tab/>
      </w:r>
      <w:r w:rsidRPr="00D8733B">
        <w:rPr>
          <w:b/>
          <w:bCs/>
          <w:lang w:val="fr-FR"/>
        </w:rPr>
        <w:t>La température ambiante doit être maintenue à 25</w:t>
      </w:r>
      <w:r w:rsidR="005B20B5">
        <w:rPr>
          <w:b/>
          <w:bCs/>
          <w:lang w:val="fr-FR"/>
        </w:rPr>
        <w:t> </w:t>
      </w:r>
      <w:r w:rsidR="005B20B5">
        <w:rPr>
          <w:b/>
          <w:bCs/>
          <w:lang w:val="fr-FR"/>
        </w:rPr>
        <w:sym w:font="Symbol" w:char="F0B1"/>
      </w:r>
      <w:r w:rsidR="005B20B5">
        <w:rPr>
          <w:b/>
          <w:bCs/>
          <w:lang w:val="fr-FR"/>
        </w:rPr>
        <w:t> </w:t>
      </w:r>
      <w:r w:rsidRPr="00D8733B">
        <w:rPr>
          <w:b/>
          <w:bCs/>
          <w:lang w:val="fr-FR"/>
        </w:rPr>
        <w:t>3</w:t>
      </w:r>
      <w:r w:rsidR="005B20B5">
        <w:rPr>
          <w:b/>
          <w:bCs/>
          <w:lang w:val="fr-FR"/>
        </w:rPr>
        <w:t> </w:t>
      </w:r>
      <w:r w:rsidRPr="00D8733B">
        <w:rPr>
          <w:b/>
          <w:bCs/>
          <w:lang w:val="fr-FR"/>
        </w:rPr>
        <w:t>°C pendant la totalité de l</w:t>
      </w:r>
      <w:r w:rsidR="00FA3C43">
        <w:rPr>
          <w:b/>
          <w:bCs/>
          <w:lang w:val="fr-FR"/>
        </w:rPr>
        <w:t>’</w:t>
      </w:r>
      <w:r w:rsidRPr="00D8733B">
        <w:rPr>
          <w:b/>
          <w:bCs/>
          <w:lang w:val="fr-FR"/>
        </w:rPr>
        <w:t>essai.</w:t>
      </w:r>
    </w:p>
    <w:p w:rsidR="00D8733B" w:rsidRPr="00D8733B" w:rsidRDefault="00D8733B" w:rsidP="00A41881">
      <w:pPr>
        <w:pStyle w:val="SingleTxtG"/>
        <w:tabs>
          <w:tab w:val="left" w:pos="2552"/>
        </w:tabs>
        <w:ind w:left="2552" w:hanging="1418"/>
        <w:rPr>
          <w:b/>
          <w:lang w:val="fr-FR"/>
        </w:rPr>
      </w:pPr>
      <w:r w:rsidRPr="005B20B5">
        <w:rPr>
          <w:b/>
          <w:lang w:val="fr-FR"/>
        </w:rPr>
        <w:t>4.8</w:t>
      </w:r>
      <w:r w:rsidRPr="00D8733B">
        <w:rPr>
          <w:lang w:val="fr-FR"/>
        </w:rPr>
        <w:tab/>
      </w:r>
      <w:r w:rsidRPr="00D8733B">
        <w:rPr>
          <w:b/>
          <w:bCs/>
          <w:lang w:val="fr-FR"/>
        </w:rPr>
        <w:t>Procéder à la totalité de l</w:t>
      </w:r>
      <w:r w:rsidR="00FA3C43">
        <w:rPr>
          <w:b/>
          <w:bCs/>
          <w:lang w:val="fr-FR"/>
        </w:rPr>
        <w:t>’</w:t>
      </w:r>
      <w:r w:rsidRPr="00D8733B">
        <w:rPr>
          <w:b/>
          <w:bCs/>
          <w:lang w:val="fr-FR"/>
        </w:rPr>
        <w:t>essai, sans interruption, en respectant les paramètres ci-dessous</w:t>
      </w:r>
      <w:r w:rsidR="005B20B5">
        <w:rPr>
          <w:b/>
          <w:bCs/>
          <w:lang w:val="fr-FR"/>
        </w:rPr>
        <w:t> </w:t>
      </w:r>
      <w:r w:rsidRPr="00D8733B">
        <w:rPr>
          <w:b/>
          <w:bCs/>
          <w:lang w:val="fr-FR"/>
        </w:rPr>
        <w:t>:</w:t>
      </w:r>
    </w:p>
    <w:p w:rsidR="00D8733B" w:rsidRPr="00D8733B" w:rsidRDefault="00D8733B" w:rsidP="00A41881">
      <w:pPr>
        <w:pStyle w:val="SingleTxtG"/>
        <w:tabs>
          <w:tab w:val="left" w:pos="2552"/>
        </w:tabs>
        <w:ind w:left="2552" w:hanging="1418"/>
        <w:rPr>
          <w:b/>
          <w:lang w:val="fr-FR"/>
        </w:rPr>
      </w:pPr>
      <w:r w:rsidRPr="005B20B5">
        <w:rPr>
          <w:b/>
          <w:lang w:val="fr-FR"/>
        </w:rPr>
        <w:t>4.8.1</w:t>
      </w:r>
      <w:r w:rsidRPr="00D8733B">
        <w:rPr>
          <w:lang w:val="fr-FR"/>
        </w:rPr>
        <w:tab/>
      </w:r>
      <w:r w:rsidR="005B20B5">
        <w:rPr>
          <w:b/>
          <w:bCs/>
          <w:lang w:val="fr-FR"/>
        </w:rPr>
        <w:t xml:space="preserve">Temps </w:t>
      </w:r>
      <w:r w:rsidRPr="00D8733B">
        <w:rPr>
          <w:b/>
          <w:bCs/>
          <w:lang w:val="fr-FR"/>
        </w:rPr>
        <w:t>pour passer de la vitesse 0 à une vitesse d</w:t>
      </w:r>
      <w:r w:rsidR="00FA3C43">
        <w:rPr>
          <w:b/>
          <w:bCs/>
          <w:lang w:val="fr-FR"/>
        </w:rPr>
        <w:t>’</w:t>
      </w:r>
      <w:r w:rsidRPr="00D8733B">
        <w:rPr>
          <w:b/>
          <w:bCs/>
          <w:lang w:val="fr-FR"/>
        </w:rPr>
        <w:t>essai constante</w:t>
      </w:r>
      <w:r w:rsidR="005B20B5">
        <w:rPr>
          <w:b/>
          <w:bCs/>
          <w:lang w:val="fr-FR"/>
        </w:rPr>
        <w:t> </w:t>
      </w:r>
      <w:r w:rsidRPr="00D8733B">
        <w:rPr>
          <w:b/>
          <w:bCs/>
          <w:lang w:val="fr-FR"/>
        </w:rPr>
        <w:t>: 5</w:t>
      </w:r>
      <w:r w:rsidR="005B20B5">
        <w:rPr>
          <w:b/>
          <w:bCs/>
          <w:lang w:val="fr-FR"/>
        </w:rPr>
        <w:t> </w:t>
      </w:r>
      <w:r w:rsidRPr="00D8733B">
        <w:rPr>
          <w:b/>
          <w:bCs/>
          <w:lang w:val="fr-FR"/>
        </w:rPr>
        <w:t>min.</w:t>
      </w:r>
    </w:p>
    <w:p w:rsidR="00D8733B" w:rsidRPr="00D8733B" w:rsidRDefault="00D8733B" w:rsidP="00A41881">
      <w:pPr>
        <w:pStyle w:val="SingleTxtG"/>
        <w:tabs>
          <w:tab w:val="left" w:pos="2552"/>
        </w:tabs>
        <w:ind w:left="2552" w:hanging="1418"/>
        <w:rPr>
          <w:b/>
          <w:lang w:val="fr-FR"/>
        </w:rPr>
      </w:pPr>
      <w:r w:rsidRPr="005B20B5">
        <w:rPr>
          <w:b/>
          <w:lang w:val="fr-FR"/>
        </w:rPr>
        <w:t>4.8.2</w:t>
      </w:r>
      <w:r w:rsidRPr="00D8733B">
        <w:rPr>
          <w:lang w:val="fr-FR"/>
        </w:rPr>
        <w:tab/>
      </w:r>
      <w:r w:rsidRPr="00D8733B">
        <w:rPr>
          <w:b/>
          <w:bCs/>
          <w:lang w:val="fr-FR"/>
        </w:rPr>
        <w:t>Vitesse d</w:t>
      </w:r>
      <w:r w:rsidR="00FA3C43">
        <w:rPr>
          <w:b/>
          <w:bCs/>
          <w:lang w:val="fr-FR"/>
        </w:rPr>
        <w:t>’</w:t>
      </w:r>
      <w:r w:rsidRPr="00D8733B">
        <w:rPr>
          <w:b/>
          <w:bCs/>
          <w:lang w:val="fr-FR"/>
        </w:rPr>
        <w:t>essai</w:t>
      </w:r>
      <w:r w:rsidR="005B20B5">
        <w:rPr>
          <w:b/>
          <w:bCs/>
          <w:lang w:val="fr-FR"/>
        </w:rPr>
        <w:t> </w:t>
      </w:r>
      <w:r w:rsidRPr="00D8733B">
        <w:rPr>
          <w:b/>
          <w:bCs/>
          <w:lang w:val="fr-FR"/>
        </w:rPr>
        <w:t>: 80</w:t>
      </w:r>
      <w:r w:rsidR="005B20B5">
        <w:rPr>
          <w:b/>
          <w:bCs/>
          <w:lang w:val="fr-FR"/>
        </w:rPr>
        <w:t> </w:t>
      </w:r>
      <w:r w:rsidRPr="00D8733B">
        <w:rPr>
          <w:b/>
          <w:bCs/>
          <w:lang w:val="fr-FR"/>
        </w:rPr>
        <w:t>km/h sur un diamètre de tambour de 2</w:t>
      </w:r>
      <w:r w:rsidR="005B20B5">
        <w:rPr>
          <w:b/>
          <w:bCs/>
          <w:lang w:val="fr-FR"/>
        </w:rPr>
        <w:t> </w:t>
      </w:r>
      <w:r w:rsidRPr="00D8733B">
        <w:rPr>
          <w:b/>
          <w:bCs/>
          <w:lang w:val="fr-FR"/>
        </w:rPr>
        <w:t>m</w:t>
      </w:r>
      <w:r w:rsidR="005B20B5">
        <w:rPr>
          <w:b/>
          <w:bCs/>
          <w:lang w:val="fr-FR"/>
        </w:rPr>
        <w:t> </w:t>
      </w:r>
      <w:r w:rsidR="005B20B5">
        <w:rPr>
          <w:b/>
          <w:bCs/>
          <w:lang w:val="fr-FR"/>
        </w:rPr>
        <w:sym w:font="Symbol" w:char="F0B1"/>
      </w:r>
      <w:r w:rsidR="005B20B5">
        <w:rPr>
          <w:b/>
          <w:bCs/>
          <w:lang w:val="fr-FR"/>
        </w:rPr>
        <w:t> </w:t>
      </w:r>
      <w:r w:rsidRPr="00D8733B">
        <w:rPr>
          <w:b/>
          <w:bCs/>
          <w:lang w:val="fr-FR"/>
        </w:rPr>
        <w:t>1</w:t>
      </w:r>
      <w:r w:rsidR="005B20B5">
        <w:rPr>
          <w:b/>
          <w:bCs/>
          <w:lang w:val="fr-FR"/>
        </w:rPr>
        <w:t> </w:t>
      </w:r>
      <w:r w:rsidRPr="00D8733B">
        <w:rPr>
          <w:b/>
          <w:bCs/>
          <w:lang w:val="fr-FR"/>
        </w:rPr>
        <w:t>%, ou 75</w:t>
      </w:r>
      <w:r w:rsidR="005B20B5">
        <w:rPr>
          <w:b/>
          <w:bCs/>
          <w:lang w:val="fr-FR"/>
        </w:rPr>
        <w:t> </w:t>
      </w:r>
      <w:r w:rsidRPr="00D8733B">
        <w:rPr>
          <w:b/>
          <w:bCs/>
          <w:lang w:val="fr-FR"/>
        </w:rPr>
        <w:t>km/h su</w:t>
      </w:r>
      <w:r w:rsidR="005B20B5">
        <w:rPr>
          <w:b/>
          <w:bCs/>
          <w:lang w:val="fr-FR"/>
        </w:rPr>
        <w:t>r un diamètre de tambour de 1,7 m </w:t>
      </w:r>
      <w:r w:rsidR="005B20B5">
        <w:rPr>
          <w:b/>
          <w:bCs/>
          <w:lang w:val="fr-FR"/>
        </w:rPr>
        <w:sym w:font="Symbol" w:char="F0B1"/>
      </w:r>
      <w:r w:rsidR="005B20B5">
        <w:rPr>
          <w:b/>
          <w:bCs/>
          <w:lang w:val="fr-FR"/>
        </w:rPr>
        <w:t> </w:t>
      </w:r>
      <w:r w:rsidRPr="00D8733B">
        <w:rPr>
          <w:b/>
          <w:bCs/>
          <w:lang w:val="fr-FR"/>
        </w:rPr>
        <w:t>1</w:t>
      </w:r>
      <w:r w:rsidR="005B20B5">
        <w:rPr>
          <w:b/>
          <w:bCs/>
          <w:lang w:val="fr-FR"/>
        </w:rPr>
        <w:t> </w:t>
      </w:r>
      <w:r w:rsidRPr="00D8733B">
        <w:rPr>
          <w:b/>
          <w:bCs/>
          <w:lang w:val="fr-FR"/>
        </w:rPr>
        <w:t>%.</w:t>
      </w:r>
    </w:p>
    <w:p w:rsidR="00D8733B" w:rsidRPr="00D8733B" w:rsidRDefault="00D8733B" w:rsidP="00A41881">
      <w:pPr>
        <w:pStyle w:val="SingleTxtG"/>
        <w:tabs>
          <w:tab w:val="left" w:pos="2552"/>
        </w:tabs>
        <w:ind w:left="2552" w:hanging="1418"/>
        <w:rPr>
          <w:b/>
          <w:lang w:val="fr-FR"/>
        </w:rPr>
      </w:pPr>
      <w:r w:rsidRPr="005B20B5">
        <w:rPr>
          <w:b/>
          <w:lang w:val="fr-FR"/>
        </w:rPr>
        <w:t>4.8.3</w:t>
      </w:r>
      <w:r w:rsidR="00753451">
        <w:rPr>
          <w:lang w:val="fr-FR"/>
        </w:rPr>
        <w:tab/>
      </w:r>
      <w:r w:rsidRPr="00D8733B">
        <w:rPr>
          <w:b/>
          <w:bCs/>
          <w:lang w:val="fr-FR"/>
        </w:rPr>
        <w:t>Durée de l</w:t>
      </w:r>
      <w:r w:rsidR="00FA3C43">
        <w:rPr>
          <w:b/>
          <w:bCs/>
          <w:lang w:val="fr-FR"/>
        </w:rPr>
        <w:t>’</w:t>
      </w:r>
      <w:r w:rsidRPr="00D8733B">
        <w:rPr>
          <w:b/>
          <w:bCs/>
          <w:lang w:val="fr-FR"/>
        </w:rPr>
        <w:t>essai à la vitesse d</w:t>
      </w:r>
      <w:r w:rsidR="00FA3C43">
        <w:rPr>
          <w:b/>
          <w:bCs/>
          <w:lang w:val="fr-FR"/>
        </w:rPr>
        <w:t>’</w:t>
      </w:r>
      <w:r w:rsidRPr="00D8733B">
        <w:rPr>
          <w:b/>
          <w:bCs/>
          <w:lang w:val="fr-FR"/>
        </w:rPr>
        <w:t>essai</w:t>
      </w:r>
      <w:r w:rsidR="00753451">
        <w:rPr>
          <w:b/>
          <w:bCs/>
          <w:lang w:val="fr-FR"/>
        </w:rPr>
        <w:t> </w:t>
      </w:r>
      <w:r w:rsidRPr="00D8733B">
        <w:rPr>
          <w:b/>
          <w:bCs/>
          <w:lang w:val="fr-FR"/>
        </w:rPr>
        <w:t>: 60</w:t>
      </w:r>
      <w:r w:rsidR="00753451">
        <w:rPr>
          <w:b/>
          <w:bCs/>
          <w:lang w:val="fr-FR"/>
        </w:rPr>
        <w:t> </w:t>
      </w:r>
      <w:r w:rsidRPr="00D8733B">
        <w:rPr>
          <w:b/>
          <w:bCs/>
          <w:lang w:val="fr-FR"/>
        </w:rPr>
        <w:t>min.</w:t>
      </w:r>
    </w:p>
    <w:p w:rsidR="00D8733B" w:rsidRPr="00D8733B" w:rsidRDefault="00D8733B" w:rsidP="00A41881">
      <w:pPr>
        <w:pStyle w:val="SingleTxtG"/>
        <w:tabs>
          <w:tab w:val="left" w:pos="2552"/>
        </w:tabs>
        <w:ind w:left="2552" w:hanging="1418"/>
        <w:rPr>
          <w:b/>
          <w:lang w:val="fr-FR"/>
        </w:rPr>
      </w:pPr>
      <w:r w:rsidRPr="005B20B5">
        <w:rPr>
          <w:b/>
          <w:lang w:val="fr-FR"/>
        </w:rPr>
        <w:t>4.9</w:t>
      </w:r>
      <w:r w:rsidR="00753451">
        <w:rPr>
          <w:lang w:val="fr-FR"/>
        </w:rPr>
        <w:tab/>
      </w:r>
      <w:r w:rsidRPr="00D8733B">
        <w:rPr>
          <w:b/>
          <w:bCs/>
          <w:lang w:val="fr-FR"/>
        </w:rPr>
        <w:t>À la fin de l</w:t>
      </w:r>
      <w:r w:rsidR="00FA3C43">
        <w:rPr>
          <w:b/>
          <w:bCs/>
          <w:lang w:val="fr-FR"/>
        </w:rPr>
        <w:t>’</w:t>
      </w:r>
      <w:r w:rsidRPr="00D8733B">
        <w:rPr>
          <w:b/>
          <w:bCs/>
          <w:lang w:val="fr-FR"/>
        </w:rPr>
        <w:t>essai, mesurer la hauteur Z2 de la partie comprimée du pneumatique.</w:t>
      </w:r>
    </w:p>
    <w:p w:rsidR="00D8733B" w:rsidRPr="00D8733B" w:rsidRDefault="00D8733B" w:rsidP="00A41881">
      <w:pPr>
        <w:pStyle w:val="SingleTxtG"/>
        <w:tabs>
          <w:tab w:val="left" w:pos="2552"/>
        </w:tabs>
        <w:ind w:left="2552" w:hanging="1418"/>
        <w:rPr>
          <w:b/>
          <w:lang w:val="fr-FR"/>
        </w:rPr>
      </w:pPr>
      <w:r w:rsidRPr="005B20B5">
        <w:rPr>
          <w:b/>
          <w:lang w:val="fr-FR"/>
        </w:rPr>
        <w:t>4.9.1</w:t>
      </w:r>
      <w:r w:rsidR="00753451">
        <w:rPr>
          <w:lang w:val="fr-FR"/>
        </w:rPr>
        <w:tab/>
      </w:r>
      <w:r w:rsidRPr="00D8733B">
        <w:rPr>
          <w:b/>
          <w:bCs/>
          <w:lang w:val="fr-FR"/>
        </w:rPr>
        <w:t>Calculer en pourcentage la diminution de la hauteur de la partie comprimée du pneumatique par rapport au début de l</w:t>
      </w:r>
      <w:r w:rsidR="00FA3C43">
        <w:rPr>
          <w:b/>
          <w:bCs/>
          <w:lang w:val="fr-FR"/>
        </w:rPr>
        <w:t>’</w:t>
      </w:r>
      <w:r w:rsidR="00753451">
        <w:rPr>
          <w:b/>
          <w:bCs/>
          <w:lang w:val="fr-FR"/>
        </w:rPr>
        <w:t>essai ((Z1 − Z2) / Z1) x 100.</w:t>
      </w:r>
      <w:r w:rsidR="00753451" w:rsidRPr="00753451">
        <w:rPr>
          <w:bCs/>
          <w:lang w:val="fr-FR"/>
        </w:rPr>
        <w:t> </w:t>
      </w:r>
      <w:r w:rsidRPr="00753451">
        <w:rPr>
          <w:bCs/>
          <w:lang w:val="fr-FR"/>
        </w:rPr>
        <w:t>».</w:t>
      </w:r>
    </w:p>
    <w:p w:rsidR="00D8733B" w:rsidRPr="00D8733B" w:rsidRDefault="00D8733B" w:rsidP="00D8733B">
      <w:pPr>
        <w:pStyle w:val="SingleTxtG"/>
        <w:rPr>
          <w:lang w:val="fr-FR"/>
        </w:rPr>
      </w:pPr>
      <w:r w:rsidRPr="00D8733B">
        <w:rPr>
          <w:i/>
          <w:iCs/>
          <w:lang w:val="fr-FR"/>
        </w:rPr>
        <w:t>Le paragraphe 4 de l</w:t>
      </w:r>
      <w:r w:rsidR="00FA3C43">
        <w:rPr>
          <w:i/>
          <w:iCs/>
          <w:lang w:val="fr-FR"/>
        </w:rPr>
        <w:t>’</w:t>
      </w:r>
      <w:r w:rsidRPr="00D8733B">
        <w:rPr>
          <w:i/>
          <w:iCs/>
          <w:lang w:val="fr-FR"/>
        </w:rPr>
        <w:t>annexe 7</w:t>
      </w:r>
      <w:r w:rsidRPr="00D8733B">
        <w:rPr>
          <w:lang w:val="fr-FR"/>
        </w:rPr>
        <w:t xml:space="preserve"> devient le paragraphe 5 et est modifié</w:t>
      </w:r>
      <w:r w:rsidR="00753451">
        <w:rPr>
          <w:lang w:val="fr-FR"/>
        </w:rPr>
        <w:t xml:space="preserve"> </w:t>
      </w:r>
      <w:r w:rsidRPr="00D8733B">
        <w:rPr>
          <w:lang w:val="fr-FR"/>
        </w:rPr>
        <w:t>comme suit</w:t>
      </w:r>
      <w:r w:rsidR="00753451">
        <w:rPr>
          <w:lang w:val="fr-FR"/>
        </w:rPr>
        <w:t> </w:t>
      </w:r>
      <w:r w:rsidRPr="00D8733B">
        <w:rPr>
          <w:lang w:val="fr-FR"/>
        </w:rPr>
        <w:t>:</w:t>
      </w:r>
    </w:p>
    <w:p w:rsidR="00D8733B" w:rsidRPr="00D8733B" w:rsidRDefault="00D8733B" w:rsidP="00A41881">
      <w:pPr>
        <w:pStyle w:val="SingleTxtG"/>
        <w:tabs>
          <w:tab w:val="left" w:pos="2552"/>
        </w:tabs>
        <w:ind w:left="2552" w:hanging="1418"/>
        <w:rPr>
          <w:lang w:val="fr-FR"/>
        </w:rPr>
      </w:pPr>
      <w:r w:rsidRPr="00D8733B">
        <w:rPr>
          <w:lang w:val="fr-FR"/>
        </w:rPr>
        <w:t>«</w:t>
      </w:r>
      <w:r w:rsidR="00753451">
        <w:rPr>
          <w:lang w:val="fr-FR"/>
        </w:rPr>
        <w:t> </w:t>
      </w:r>
      <w:r w:rsidRPr="00753451">
        <w:rPr>
          <w:u w:val="single"/>
          <w:lang w:val="fr-FR"/>
        </w:rPr>
        <w:t>4</w:t>
      </w:r>
      <w:r w:rsidRPr="00D8733B">
        <w:rPr>
          <w:b/>
          <w:bCs/>
          <w:lang w:val="fr-FR"/>
        </w:rPr>
        <w:t>5</w:t>
      </w:r>
      <w:r w:rsidRPr="00D8733B">
        <w:rPr>
          <w:lang w:val="fr-FR"/>
        </w:rPr>
        <w:t>.</w:t>
      </w:r>
      <w:r w:rsidRPr="00D8733B">
        <w:rPr>
          <w:lang w:val="fr-FR"/>
        </w:rPr>
        <w:tab/>
        <w:t>Méthodes d</w:t>
      </w:r>
      <w:r w:rsidR="00FA3C43">
        <w:rPr>
          <w:lang w:val="fr-FR"/>
        </w:rPr>
        <w:t>’</w:t>
      </w:r>
      <w:r w:rsidRPr="00D8733B">
        <w:rPr>
          <w:lang w:val="fr-FR"/>
        </w:rPr>
        <w:t>essais équivalentes</w:t>
      </w:r>
    </w:p>
    <w:p w:rsidR="00D8733B" w:rsidRPr="00D8733B" w:rsidRDefault="00D8733B" w:rsidP="00753451">
      <w:pPr>
        <w:pStyle w:val="SingleTxtG"/>
        <w:ind w:left="2552"/>
        <w:rPr>
          <w:lang w:val="fr-FR"/>
        </w:rPr>
      </w:pPr>
      <w:r w:rsidRPr="00D8733B">
        <w:rPr>
          <w:lang w:val="fr-FR"/>
        </w:rPr>
        <w:t>Si une méthode différente de celle qui est décrite aux paragraphes 2 et/ou 3 et/ou 4 ci-dessus est utilisée, son équivalence doit être démontrée.</w:t>
      </w:r>
      <w:r w:rsidR="00753451">
        <w:rPr>
          <w:lang w:val="fr-FR"/>
        </w:rPr>
        <w:t> </w:t>
      </w:r>
      <w:r w:rsidRPr="00D8733B">
        <w:rPr>
          <w:lang w:val="fr-FR"/>
        </w:rPr>
        <w:t>».</w:t>
      </w:r>
    </w:p>
    <w:p w:rsidR="00D8733B" w:rsidRPr="00D8733B" w:rsidRDefault="00753451" w:rsidP="00753451">
      <w:pPr>
        <w:pStyle w:val="HChG"/>
        <w:rPr>
          <w:lang w:val="fr-FR"/>
        </w:rPr>
      </w:pPr>
      <w:r>
        <w:rPr>
          <w:lang w:val="fr-FR"/>
        </w:rPr>
        <w:tab/>
        <w:t>II.</w:t>
      </w:r>
      <w:r>
        <w:rPr>
          <w:lang w:val="fr-FR"/>
        </w:rPr>
        <w:tab/>
      </w:r>
      <w:r w:rsidR="00D8733B" w:rsidRPr="00D8733B">
        <w:rPr>
          <w:lang w:val="fr-FR"/>
        </w:rPr>
        <w:t>Justification</w:t>
      </w:r>
    </w:p>
    <w:p w:rsidR="00D8733B" w:rsidRPr="00D8733B" w:rsidRDefault="00D8733B" w:rsidP="00753451">
      <w:pPr>
        <w:pStyle w:val="SingleTxtG"/>
        <w:rPr>
          <w:lang w:val="fr-FR"/>
        </w:rPr>
      </w:pPr>
      <w:r w:rsidRPr="00D8733B">
        <w:rPr>
          <w:lang w:val="fr-FR"/>
        </w:rPr>
        <w:t>1.</w:t>
      </w:r>
      <w:r w:rsidRPr="00D8733B">
        <w:rPr>
          <w:lang w:val="fr-FR"/>
        </w:rPr>
        <w:tab/>
        <w:t>Le présent document expose les</w:t>
      </w:r>
      <w:r w:rsidR="00753451">
        <w:rPr>
          <w:lang w:val="fr-FR"/>
        </w:rPr>
        <w:t xml:space="preserve"> </w:t>
      </w:r>
      <w:r w:rsidRPr="00D8733B">
        <w:rPr>
          <w:lang w:val="fr-FR"/>
        </w:rPr>
        <w:t>modifications découlant de l</w:t>
      </w:r>
      <w:r w:rsidR="00FA3C43">
        <w:rPr>
          <w:lang w:val="fr-FR"/>
        </w:rPr>
        <w:t>’</w:t>
      </w:r>
      <w:r w:rsidRPr="00D8733B">
        <w:rPr>
          <w:lang w:val="fr-FR"/>
        </w:rPr>
        <w:t>introduction de la définition du «</w:t>
      </w:r>
      <w:r w:rsidR="00753451">
        <w:rPr>
          <w:lang w:val="fr-FR"/>
        </w:rPr>
        <w:t> </w:t>
      </w:r>
      <w:r w:rsidRPr="00D8733B">
        <w:rPr>
          <w:lang w:val="fr-FR"/>
        </w:rPr>
        <w:t>pneumatique de mobilité prolongée</w:t>
      </w:r>
      <w:r w:rsidR="00753451">
        <w:rPr>
          <w:lang w:val="fr-FR"/>
        </w:rPr>
        <w:t> </w:t>
      </w:r>
      <w:r w:rsidRPr="00D8733B">
        <w:rPr>
          <w:lang w:val="fr-FR"/>
        </w:rPr>
        <w:t>» dans le Règlement ONU n</w:t>
      </w:r>
      <w:r w:rsidRPr="00D8733B">
        <w:rPr>
          <w:vertAlign w:val="superscript"/>
          <w:lang w:val="fr-FR"/>
        </w:rPr>
        <w:t>o</w:t>
      </w:r>
      <w:r w:rsidR="00753451">
        <w:rPr>
          <w:lang w:val="fr-FR"/>
        </w:rPr>
        <w:t> </w:t>
      </w:r>
      <w:r w:rsidRPr="00D8733B">
        <w:rPr>
          <w:lang w:val="fr-FR"/>
        </w:rPr>
        <w:t>30, qui nécessite l</w:t>
      </w:r>
      <w:r w:rsidR="00FA3C43">
        <w:rPr>
          <w:lang w:val="fr-FR"/>
        </w:rPr>
        <w:t>’</w:t>
      </w:r>
      <w:r w:rsidRPr="00D8733B">
        <w:rPr>
          <w:lang w:val="fr-FR"/>
        </w:rPr>
        <w:t>établissement d</w:t>
      </w:r>
      <w:r w:rsidR="00FA3C43">
        <w:rPr>
          <w:lang w:val="fr-FR"/>
        </w:rPr>
        <w:t>’</w:t>
      </w:r>
      <w:r w:rsidRPr="00D8733B">
        <w:rPr>
          <w:lang w:val="fr-FR"/>
        </w:rPr>
        <w:t>une nouvelle procédure d</w:t>
      </w:r>
      <w:r w:rsidR="00FA3C43">
        <w:rPr>
          <w:lang w:val="fr-FR"/>
        </w:rPr>
        <w:t>’</w:t>
      </w:r>
      <w:r w:rsidRPr="00D8733B">
        <w:rPr>
          <w:lang w:val="fr-FR"/>
        </w:rPr>
        <w:t>essai concernant les «</w:t>
      </w:r>
      <w:r w:rsidR="00753451">
        <w:rPr>
          <w:lang w:val="fr-FR"/>
        </w:rPr>
        <w:t> </w:t>
      </w:r>
      <w:r w:rsidRPr="00D8733B">
        <w:rPr>
          <w:lang w:val="fr-FR"/>
        </w:rPr>
        <w:t>prescriptions minimales</w:t>
      </w:r>
      <w:r w:rsidR="00753451">
        <w:rPr>
          <w:lang w:val="fr-FR"/>
        </w:rPr>
        <w:t> </w:t>
      </w:r>
      <w:r w:rsidRPr="00D8733B">
        <w:rPr>
          <w:lang w:val="fr-FR"/>
        </w:rPr>
        <w:t>», ainsi que</w:t>
      </w:r>
      <w:r w:rsidR="00753451">
        <w:rPr>
          <w:lang w:val="fr-FR"/>
        </w:rPr>
        <w:t xml:space="preserve"> </w:t>
      </w:r>
      <w:r w:rsidRPr="00D8733B">
        <w:rPr>
          <w:lang w:val="fr-FR"/>
        </w:rPr>
        <w:t>le pictogramme à utiliser pour permettre de distinguer clairement ces pneumatiques.</w:t>
      </w:r>
    </w:p>
    <w:p w:rsidR="00D8733B" w:rsidRDefault="00D8733B" w:rsidP="00D8733B">
      <w:pPr>
        <w:pStyle w:val="SingleTxtG"/>
        <w:rPr>
          <w:lang w:val="fr-FR"/>
        </w:rPr>
      </w:pPr>
      <w:r w:rsidRPr="00D8733B">
        <w:rPr>
          <w:lang w:val="fr-FR"/>
        </w:rPr>
        <w:t>2.</w:t>
      </w:r>
      <w:r w:rsidRPr="00D8733B">
        <w:rPr>
          <w:lang w:val="fr-FR"/>
        </w:rPr>
        <w:tab/>
        <w:t>Cette propo</w:t>
      </w:r>
      <w:r w:rsidR="00753451">
        <w:rPr>
          <w:lang w:val="fr-FR"/>
        </w:rPr>
        <w:t xml:space="preserve">sition fait suite aux éléments </w:t>
      </w:r>
      <w:r w:rsidRPr="00D8733B">
        <w:rPr>
          <w:lang w:val="fr-FR"/>
        </w:rPr>
        <w:t>déjà présentés au Groupe de travail en matière de roulement et de freinage dans les documents informels GRRF-86-04 et GRRF</w:t>
      </w:r>
      <w:r w:rsidR="00753451">
        <w:rPr>
          <w:lang w:val="fr-FR"/>
        </w:rPr>
        <w:noBreakHyphen/>
      </w:r>
      <w:r w:rsidRPr="00D8733B">
        <w:rPr>
          <w:lang w:val="fr-FR"/>
        </w:rPr>
        <w:t>86-05.</w:t>
      </w:r>
    </w:p>
    <w:p w:rsidR="00753451" w:rsidRPr="00753451" w:rsidRDefault="00753451" w:rsidP="00753451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53451" w:rsidRPr="00753451" w:rsidSect="00ED7AB6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C43" w:rsidRDefault="00FA3C43" w:rsidP="00F95C08">
      <w:pPr>
        <w:spacing w:line="240" w:lineRule="auto"/>
      </w:pPr>
    </w:p>
  </w:endnote>
  <w:endnote w:type="continuationSeparator" w:id="0">
    <w:p w:rsidR="00FA3C43" w:rsidRPr="00AC3823" w:rsidRDefault="00FA3C43" w:rsidP="00AC3823">
      <w:pPr>
        <w:pStyle w:val="Footer"/>
      </w:pPr>
    </w:p>
  </w:endnote>
  <w:endnote w:type="continuationNotice" w:id="1">
    <w:p w:rsidR="00FA3C43" w:rsidRDefault="00FA3C4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C43" w:rsidRPr="00ED7AB6" w:rsidRDefault="00FA3C43" w:rsidP="00ED7AB6">
    <w:pPr>
      <w:pStyle w:val="Footer"/>
      <w:tabs>
        <w:tab w:val="right" w:pos="9638"/>
      </w:tabs>
    </w:pPr>
    <w:r w:rsidRPr="00ED7AB6">
      <w:rPr>
        <w:b/>
        <w:sz w:val="18"/>
      </w:rPr>
      <w:fldChar w:fldCharType="begin"/>
    </w:r>
    <w:r w:rsidRPr="00ED7AB6">
      <w:rPr>
        <w:b/>
        <w:sz w:val="18"/>
      </w:rPr>
      <w:instrText xml:space="preserve"> PAGE  \* MERGEFORMAT </w:instrText>
    </w:r>
    <w:r w:rsidRPr="00ED7AB6">
      <w:rPr>
        <w:b/>
        <w:sz w:val="18"/>
      </w:rPr>
      <w:fldChar w:fldCharType="separate"/>
    </w:r>
    <w:r w:rsidR="00D83230">
      <w:rPr>
        <w:b/>
        <w:noProof/>
        <w:sz w:val="18"/>
      </w:rPr>
      <w:t>6</w:t>
    </w:r>
    <w:r w:rsidRPr="00ED7AB6">
      <w:rPr>
        <w:b/>
        <w:sz w:val="18"/>
      </w:rPr>
      <w:fldChar w:fldCharType="end"/>
    </w:r>
    <w:r>
      <w:rPr>
        <w:b/>
        <w:sz w:val="18"/>
      </w:rPr>
      <w:tab/>
    </w:r>
    <w:r>
      <w:t>GE.18-11635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C43" w:rsidRPr="00ED7AB6" w:rsidRDefault="00FA3C43" w:rsidP="00ED7AB6">
    <w:pPr>
      <w:pStyle w:val="Footer"/>
      <w:tabs>
        <w:tab w:val="right" w:pos="9638"/>
      </w:tabs>
      <w:rPr>
        <w:b/>
        <w:sz w:val="18"/>
      </w:rPr>
    </w:pPr>
    <w:r>
      <w:t>GE.18-11635</w:t>
    </w:r>
    <w:r>
      <w:tab/>
    </w:r>
    <w:r w:rsidRPr="00ED7AB6">
      <w:rPr>
        <w:b/>
        <w:sz w:val="18"/>
      </w:rPr>
      <w:fldChar w:fldCharType="begin"/>
    </w:r>
    <w:r w:rsidRPr="00ED7AB6">
      <w:rPr>
        <w:b/>
        <w:sz w:val="18"/>
      </w:rPr>
      <w:instrText xml:space="preserve"> PAGE  \* MERGEFORMAT </w:instrText>
    </w:r>
    <w:r w:rsidRPr="00ED7AB6">
      <w:rPr>
        <w:b/>
        <w:sz w:val="18"/>
      </w:rPr>
      <w:fldChar w:fldCharType="separate"/>
    </w:r>
    <w:r w:rsidR="00D83230">
      <w:rPr>
        <w:b/>
        <w:noProof/>
        <w:sz w:val="18"/>
      </w:rPr>
      <w:t>7</w:t>
    </w:r>
    <w:r w:rsidRPr="00ED7AB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C43" w:rsidRPr="00ED7AB6" w:rsidRDefault="00FA3C43" w:rsidP="00ED7AB6">
    <w:pPr>
      <w:pStyle w:val="Footer"/>
      <w:spacing w:before="120"/>
      <w:rPr>
        <w:sz w:val="20"/>
      </w:rPr>
    </w:pPr>
    <w:r>
      <w:rPr>
        <w:sz w:val="20"/>
      </w:rPr>
      <w:t>GE.</w:t>
    </w:r>
    <w:r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18-11635  (F)</w:t>
    </w:r>
    <w:r w:rsidR="00753451">
      <w:rPr>
        <w:sz w:val="20"/>
      </w:rPr>
      <w:t xml:space="preserve">    270718    100818</w:t>
    </w:r>
    <w:r>
      <w:rPr>
        <w:sz w:val="20"/>
      </w:rPr>
      <w:br/>
    </w:r>
    <w:r w:rsidRPr="00ED7AB6">
      <w:rPr>
        <w:rFonts w:ascii="C39T30Lfz" w:hAnsi="C39T30Lfz"/>
        <w:sz w:val="56"/>
      </w:rPr>
      <w:t></w:t>
    </w:r>
    <w:r w:rsidRPr="00ED7AB6">
      <w:rPr>
        <w:rFonts w:ascii="C39T30Lfz" w:hAnsi="C39T30Lfz"/>
        <w:sz w:val="56"/>
      </w:rPr>
      <w:t></w:t>
    </w:r>
    <w:r w:rsidRPr="00ED7AB6">
      <w:rPr>
        <w:rFonts w:ascii="C39T30Lfz" w:hAnsi="C39T30Lfz"/>
        <w:sz w:val="56"/>
      </w:rPr>
      <w:t></w:t>
    </w:r>
    <w:r w:rsidRPr="00ED7AB6">
      <w:rPr>
        <w:rFonts w:ascii="C39T30Lfz" w:hAnsi="C39T30Lfz"/>
        <w:sz w:val="56"/>
      </w:rPr>
      <w:t></w:t>
    </w:r>
    <w:r w:rsidRPr="00ED7AB6">
      <w:rPr>
        <w:rFonts w:ascii="C39T30Lfz" w:hAnsi="C39T30Lfz"/>
        <w:sz w:val="56"/>
      </w:rPr>
      <w:t></w:t>
    </w:r>
    <w:r w:rsidRPr="00ED7AB6">
      <w:rPr>
        <w:rFonts w:ascii="C39T30Lfz" w:hAnsi="C39T30Lfz"/>
        <w:sz w:val="56"/>
      </w:rPr>
      <w:t></w:t>
    </w:r>
    <w:r w:rsidRPr="00ED7AB6">
      <w:rPr>
        <w:rFonts w:ascii="C39T30Lfz" w:hAnsi="C39T30Lfz"/>
        <w:sz w:val="56"/>
      </w:rPr>
      <w:t></w:t>
    </w:r>
    <w:r w:rsidRPr="00ED7AB6">
      <w:rPr>
        <w:rFonts w:ascii="C39T30Lfz" w:hAnsi="C39T30Lfz"/>
        <w:sz w:val="56"/>
      </w:rPr>
      <w:t></w:t>
    </w:r>
    <w:r w:rsidRPr="00ED7AB6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VA/2018/6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VA/2018/6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C43" w:rsidRPr="00AC3823" w:rsidRDefault="00FA3C43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A3C43" w:rsidRPr="00AC3823" w:rsidRDefault="00FA3C43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FA3C43" w:rsidRPr="00AC3823" w:rsidRDefault="00FA3C43">
      <w:pPr>
        <w:spacing w:line="240" w:lineRule="auto"/>
        <w:rPr>
          <w:sz w:val="2"/>
          <w:szCs w:val="2"/>
        </w:rPr>
      </w:pPr>
    </w:p>
  </w:footnote>
  <w:footnote w:id="2">
    <w:p w:rsidR="00FA3C43" w:rsidRPr="00D8733B" w:rsidRDefault="00FA3C43">
      <w:pPr>
        <w:pStyle w:val="FootnoteText"/>
      </w:pPr>
      <w:r>
        <w:rPr>
          <w:rStyle w:val="FootnoteReference"/>
        </w:rPr>
        <w:tab/>
      </w:r>
      <w:r w:rsidRPr="00D8733B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 xml:space="preserve">Anciennement : </w:t>
      </w:r>
      <w:r>
        <w:rPr>
          <w:b/>
          <w:bCs/>
          <w:lang w:val="fr-FR"/>
        </w:rPr>
        <w:t>Groupe de travail en matière de roulement et de freinage (GRRF)</w:t>
      </w:r>
      <w:r>
        <w:rPr>
          <w:lang w:val="fr-FR"/>
        </w:rPr>
        <w:t>.</w:t>
      </w:r>
    </w:p>
  </w:footnote>
  <w:footnote w:id="3">
    <w:p w:rsidR="00FA3C43" w:rsidRDefault="00FA3C43" w:rsidP="00D8733B">
      <w:pPr>
        <w:pStyle w:val="FootnoteText"/>
      </w:pPr>
      <w:r>
        <w:rPr>
          <w:lang w:val="fr-FR"/>
        </w:rPr>
        <w:tab/>
        <w:t>**</w:t>
      </w:r>
      <w:r>
        <w:rPr>
          <w:lang w:val="fr-FR"/>
        </w:rPr>
        <w:tab/>
        <w:t>Conformément au paragraphe 52 du document ECE/TRANS/274, au paragraphe 33 du document ECE/TRANS/WP.29/1139 et au programme de travail du Comité des transports intérieurs pour la période 2014-2018 (ECE/TRANS/240, par. 105, et ECE/TRANS/2014/26, activité 02.4), le Forum mondial a pour mission d’élaborer, d’harmoniser et de mettre à jour les Règlements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C43" w:rsidRPr="00ED7AB6" w:rsidRDefault="0083490C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753451">
      <w:t>ECE/TRANS/WP.29/GRVA/2018/6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C43" w:rsidRPr="00ED7AB6" w:rsidRDefault="0083490C" w:rsidP="00ED7AB6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753451">
      <w:t>ECE/TRANS/WP.29/GRVA/2018/6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3DFA060E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B6726C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59170A3B"/>
    <w:multiLevelType w:val="hybridMultilevel"/>
    <w:tmpl w:val="E418282E"/>
    <w:lvl w:ilvl="0" w:tplc="5B98698E">
      <w:start w:val="1"/>
      <w:numFmt w:val="upperRoman"/>
      <w:lvlText w:val="%1."/>
      <w:lvlJc w:val="left"/>
      <w:pPr>
        <w:ind w:left="1209" w:hanging="849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D07B2"/>
    <w:multiLevelType w:val="hybridMultilevel"/>
    <w:tmpl w:val="0F4C47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11"/>
  </w:num>
  <w:num w:numId="16">
    <w:abstractNumId w:val="10"/>
  </w:num>
  <w:num w:numId="17">
    <w:abstractNumId w:val="12"/>
    <w:lvlOverride w:ilvl="0">
      <w:startOverride w:val="1"/>
      <w:lvl w:ilvl="0" w:tplc="5B98698E">
        <w:start w:val="1"/>
        <w:numFmt w:val="upperRoman"/>
        <w:lvlText w:val="%1."/>
        <w:lvlJc w:val="left"/>
        <w:pPr>
          <w:ind w:left="1209" w:hanging="849"/>
        </w:pPr>
      </w:lvl>
    </w:lvlOverride>
    <w:lvlOverride w:ilvl="1">
      <w:startOverride w:val="1"/>
      <w:lvl w:ilvl="1" w:tplc="080C0019">
        <w:start w:val="1"/>
        <w:numFmt w:val="decimal"/>
        <w:lvlText w:val=""/>
        <w:lvlJc w:val="left"/>
      </w:lvl>
    </w:lvlOverride>
    <w:lvlOverride w:ilvl="2">
      <w:startOverride w:val="1"/>
      <w:lvl w:ilvl="2" w:tplc="080C001B">
        <w:start w:val="1"/>
        <w:numFmt w:val="decimal"/>
        <w:lvlText w:val=""/>
        <w:lvlJc w:val="left"/>
      </w:lvl>
    </w:lvlOverride>
    <w:lvlOverride w:ilvl="3">
      <w:startOverride w:val="1"/>
      <w:lvl w:ilvl="3" w:tplc="080C000F">
        <w:start w:val="1"/>
        <w:numFmt w:val="decimal"/>
        <w:lvlText w:val=""/>
        <w:lvlJc w:val="left"/>
      </w:lvl>
    </w:lvlOverride>
    <w:lvlOverride w:ilvl="4">
      <w:startOverride w:val="1"/>
      <w:lvl w:ilvl="4" w:tplc="080C0019">
        <w:start w:val="1"/>
        <w:numFmt w:val="decimal"/>
        <w:lvlText w:val=""/>
        <w:lvlJc w:val="left"/>
      </w:lvl>
    </w:lvlOverride>
    <w:lvlOverride w:ilvl="5">
      <w:startOverride w:val="1"/>
      <w:lvl w:ilvl="5" w:tplc="080C001B">
        <w:start w:val="1"/>
        <w:numFmt w:val="decimal"/>
        <w:lvlText w:val=""/>
        <w:lvlJc w:val="left"/>
      </w:lvl>
    </w:lvlOverride>
    <w:lvlOverride w:ilvl="6">
      <w:startOverride w:val="1"/>
      <w:lvl w:ilvl="6" w:tplc="080C000F">
        <w:start w:val="1"/>
        <w:numFmt w:val="decimal"/>
        <w:lvlText w:val=""/>
        <w:lvlJc w:val="left"/>
      </w:lvl>
    </w:lvlOverride>
    <w:lvlOverride w:ilvl="7">
      <w:startOverride w:val="1"/>
      <w:lvl w:ilvl="7" w:tplc="080C0019">
        <w:start w:val="1"/>
        <w:numFmt w:val="decimal"/>
        <w:lvlText w:val=""/>
        <w:lvlJc w:val="left"/>
      </w:lvl>
    </w:lvlOverride>
    <w:lvlOverride w:ilvl="8">
      <w:startOverride w:val="1"/>
      <w:lvl w:ilvl="8" w:tplc="080C001B">
        <w:start w:val="1"/>
        <w:numFmt w:val="decimal"/>
        <w:lvlText w:val=""/>
        <w:lvlJc w:val="left"/>
      </w:lvl>
    </w:lvlOverride>
  </w:num>
  <w:num w:numId="18">
    <w:abstractNumId w:val="13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2E0"/>
    <w:rsid w:val="00017F94"/>
    <w:rsid w:val="00023842"/>
    <w:rsid w:val="000334F9"/>
    <w:rsid w:val="00045FEB"/>
    <w:rsid w:val="0007796D"/>
    <w:rsid w:val="000B7790"/>
    <w:rsid w:val="000E22E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4012DD"/>
    <w:rsid w:val="00441C3B"/>
    <w:rsid w:val="00446FE5"/>
    <w:rsid w:val="00452396"/>
    <w:rsid w:val="00476E71"/>
    <w:rsid w:val="004837D8"/>
    <w:rsid w:val="004B5CDD"/>
    <w:rsid w:val="004E468C"/>
    <w:rsid w:val="005505B7"/>
    <w:rsid w:val="00573BE5"/>
    <w:rsid w:val="00586ED3"/>
    <w:rsid w:val="00596AA9"/>
    <w:rsid w:val="005B20B5"/>
    <w:rsid w:val="005B5DF9"/>
    <w:rsid w:val="0071601D"/>
    <w:rsid w:val="00753451"/>
    <w:rsid w:val="007A62E6"/>
    <w:rsid w:val="007F20FA"/>
    <w:rsid w:val="0080684C"/>
    <w:rsid w:val="0083490C"/>
    <w:rsid w:val="00871C75"/>
    <w:rsid w:val="008776DC"/>
    <w:rsid w:val="00920E50"/>
    <w:rsid w:val="009446C0"/>
    <w:rsid w:val="009705C8"/>
    <w:rsid w:val="009C1CF4"/>
    <w:rsid w:val="009D5173"/>
    <w:rsid w:val="009F6B74"/>
    <w:rsid w:val="00A14BF4"/>
    <w:rsid w:val="00A15BCC"/>
    <w:rsid w:val="00A16815"/>
    <w:rsid w:val="00A30353"/>
    <w:rsid w:val="00A41881"/>
    <w:rsid w:val="00AC3823"/>
    <w:rsid w:val="00AE323C"/>
    <w:rsid w:val="00AF0CB5"/>
    <w:rsid w:val="00B00181"/>
    <w:rsid w:val="00B00B0D"/>
    <w:rsid w:val="00B765F7"/>
    <w:rsid w:val="00BA0CA9"/>
    <w:rsid w:val="00BA15E0"/>
    <w:rsid w:val="00C02897"/>
    <w:rsid w:val="00C97039"/>
    <w:rsid w:val="00D3439C"/>
    <w:rsid w:val="00D83230"/>
    <w:rsid w:val="00D8733B"/>
    <w:rsid w:val="00DB1831"/>
    <w:rsid w:val="00DD3BFD"/>
    <w:rsid w:val="00DF6678"/>
    <w:rsid w:val="00E0299A"/>
    <w:rsid w:val="00E85C74"/>
    <w:rsid w:val="00E95CA0"/>
    <w:rsid w:val="00EA6547"/>
    <w:rsid w:val="00ED7AB6"/>
    <w:rsid w:val="00EF2E22"/>
    <w:rsid w:val="00F35BAF"/>
    <w:rsid w:val="00F660DF"/>
    <w:rsid w:val="00F94664"/>
    <w:rsid w:val="00F9573C"/>
    <w:rsid w:val="00F95C08"/>
    <w:rsid w:val="00FA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0CE826A-398C-4781-B03B-FF59671C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2DD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012D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4012DD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4012DD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4012DD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4012DD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4012DD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4012DD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4012DD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4012D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4012DD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4012DD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4012DD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4012DD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012D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4012D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4012D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012D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012D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012D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4012DD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012D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012D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012D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012D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012DD"/>
    <w:pPr>
      <w:numPr>
        <w:numId w:val="18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012DD"/>
    <w:pPr>
      <w:numPr>
        <w:numId w:val="19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4012DD"/>
    <w:pPr>
      <w:numPr>
        <w:numId w:val="20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4012DD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4012DD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4012DD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012DD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012DD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4012D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4012DD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4012DD"/>
  </w:style>
  <w:style w:type="character" w:customStyle="1" w:styleId="EndnoteTextChar">
    <w:name w:val="Endnote Text Char"/>
    <w:aliases w:val="2_G Char"/>
    <w:basedOn w:val="DefaultParagraphFont"/>
    <w:link w:val="EndnoteText"/>
    <w:rsid w:val="004012DD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4012DD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4012D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4012D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4012D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4012D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4012D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4012D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4012D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4012D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4012DD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03B06-F184-4476-A110-86EEB3F3B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2442</Words>
  <Characters>13922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ECE/TRANS/WP.29/GRVA/2018/6</vt:lpstr>
      <vt:lpstr>ECE/TRANS/WP.29/GRVA/2018/6</vt:lpstr>
    </vt:vector>
  </TitlesOfParts>
  <Company>DCM</Company>
  <LinksUpToDate>false</LinksUpToDate>
  <CharactersWithSpaces>16332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ECE/TRANS/WP.29/GRVA/2018/6</dc:title>
  <dc:subject/>
  <dc:creator>Fabienne CRELIER</dc:creator>
  <cp:keywords/>
  <cp:lastModifiedBy>Benedicte Boudol</cp:lastModifiedBy>
  <cp:revision>2</cp:revision>
  <cp:lastPrinted>2018-08-10T10:44:00Z</cp:lastPrinted>
  <dcterms:created xsi:type="dcterms:W3CDTF">2018-08-10T14:37:00Z</dcterms:created>
  <dcterms:modified xsi:type="dcterms:W3CDTF">2018-08-10T14:37:00Z</dcterms:modified>
</cp:coreProperties>
</file>