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112D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3112DF" w:rsidRDefault="002D5AAC" w:rsidP="0031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112DF" w:rsidRDefault="00DF71B9" w:rsidP="003112DF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3112DF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112DF" w:rsidRDefault="004C7277" w:rsidP="003112DF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3112DF">
              <w:rPr>
                <w:spacing w:val="0"/>
                <w:w w:val="100"/>
                <w:kern w:val="0"/>
                <w:sz w:val="40"/>
              </w:rPr>
              <w:t>ECE</w:t>
            </w:r>
            <w:r w:rsidRPr="003112DF">
              <w:rPr>
                <w:spacing w:val="0"/>
                <w:w w:val="100"/>
                <w:kern w:val="0"/>
              </w:rPr>
              <w:t>/TRANS/WP.29/GRSP/2018/16</w:t>
            </w:r>
          </w:p>
        </w:tc>
      </w:tr>
      <w:tr w:rsidR="002D5AAC" w:rsidRPr="003112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112DF" w:rsidRDefault="002E5067" w:rsidP="003112DF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3112DF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112DF" w:rsidRDefault="008A37C8" w:rsidP="003112DF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3112D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3112D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112DF" w:rsidRDefault="004C7277" w:rsidP="003112DF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3112DF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C7277" w:rsidRPr="003112DF" w:rsidRDefault="004C7277" w:rsidP="003112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112DF">
              <w:rPr>
                <w:spacing w:val="0"/>
                <w:w w:val="100"/>
                <w:kern w:val="0"/>
                <w:lang w:val="en-US"/>
              </w:rPr>
              <w:t>1 March 2018</w:t>
            </w:r>
          </w:p>
          <w:p w:rsidR="004C7277" w:rsidRPr="003112DF" w:rsidRDefault="004C7277" w:rsidP="003112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112DF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C7277" w:rsidRPr="003112DF" w:rsidRDefault="004C7277" w:rsidP="003112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112DF">
              <w:rPr>
                <w:spacing w:val="0"/>
                <w:w w:val="100"/>
                <w:kern w:val="0"/>
                <w:lang w:val="en-US"/>
              </w:rPr>
              <w:t>Original: Engish</w:t>
            </w:r>
          </w:p>
        </w:tc>
      </w:tr>
    </w:tbl>
    <w:p w:rsidR="008A37C8" w:rsidRPr="003112DF" w:rsidRDefault="008A37C8" w:rsidP="003112D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3112D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D518E" w:rsidRPr="003112DF" w:rsidRDefault="001D518E" w:rsidP="003112DF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3112DF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D518E" w:rsidRPr="003112DF" w:rsidRDefault="001D518E" w:rsidP="003112DF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3112DF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554F8E" w:rsidRPr="003112DF">
        <w:rPr>
          <w:b/>
          <w:spacing w:val="0"/>
          <w:w w:val="100"/>
          <w:kern w:val="0"/>
          <w:sz w:val="24"/>
          <w:szCs w:val="24"/>
        </w:rPr>
        <w:br/>
      </w:r>
      <w:r w:rsidRPr="003112DF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1D518E" w:rsidRPr="003112DF" w:rsidRDefault="001D518E" w:rsidP="003112DF">
      <w:pPr>
        <w:suppressAutoHyphens/>
        <w:spacing w:before="120"/>
        <w:rPr>
          <w:b/>
          <w:spacing w:val="0"/>
          <w:w w:val="100"/>
          <w:kern w:val="0"/>
        </w:rPr>
      </w:pPr>
      <w:r w:rsidRPr="003112DF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1D518E" w:rsidRPr="003112DF" w:rsidRDefault="001D518E" w:rsidP="003112DF">
      <w:pPr>
        <w:suppressAutoHyphens/>
        <w:spacing w:before="120"/>
        <w:rPr>
          <w:b/>
          <w:spacing w:val="0"/>
          <w:w w:val="100"/>
          <w:kern w:val="0"/>
        </w:rPr>
      </w:pPr>
      <w:r w:rsidRPr="003112DF">
        <w:rPr>
          <w:b/>
          <w:spacing w:val="0"/>
          <w:w w:val="100"/>
          <w:kern w:val="0"/>
        </w:rPr>
        <w:t xml:space="preserve">Шестьдесят третья сессия </w:t>
      </w:r>
    </w:p>
    <w:p w:rsidR="001D518E" w:rsidRPr="003112DF" w:rsidRDefault="001D518E" w:rsidP="003112DF">
      <w:pPr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Женева, 14–18 мая 2018 года</w:t>
      </w:r>
    </w:p>
    <w:p w:rsidR="001D518E" w:rsidRPr="003112DF" w:rsidRDefault="001D518E" w:rsidP="003112DF">
      <w:pPr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Пункт 19 предварительной повестки дня</w:t>
      </w:r>
    </w:p>
    <w:p w:rsidR="001D518E" w:rsidRPr="003112DF" w:rsidRDefault="001D518E" w:rsidP="003112DF">
      <w:pPr>
        <w:suppressAutoHyphens/>
        <w:rPr>
          <w:b/>
          <w:spacing w:val="0"/>
          <w:w w:val="100"/>
          <w:kern w:val="0"/>
        </w:rPr>
      </w:pPr>
      <w:r w:rsidRPr="003112DF">
        <w:rPr>
          <w:b/>
          <w:spacing w:val="0"/>
          <w:w w:val="100"/>
          <w:kern w:val="0"/>
        </w:rPr>
        <w:t xml:space="preserve">Правила № 129 ООН (усовершенствованные детские </w:t>
      </w:r>
      <w:r w:rsidR="005F6853" w:rsidRPr="003112DF">
        <w:rPr>
          <w:b/>
          <w:spacing w:val="0"/>
          <w:w w:val="100"/>
          <w:kern w:val="0"/>
        </w:rPr>
        <w:br/>
      </w:r>
      <w:r w:rsidRPr="003112DF">
        <w:rPr>
          <w:b/>
          <w:spacing w:val="0"/>
          <w:w w:val="100"/>
          <w:kern w:val="0"/>
        </w:rPr>
        <w:t>удерживающие системы)</w:t>
      </w:r>
    </w:p>
    <w:p w:rsidR="001D518E" w:rsidRPr="003112DF" w:rsidRDefault="001D518E" w:rsidP="003112DF">
      <w:pPr>
        <w:pStyle w:val="HChGR"/>
        <w:rPr>
          <w:bCs/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ab/>
      </w:r>
      <w:r w:rsidRPr="003112DF">
        <w:rPr>
          <w:spacing w:val="0"/>
          <w:w w:val="100"/>
          <w:kern w:val="0"/>
        </w:rPr>
        <w:tab/>
        <w:t>Предложение по дополнению 1 к поправкам серии 03</w:t>
      </w:r>
      <w:r w:rsidR="003112DF">
        <w:rPr>
          <w:spacing w:val="0"/>
          <w:w w:val="100"/>
          <w:kern w:val="0"/>
        </w:rPr>
        <w:t xml:space="preserve"> к </w:t>
      </w:r>
      <w:r w:rsidRPr="003112DF">
        <w:rPr>
          <w:spacing w:val="0"/>
          <w:w w:val="100"/>
          <w:kern w:val="0"/>
        </w:rPr>
        <w:t>Правилам № 129 ООН</w:t>
      </w:r>
    </w:p>
    <w:p w:rsidR="001D518E" w:rsidRPr="003112DF" w:rsidRDefault="001D518E" w:rsidP="003112DF">
      <w:pPr>
        <w:pStyle w:val="H1GR"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ab/>
      </w:r>
      <w:r w:rsidRPr="003112DF">
        <w:rPr>
          <w:spacing w:val="0"/>
          <w:w w:val="100"/>
          <w:kern w:val="0"/>
        </w:rPr>
        <w:tab/>
        <w:t>Представлено экспертом от Испании</w:t>
      </w:r>
      <w:r w:rsidRPr="003112DF">
        <w:rPr>
          <w:rStyle w:val="FootnoteReference"/>
          <w:b w:val="0"/>
          <w:spacing w:val="0"/>
          <w:w w:val="100"/>
          <w:kern w:val="0"/>
          <w:sz w:val="20"/>
          <w:vertAlign w:val="baseline"/>
          <w:lang w:val="en-GB"/>
        </w:rPr>
        <w:footnoteReference w:customMarkFollows="1" w:id="1"/>
        <w:t>*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br w:type="page"/>
      </w:r>
    </w:p>
    <w:p w:rsidR="001D518E" w:rsidRPr="003112DF" w:rsidRDefault="001D518E" w:rsidP="003112DF">
      <w:pPr>
        <w:pStyle w:val="HChGR"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lastRenderedPageBreak/>
        <w:tab/>
        <w:t>I.</w:t>
      </w:r>
      <w:r w:rsidRPr="003112DF">
        <w:rPr>
          <w:spacing w:val="0"/>
          <w:w w:val="100"/>
          <w:kern w:val="0"/>
        </w:rPr>
        <w:tab/>
        <w:t>Предложение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i/>
          <w:iCs/>
          <w:spacing w:val="0"/>
          <w:w w:val="100"/>
          <w:kern w:val="0"/>
        </w:rPr>
        <w:t>Пункт 6.7.1.4</w:t>
      </w:r>
      <w:r w:rsidRPr="003112DF">
        <w:rPr>
          <w:spacing w:val="0"/>
          <w:w w:val="100"/>
          <w:kern w:val="0"/>
        </w:rPr>
        <w:t xml:space="preserve"> изменить следующим образом:</w:t>
      </w:r>
    </w:p>
    <w:p w:rsidR="001D518E" w:rsidRPr="003112DF" w:rsidRDefault="00554F8E" w:rsidP="003112D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«6.7.1.4</w:t>
      </w:r>
      <w:r w:rsidRPr="003112DF">
        <w:rPr>
          <w:spacing w:val="0"/>
          <w:w w:val="100"/>
          <w:kern w:val="0"/>
        </w:rPr>
        <w:tab/>
      </w:r>
      <w:r w:rsidR="001D518E" w:rsidRPr="003112DF">
        <w:rPr>
          <w:spacing w:val="0"/>
          <w:w w:val="100"/>
          <w:kern w:val="0"/>
        </w:rPr>
        <w:t xml:space="preserve">Необходимо предусмотреть возможность высвобождения ребенка из удерживающего устройства путем простого нажатия на одну пряжку </w:t>
      </w:r>
      <w:r w:rsidR="001D518E" w:rsidRPr="003112DF">
        <w:rPr>
          <w:strike/>
          <w:spacing w:val="0"/>
          <w:w w:val="100"/>
          <w:kern w:val="0"/>
        </w:rPr>
        <w:t>после разблокировки</w:t>
      </w:r>
      <w:r w:rsidR="001D518E" w:rsidRPr="003112DF">
        <w:rPr>
          <w:spacing w:val="0"/>
          <w:w w:val="100"/>
          <w:kern w:val="0"/>
        </w:rPr>
        <w:t xml:space="preserve"> </w:t>
      </w:r>
      <w:r w:rsidR="001D518E" w:rsidRPr="003112DF">
        <w:rPr>
          <w:b/>
          <w:bCs/>
          <w:spacing w:val="0"/>
          <w:w w:val="100"/>
          <w:kern w:val="0"/>
        </w:rPr>
        <w:t>и</w:t>
      </w:r>
      <w:r w:rsidR="001D518E" w:rsidRPr="003112DF">
        <w:rPr>
          <w:spacing w:val="0"/>
          <w:w w:val="100"/>
          <w:kern w:val="0"/>
        </w:rPr>
        <w:t xml:space="preserve"> регулятора положения плечевой лямки, если таковой предусмотрен. </w:t>
      </w:r>
      <w:r w:rsidR="001D518E" w:rsidRPr="003112DF">
        <w:rPr>
          <w:b/>
          <w:bCs/>
          <w:spacing w:val="0"/>
          <w:w w:val="100"/>
          <w:kern w:val="0"/>
        </w:rPr>
        <w:t>Пряжка и регулятор положения плечевой лямки могут открываться независимо друг от друга.</w:t>
      </w:r>
      <w:r w:rsidR="001D518E" w:rsidRPr="003112DF">
        <w:rPr>
          <w:spacing w:val="0"/>
          <w:w w:val="100"/>
          <w:kern w:val="0"/>
        </w:rPr>
        <w:t xml:space="preserve"> Ребенка, если его можно высвободить из усовершенствованной детской удерживающей системы путем нажатия не более чем на две кнопки фиксатора, разрешается вынимать вместе с такими устройствами, как съемное детское кресло/детская люлька/удерживающее устройство для детской люльки».</w:t>
      </w:r>
    </w:p>
    <w:p w:rsidR="001D518E" w:rsidRPr="003112DF" w:rsidRDefault="001D518E" w:rsidP="003112DF">
      <w:pPr>
        <w:pStyle w:val="HChGR"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ab/>
        <w:t>II.</w:t>
      </w:r>
      <w:r w:rsidRPr="003112DF">
        <w:rPr>
          <w:spacing w:val="0"/>
          <w:w w:val="100"/>
          <w:kern w:val="0"/>
        </w:rPr>
        <w:tab/>
        <w:t>Обоснование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1.</w:t>
      </w:r>
      <w:r w:rsidRPr="003112DF">
        <w:rPr>
          <w:spacing w:val="0"/>
          <w:w w:val="100"/>
          <w:kern w:val="0"/>
        </w:rPr>
        <w:tab/>
        <w:t>Текст пункта 6.7.1.4 с поправками серии 01 требует, чтобы пряжку можно было открыть путем одного действия после разблокировки регулятора положения плечевой лямки.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2.</w:t>
      </w:r>
      <w:r w:rsidRPr="003112DF">
        <w:rPr>
          <w:spacing w:val="0"/>
          <w:w w:val="100"/>
          <w:kern w:val="0"/>
        </w:rPr>
        <w:tab/>
        <w:t>В случае аварии, если регулятор положения плечевой лямки не был разблокирован, открыть пряжку невозможно, поэтому последовательность действий предполагает вначале открытие регулятора положения плечевой лямки, а затем – пряжки.</w:t>
      </w:r>
    </w:p>
    <w:p w:rsidR="001D518E" w:rsidRPr="003112DF" w:rsidRDefault="001D518E" w:rsidP="003112DF">
      <w:pPr>
        <w:pStyle w:val="SingleTxtGR"/>
        <w:suppressAutoHyphens/>
        <w:rPr>
          <w:spacing w:val="0"/>
          <w:w w:val="100"/>
          <w:kern w:val="0"/>
        </w:rPr>
      </w:pPr>
      <w:r w:rsidRPr="003112DF">
        <w:rPr>
          <w:spacing w:val="0"/>
          <w:w w:val="100"/>
          <w:kern w:val="0"/>
        </w:rPr>
        <w:t>3.</w:t>
      </w:r>
      <w:r w:rsidRPr="003112DF">
        <w:rPr>
          <w:spacing w:val="0"/>
          <w:w w:val="100"/>
          <w:kern w:val="0"/>
        </w:rPr>
        <w:tab/>
        <w:t xml:space="preserve">Эти действия не должны быть связаны друг с другом: регулятор положения плечевой лямки и пряжка должны открываться независимо друг от друга. </w:t>
      </w:r>
    </w:p>
    <w:p w:rsidR="004C7277" w:rsidRPr="003112DF" w:rsidRDefault="001D518E" w:rsidP="003112D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3112DF">
        <w:rPr>
          <w:spacing w:val="0"/>
          <w:w w:val="100"/>
          <w:kern w:val="0"/>
          <w:u w:val="single"/>
        </w:rPr>
        <w:tab/>
      </w:r>
      <w:r w:rsidRPr="003112DF">
        <w:rPr>
          <w:spacing w:val="0"/>
          <w:w w:val="100"/>
          <w:kern w:val="0"/>
          <w:u w:val="single"/>
        </w:rPr>
        <w:tab/>
      </w:r>
      <w:r w:rsidRPr="003112DF">
        <w:rPr>
          <w:spacing w:val="0"/>
          <w:w w:val="100"/>
          <w:kern w:val="0"/>
          <w:u w:val="single"/>
        </w:rPr>
        <w:tab/>
      </w:r>
    </w:p>
    <w:p w:rsidR="00E12C5F" w:rsidRPr="003112DF" w:rsidRDefault="00E12C5F" w:rsidP="003112DF">
      <w:pPr>
        <w:pStyle w:val="SingleTxtGR"/>
        <w:suppressAutoHyphens/>
        <w:jc w:val="center"/>
        <w:rPr>
          <w:spacing w:val="0"/>
          <w:w w:val="100"/>
          <w:kern w:val="0"/>
          <w:u w:val="single"/>
        </w:rPr>
      </w:pPr>
    </w:p>
    <w:sectPr w:rsidR="00E12C5F" w:rsidRPr="003112DF" w:rsidSect="004C7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E8" w:rsidRPr="00A312BC" w:rsidRDefault="00325EE8" w:rsidP="00A312BC"/>
  </w:endnote>
  <w:endnote w:type="continuationSeparator" w:id="0">
    <w:p w:rsidR="00325EE8" w:rsidRPr="00A312BC" w:rsidRDefault="00325E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77" w:rsidRPr="004C7277" w:rsidRDefault="004C7277">
    <w:pPr>
      <w:pStyle w:val="Footer"/>
    </w:pPr>
    <w:r w:rsidRPr="004C7277">
      <w:rPr>
        <w:b/>
        <w:sz w:val="18"/>
      </w:rPr>
      <w:fldChar w:fldCharType="begin"/>
    </w:r>
    <w:r w:rsidRPr="004C7277">
      <w:rPr>
        <w:b/>
        <w:sz w:val="18"/>
      </w:rPr>
      <w:instrText xml:space="preserve"> PAGE  \* MERGEFORMAT </w:instrText>
    </w:r>
    <w:r w:rsidRPr="004C7277">
      <w:rPr>
        <w:b/>
        <w:sz w:val="18"/>
      </w:rPr>
      <w:fldChar w:fldCharType="separate"/>
    </w:r>
    <w:r w:rsidR="00D13288">
      <w:rPr>
        <w:b/>
        <w:noProof/>
        <w:sz w:val="18"/>
      </w:rPr>
      <w:t>2</w:t>
    </w:r>
    <w:r w:rsidRPr="004C7277">
      <w:rPr>
        <w:b/>
        <w:sz w:val="18"/>
      </w:rPr>
      <w:fldChar w:fldCharType="end"/>
    </w:r>
    <w:r>
      <w:rPr>
        <w:b/>
        <w:sz w:val="18"/>
      </w:rPr>
      <w:tab/>
    </w:r>
    <w:r>
      <w:t>GE.18-03192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77" w:rsidRPr="004C7277" w:rsidRDefault="004C7277" w:rsidP="004C727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GE.18-03192</w:t>
    </w:r>
    <w:r>
      <w:tab/>
    </w:r>
    <w:r w:rsidRPr="004C7277">
      <w:rPr>
        <w:b/>
        <w:sz w:val="18"/>
      </w:rPr>
      <w:fldChar w:fldCharType="begin"/>
    </w:r>
    <w:r w:rsidRPr="004C7277">
      <w:rPr>
        <w:b/>
        <w:sz w:val="18"/>
      </w:rPr>
      <w:instrText xml:space="preserve"> PAGE  \* MERGEFORMAT </w:instrText>
    </w:r>
    <w:r w:rsidRPr="004C727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C72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C7277" w:rsidRDefault="004C7277" w:rsidP="004C727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18-03192  (R)</w:t>
    </w:r>
    <w:r>
      <w:rPr>
        <w:lang w:val="en-US"/>
      </w:rPr>
      <w:t xml:space="preserve">  020318  050318</w:t>
    </w:r>
    <w:r>
      <w:br/>
    </w:r>
    <w:r w:rsidRPr="004C7277">
      <w:rPr>
        <w:rFonts w:ascii="C39T30Lfz" w:hAnsi="C39T30Lfz"/>
        <w:spacing w:val="0"/>
        <w:w w:val="100"/>
        <w:sz w:val="56"/>
      </w:rPr>
      <w:t></w:t>
    </w:r>
    <w:r w:rsidRPr="004C7277">
      <w:rPr>
        <w:rFonts w:ascii="C39T30Lfz" w:hAnsi="C39T30Lfz"/>
        <w:spacing w:val="0"/>
        <w:w w:val="100"/>
        <w:sz w:val="56"/>
      </w:rPr>
      <w:t></w:t>
    </w:r>
    <w:r w:rsidRPr="004C7277">
      <w:rPr>
        <w:rFonts w:ascii="C39T30Lfz" w:hAnsi="C39T30Lfz"/>
        <w:spacing w:val="0"/>
        <w:w w:val="100"/>
        <w:sz w:val="56"/>
      </w:rPr>
      <w:t></w:t>
    </w:r>
    <w:r w:rsidRPr="004C7277">
      <w:rPr>
        <w:rFonts w:ascii="C39T30Lfz" w:hAnsi="C39T30Lfz"/>
        <w:spacing w:val="0"/>
        <w:w w:val="100"/>
        <w:sz w:val="56"/>
      </w:rPr>
      <w:t></w:t>
    </w:r>
    <w:r w:rsidRPr="004C7277">
      <w:rPr>
        <w:rFonts w:ascii="C39T30Lfz" w:hAnsi="C39T30Lfz"/>
        <w:spacing w:val="0"/>
        <w:w w:val="100"/>
        <w:sz w:val="56"/>
      </w:rPr>
      <w:t></w:t>
    </w:r>
    <w:r w:rsidRPr="004C7277">
      <w:rPr>
        <w:rFonts w:ascii="C39T30Lfz" w:hAnsi="C39T30Lfz"/>
        <w:spacing w:val="0"/>
        <w:w w:val="100"/>
        <w:sz w:val="56"/>
      </w:rPr>
      <w:t></w:t>
    </w:r>
    <w:r w:rsidRPr="004C7277">
      <w:rPr>
        <w:rFonts w:ascii="C39T30Lfz" w:hAnsi="C39T30Lfz"/>
        <w:spacing w:val="0"/>
        <w:w w:val="100"/>
        <w:sz w:val="56"/>
      </w:rPr>
      <w:t></w:t>
    </w:r>
    <w:r w:rsidRPr="004C7277">
      <w:rPr>
        <w:rFonts w:ascii="C39T30Lfz" w:hAnsi="C39T30Lfz"/>
        <w:spacing w:val="0"/>
        <w:w w:val="100"/>
        <w:sz w:val="56"/>
      </w:rPr>
      <w:t></w:t>
    </w:r>
    <w:r w:rsidRPr="004C727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E8" w:rsidRPr="001075E9" w:rsidRDefault="00325E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5EE8" w:rsidRDefault="00325E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D518E" w:rsidRPr="003112DF" w:rsidRDefault="001D518E" w:rsidP="003112DF">
      <w:pPr>
        <w:pStyle w:val="FootnoteText"/>
        <w:tabs>
          <w:tab w:val="left" w:pos="720"/>
        </w:tabs>
        <w:ind w:left="1135" w:hanging="284"/>
        <w:rPr>
          <w:rFonts w:eastAsia="Calibri"/>
          <w:spacing w:val="0"/>
          <w:w w:val="100"/>
          <w:kern w:val="0"/>
          <w:lang w:val="ru-RU"/>
        </w:rPr>
      </w:pPr>
      <w:r w:rsidRPr="003112DF">
        <w:rPr>
          <w:spacing w:val="0"/>
          <w:w w:val="100"/>
          <w:kern w:val="0"/>
          <w:lang w:val="ru-RU"/>
        </w:rPr>
        <w:tab/>
        <w:t>*</w:t>
      </w:r>
      <w:r w:rsidRPr="003112DF">
        <w:rPr>
          <w:spacing w:val="0"/>
          <w:w w:val="100"/>
          <w:kern w:val="0"/>
          <w:lang w:val="ru-RU"/>
        </w:rPr>
        <w:tab/>
        <w:t>В соответствии с программой работы Комите</w:t>
      </w:r>
      <w:r w:rsidR="003112DF" w:rsidRPr="003112DF">
        <w:rPr>
          <w:spacing w:val="0"/>
          <w:w w:val="100"/>
          <w:kern w:val="0"/>
          <w:lang w:val="ru-RU"/>
        </w:rPr>
        <w:t>та по внутреннему транспорту на </w:t>
      </w:r>
      <w:r w:rsidRPr="003112DF">
        <w:rPr>
          <w:spacing w:val="0"/>
          <w:w w:val="100"/>
          <w:kern w:val="0"/>
          <w:lang w:val="ru-RU"/>
        </w:rPr>
        <w:t>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77" w:rsidRPr="004C7277" w:rsidRDefault="00D132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14B3B">
      <w:t>ECE/TRANS/WP.29/GRSP/2018/16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77" w:rsidRPr="004C7277" w:rsidRDefault="00D13288" w:rsidP="004C727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14B3B">
      <w:t>ECE/TRANS/WP.29/GRSP/2018/16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77" w:rsidRDefault="004C7277" w:rsidP="004C727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18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2DF"/>
    <w:rsid w:val="00314B3B"/>
    <w:rsid w:val="00317339"/>
    <w:rsid w:val="00322004"/>
    <w:rsid w:val="00325EE8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7277"/>
    <w:rsid w:val="004E05B7"/>
    <w:rsid w:val="0050108D"/>
    <w:rsid w:val="00513081"/>
    <w:rsid w:val="00517901"/>
    <w:rsid w:val="00526683"/>
    <w:rsid w:val="00554F8E"/>
    <w:rsid w:val="005639C1"/>
    <w:rsid w:val="005709E0"/>
    <w:rsid w:val="00572E19"/>
    <w:rsid w:val="005961C8"/>
    <w:rsid w:val="005966F1"/>
    <w:rsid w:val="005D7914"/>
    <w:rsid w:val="005E2B41"/>
    <w:rsid w:val="005F0B42"/>
    <w:rsid w:val="005F6853"/>
    <w:rsid w:val="006345DB"/>
    <w:rsid w:val="00640F49"/>
    <w:rsid w:val="006578F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A6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44A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328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687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06694B-3781-4F8C-A6FE-6433FAC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0926-7563-45AF-8C61-61CE8E2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ECE/TRANS/WP.29/GRSP/2018/16</vt:lpstr>
      <vt:lpstr>ECE/TRANS/WP.29/GRSP/2018/16</vt:lpstr>
      <vt:lpstr>A/</vt:lpstr>
    </vt:vector>
  </TitlesOfParts>
  <Company>DCM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ECE/TRANS/WP.29/GRSP/2018/16</dc:title>
  <dc:subject/>
  <dc:creator>Nina STEPANOVA</dc:creator>
  <cp:keywords/>
  <cp:lastModifiedBy>Benedicte Boudol</cp:lastModifiedBy>
  <cp:revision>2</cp:revision>
  <cp:lastPrinted>2018-03-05T08:45:00Z</cp:lastPrinted>
  <dcterms:created xsi:type="dcterms:W3CDTF">2018-03-07T09:17:00Z</dcterms:created>
  <dcterms:modified xsi:type="dcterms:W3CDTF">2018-03-07T09:17:00Z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