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593753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803BF8" w:rsidP="009B71FC">
            <w:pPr>
              <w:jc w:val="right"/>
            </w:pPr>
            <w:r w:rsidRPr="00D5792F">
              <w:rPr>
                <w:sz w:val="40"/>
              </w:rPr>
              <w:t>ECE</w:t>
            </w:r>
            <w:r w:rsidRPr="00593753">
              <w:t>/TRANS/WP.29/GR</w:t>
            </w:r>
            <w:r w:rsidR="000D4EB3" w:rsidRPr="00593753">
              <w:t>SG</w:t>
            </w:r>
            <w:r w:rsidRPr="00593753">
              <w:t>/201</w:t>
            </w:r>
            <w:r w:rsidR="009B71FC">
              <w:t>8</w:t>
            </w:r>
            <w:r w:rsidRPr="00593753">
              <w:t>/</w:t>
            </w:r>
            <w:r w:rsidR="00D05E5E" w:rsidRPr="00593753">
              <w:t>1</w:t>
            </w:r>
            <w:r w:rsidR="0096152A">
              <w:t>/Add.1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4A1DE0" w:rsidP="00D5792F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4375" cy="600075"/>
                  <wp:effectExtent l="0" t="0" r="9525" b="952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670868" w:rsidP="00D5792F">
            <w:pPr>
              <w:spacing w:line="240" w:lineRule="exact"/>
            </w:pPr>
            <w:r>
              <w:t>2</w:t>
            </w:r>
            <w:r w:rsidR="009D7352">
              <w:t>6</w:t>
            </w:r>
            <w:r w:rsidR="00CA78AD">
              <w:t xml:space="preserve"> </w:t>
            </w:r>
            <w:r w:rsidR="00E7603A">
              <w:t>J</w:t>
            </w:r>
            <w:r w:rsidR="009B71FC">
              <w:t>anuar</w:t>
            </w:r>
            <w:r w:rsidR="00AD49AF">
              <w:t>y</w:t>
            </w:r>
            <w:r w:rsidR="00BD65F8" w:rsidRPr="00411A07">
              <w:t xml:space="preserve"> </w:t>
            </w:r>
            <w:r w:rsidR="00803BF8" w:rsidRPr="00411A07">
              <w:t>201</w:t>
            </w:r>
            <w:r w:rsidR="009B71FC">
              <w:t>8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DD2AE8" w:rsidRPr="00593753" w:rsidRDefault="00DD2AE8" w:rsidP="00DD2AE8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:rsidR="00DD2AE8" w:rsidRPr="00593753" w:rsidRDefault="00DD2AE8" w:rsidP="00DD2AE8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:rsidR="00DD2AE8" w:rsidRPr="00593753" w:rsidRDefault="00DD2AE8" w:rsidP="00DD2AE8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>World Forum for Harmonization of Vehicle Regulations</w:t>
      </w:r>
    </w:p>
    <w:p w:rsidR="00DD2AE8" w:rsidRPr="00593753" w:rsidRDefault="00DD2AE8" w:rsidP="00DD2AE8">
      <w:pPr>
        <w:spacing w:before="120"/>
        <w:rPr>
          <w:b/>
        </w:rPr>
      </w:pPr>
      <w:r w:rsidRPr="00593753">
        <w:rPr>
          <w:b/>
        </w:rPr>
        <w:t>Working Party on General Safety Provisions</w:t>
      </w:r>
    </w:p>
    <w:p w:rsidR="00DD2AE8" w:rsidRPr="00C64574" w:rsidRDefault="00DD2AE8" w:rsidP="00DD2AE8">
      <w:pPr>
        <w:spacing w:before="120"/>
        <w:rPr>
          <w:b/>
        </w:rPr>
      </w:pPr>
      <w:r w:rsidRPr="00C64574">
        <w:rPr>
          <w:b/>
        </w:rPr>
        <w:t>1</w:t>
      </w:r>
      <w:r w:rsidR="00AD49AF">
        <w:rPr>
          <w:b/>
        </w:rPr>
        <w:t>1</w:t>
      </w:r>
      <w:r w:rsidR="009B71FC">
        <w:rPr>
          <w:b/>
        </w:rPr>
        <w:t>4</w:t>
      </w:r>
      <w:r w:rsidRPr="009A6F54">
        <w:rPr>
          <w:b/>
        </w:rPr>
        <w:t>th</w:t>
      </w:r>
      <w:r w:rsidRPr="00C64574">
        <w:rPr>
          <w:b/>
        </w:rPr>
        <w:t xml:space="preserve"> session</w:t>
      </w:r>
    </w:p>
    <w:p w:rsidR="00DD2AE8" w:rsidRPr="00593753" w:rsidRDefault="00DD2AE8" w:rsidP="00DD2AE8">
      <w:r w:rsidRPr="00C64574">
        <w:t xml:space="preserve">Geneva, </w:t>
      </w:r>
      <w:r w:rsidR="009B71FC">
        <w:t>9</w:t>
      </w:r>
      <w:r w:rsidR="00F57A38">
        <w:t>-</w:t>
      </w:r>
      <w:r w:rsidR="00E7603A">
        <w:t>13</w:t>
      </w:r>
      <w:r w:rsidR="00AD49AF">
        <w:t xml:space="preserve"> </w:t>
      </w:r>
      <w:r w:rsidR="009B71FC">
        <w:t>April</w:t>
      </w:r>
      <w:r w:rsidRPr="00C64574">
        <w:t xml:space="preserve"> 201</w:t>
      </w:r>
      <w:r w:rsidR="009B71FC">
        <w:t>8</w:t>
      </w:r>
    </w:p>
    <w:p w:rsidR="00DD2AE8" w:rsidRPr="00593753" w:rsidRDefault="00DD2AE8" w:rsidP="00DD2AE8">
      <w:r w:rsidRPr="00593753">
        <w:t>Item 1 of the provisional agenda</w:t>
      </w:r>
    </w:p>
    <w:p w:rsidR="00915EF6" w:rsidRPr="00593753" w:rsidRDefault="00DD2AE8" w:rsidP="00DD2AE8">
      <w:pPr>
        <w:rPr>
          <w:b/>
        </w:rPr>
      </w:pPr>
      <w:r w:rsidRPr="00593753">
        <w:rPr>
          <w:b/>
        </w:rPr>
        <w:t>Adoption of the agenda</w:t>
      </w:r>
    </w:p>
    <w:p w:rsidR="003C17CC" w:rsidRPr="00593753" w:rsidRDefault="00D04985" w:rsidP="000F179D">
      <w:pPr>
        <w:pStyle w:val="HChG"/>
        <w:tabs>
          <w:tab w:val="clear" w:pos="851"/>
        </w:tabs>
        <w:ind w:firstLine="0"/>
      </w:pPr>
      <w:r>
        <w:t>P</w:t>
      </w:r>
      <w:r w:rsidR="003C17CC" w:rsidRPr="00593753">
        <w:t xml:space="preserve">rovisional agenda for the </w:t>
      </w:r>
      <w:r w:rsidR="000F179D" w:rsidRPr="00593753">
        <w:t>1</w:t>
      </w:r>
      <w:r w:rsidR="00AD49AF">
        <w:t>1</w:t>
      </w:r>
      <w:r w:rsidR="009B71FC">
        <w:t>4</w:t>
      </w:r>
      <w:r w:rsidR="000F179D" w:rsidRPr="009A6F54">
        <w:t>th</w:t>
      </w:r>
      <w:r w:rsidR="000F179D" w:rsidRPr="00593753">
        <w:t xml:space="preserve"> </w:t>
      </w:r>
      <w:r w:rsidR="003C17CC" w:rsidRPr="00593753">
        <w:t>session</w:t>
      </w:r>
    </w:p>
    <w:p w:rsidR="0096152A" w:rsidRPr="00736D46" w:rsidRDefault="0085725A" w:rsidP="0004498C">
      <w:pPr>
        <w:pStyle w:val="H23G"/>
      </w:pPr>
      <w:r>
        <w:tab/>
      </w:r>
      <w:r>
        <w:tab/>
      </w:r>
      <w:r w:rsidR="009B55DA" w:rsidRPr="0004498C">
        <w:t>Addendum</w:t>
      </w:r>
    </w:p>
    <w:p w:rsidR="00757F2F" w:rsidRDefault="0096152A" w:rsidP="0091027D">
      <w:pPr>
        <w:pStyle w:val="HChG"/>
        <w:tabs>
          <w:tab w:val="clear" w:pos="851"/>
        </w:tabs>
        <w:ind w:hanging="567"/>
      </w:pPr>
      <w:r>
        <w:tab/>
      </w:r>
      <w:r w:rsidR="00757F2F" w:rsidRPr="00593753">
        <w:t>Annotations</w:t>
      </w:r>
    </w:p>
    <w:p w:rsidR="00757F2F" w:rsidRPr="00593753" w:rsidRDefault="00757F2F" w:rsidP="005E1D9B">
      <w:pPr>
        <w:pStyle w:val="H1G"/>
        <w:tabs>
          <w:tab w:val="clear" w:pos="851"/>
        </w:tabs>
        <w:ind w:hanging="567"/>
      </w:pPr>
      <w:r w:rsidRPr="00593753">
        <w:t>1.</w:t>
      </w:r>
      <w:r w:rsidRPr="00593753">
        <w:tab/>
        <w:t>Adoption of the agenda</w:t>
      </w:r>
    </w:p>
    <w:p w:rsidR="006072D0" w:rsidRPr="00FA5961" w:rsidRDefault="00616248" w:rsidP="006072D0">
      <w:pPr>
        <w:pStyle w:val="SingleTxtG"/>
        <w:spacing w:before="120"/>
        <w:rPr>
          <w:spacing w:val="-2"/>
        </w:rPr>
      </w:pPr>
      <w:r>
        <w:tab/>
      </w:r>
      <w:r w:rsidR="00682E86" w:rsidRPr="00FA5961">
        <w:rPr>
          <w:spacing w:val="-2"/>
        </w:rPr>
        <w:t>In accordance with Chapter</w:t>
      </w:r>
      <w:r w:rsidR="00A877CE" w:rsidRPr="00FA5961">
        <w:rPr>
          <w:spacing w:val="-2"/>
        </w:rPr>
        <w:t xml:space="preserve"> </w:t>
      </w:r>
      <w:r w:rsidR="00682E86" w:rsidRPr="00FA5961">
        <w:rPr>
          <w:spacing w:val="-2"/>
        </w:rPr>
        <w:t>III, Rule</w:t>
      </w:r>
      <w:r w:rsidR="00A877CE" w:rsidRPr="00FA5961">
        <w:rPr>
          <w:spacing w:val="-2"/>
        </w:rPr>
        <w:t xml:space="preserve"> </w:t>
      </w:r>
      <w:r w:rsidR="00682E86" w:rsidRPr="00FA5961">
        <w:rPr>
          <w:spacing w:val="-2"/>
        </w:rPr>
        <w:t>7 of the Rules of Procedure (TRANS/WP.29/690</w:t>
      </w:r>
      <w:r w:rsidR="00BA3F91" w:rsidRPr="00FA5961">
        <w:rPr>
          <w:spacing w:val="-2"/>
        </w:rPr>
        <w:t>,</w:t>
      </w:r>
      <w:r w:rsidR="00682E86" w:rsidRPr="00FA5961">
        <w:rPr>
          <w:spacing w:val="-2"/>
        </w:rPr>
        <w:t xml:space="preserve"> </w:t>
      </w:r>
      <w:r w:rsidR="00BA3F91" w:rsidRPr="00FA5961">
        <w:rPr>
          <w:spacing w:val="-2"/>
        </w:rPr>
        <w:t xml:space="preserve">its </w:t>
      </w:r>
      <w:r w:rsidR="00682E86" w:rsidRPr="00FA5961">
        <w:rPr>
          <w:spacing w:val="-2"/>
        </w:rPr>
        <w:t>Amend</w:t>
      </w:r>
      <w:r w:rsidRPr="00FA5961">
        <w:rPr>
          <w:spacing w:val="-2"/>
        </w:rPr>
        <w:t>s</w:t>
      </w:r>
      <w:r w:rsidR="00682E86" w:rsidRPr="00FA5961">
        <w:rPr>
          <w:spacing w:val="-2"/>
        </w:rPr>
        <w:t>.1</w:t>
      </w:r>
      <w:r w:rsidRPr="00FA5961">
        <w:rPr>
          <w:spacing w:val="-2"/>
        </w:rPr>
        <w:t xml:space="preserve"> and 2</w:t>
      </w:r>
      <w:r w:rsidR="00682E86" w:rsidRPr="00FA5961">
        <w:rPr>
          <w:spacing w:val="-2"/>
        </w:rPr>
        <w:t>) of the World Forum for Harmonization of Vehicle Regulations (WP.29), the first</w:t>
      </w:r>
      <w:r w:rsidR="00D54E2A" w:rsidRPr="00FA5961">
        <w:rPr>
          <w:spacing w:val="-2"/>
        </w:rPr>
        <w:t xml:space="preserve"> </w:t>
      </w:r>
      <w:r w:rsidR="00682E86" w:rsidRPr="00FA5961">
        <w:rPr>
          <w:spacing w:val="-2"/>
        </w:rPr>
        <w:t>item on the provisional agenda is the adoption of the agenda</w:t>
      </w:r>
      <w:r w:rsidR="00065561" w:rsidRPr="00FA5961">
        <w:rPr>
          <w:spacing w:val="-2"/>
        </w:rPr>
        <w:t>.</w:t>
      </w:r>
    </w:p>
    <w:p w:rsidR="006072D0" w:rsidRPr="00736D46" w:rsidRDefault="00FC71C6" w:rsidP="00736D46">
      <w:pPr>
        <w:pStyle w:val="SingleTxtG"/>
        <w:spacing w:before="120"/>
        <w:ind w:left="2835" w:hanging="1701"/>
        <w:jc w:val="left"/>
      </w:pPr>
      <w:r w:rsidRPr="00736D46">
        <w:rPr>
          <w:b/>
        </w:rPr>
        <w:t>Documentation:</w:t>
      </w:r>
      <w:r w:rsidRPr="00736D46">
        <w:rPr>
          <w:i/>
        </w:rPr>
        <w:tab/>
      </w:r>
      <w:r w:rsidR="00C7153B" w:rsidRPr="00736D46">
        <w:t>ECE/TRANS/WP.29/GR</w:t>
      </w:r>
      <w:r w:rsidR="006A46E9" w:rsidRPr="00736D46">
        <w:t>SG</w:t>
      </w:r>
      <w:r w:rsidR="00C7153B" w:rsidRPr="00736D46">
        <w:t>/201</w:t>
      </w:r>
      <w:r w:rsidR="009B71FC">
        <w:t>8</w:t>
      </w:r>
      <w:r w:rsidRPr="00736D46">
        <w:t>/1</w:t>
      </w:r>
      <w:r w:rsidR="00616248" w:rsidRPr="00736D46">
        <w:t xml:space="preserve"> and Add.1</w:t>
      </w:r>
      <w:r w:rsidR="00961717" w:rsidRPr="00736D46">
        <w:br/>
      </w:r>
      <w:r w:rsidR="00C867D9" w:rsidRPr="00736D46">
        <w:t xml:space="preserve">Informal document </w:t>
      </w:r>
      <w:r w:rsidR="00961717" w:rsidRPr="00736D46">
        <w:t>GRSG-1</w:t>
      </w:r>
      <w:r w:rsidR="00AD49AF">
        <w:t>1</w:t>
      </w:r>
      <w:r w:rsidR="009B71FC">
        <w:t>4</w:t>
      </w:r>
      <w:r w:rsidR="00961717" w:rsidRPr="00736D46">
        <w:t>-01</w:t>
      </w:r>
    </w:p>
    <w:p w:rsidR="00F575F4" w:rsidRDefault="0091027D" w:rsidP="0091027D">
      <w:pPr>
        <w:pStyle w:val="H1G"/>
      </w:pPr>
      <w:r>
        <w:tab/>
      </w:r>
      <w:r w:rsidR="00C91017" w:rsidRPr="00593753">
        <w:t>2</w:t>
      </w:r>
      <w:r w:rsidR="003A5828" w:rsidRPr="00593753">
        <w:t>.</w:t>
      </w:r>
      <w:r w:rsidR="003A5828" w:rsidRPr="00593753">
        <w:tab/>
      </w:r>
      <w:r w:rsidR="00F575F4">
        <w:t>Amendments to</w:t>
      </w:r>
      <w:r w:rsidR="00F575F4" w:rsidRPr="001E1A0C">
        <w:t xml:space="preserve"> regulations </w:t>
      </w:r>
      <w:r w:rsidR="00F575F4">
        <w:t>on buses and coaches</w:t>
      </w:r>
    </w:p>
    <w:p w:rsidR="003A5828" w:rsidRPr="00593753" w:rsidRDefault="00F575F4" w:rsidP="00F575F4">
      <w:pPr>
        <w:pStyle w:val="H23G"/>
        <w:keepNext w:val="0"/>
        <w:keepLines w:val="0"/>
      </w:pPr>
      <w:r>
        <w:tab/>
        <w:t>(a)</w:t>
      </w:r>
      <w:r>
        <w:tab/>
      </w:r>
      <w:r w:rsidR="00100D57">
        <w:t xml:space="preserve">UN </w:t>
      </w:r>
      <w:r w:rsidR="006A46E9" w:rsidRPr="0091027D">
        <w:t>Regulation</w:t>
      </w:r>
      <w:r w:rsidR="006A46E9" w:rsidRPr="00593753">
        <w:t xml:space="preserve"> No. 107 (</w:t>
      </w:r>
      <w:r w:rsidR="00073C55">
        <w:t>M</w:t>
      </w:r>
      <w:r w:rsidR="00073C55" w:rsidRPr="00F575F4">
        <w:rPr>
          <w:vertAlign w:val="subscript"/>
        </w:rPr>
        <w:t>2</w:t>
      </w:r>
      <w:r w:rsidR="00073C55">
        <w:t xml:space="preserve"> and M</w:t>
      </w:r>
      <w:r w:rsidR="00073C55" w:rsidRPr="00F575F4">
        <w:rPr>
          <w:vertAlign w:val="subscript"/>
        </w:rPr>
        <w:t>3</w:t>
      </w:r>
      <w:r w:rsidR="00073C55">
        <w:t xml:space="preserve"> vehicles</w:t>
      </w:r>
      <w:r w:rsidR="006A46E9" w:rsidRPr="00593753">
        <w:t>)</w:t>
      </w:r>
    </w:p>
    <w:p w:rsidR="00746B99" w:rsidRPr="00E243BF" w:rsidRDefault="00D963F6" w:rsidP="00746B99">
      <w:pPr>
        <w:pStyle w:val="SingleTxtG"/>
        <w:widowControl w:val="0"/>
        <w:spacing w:before="120"/>
        <w:ind w:left="1143" w:firstLine="558"/>
        <w:rPr>
          <w:color w:val="000000"/>
        </w:rPr>
      </w:pPr>
      <w:r w:rsidRPr="00E243BF">
        <w:t xml:space="preserve">The Working Party on General </w:t>
      </w:r>
      <w:r w:rsidR="00E20535" w:rsidRPr="00E243BF">
        <w:t>S</w:t>
      </w:r>
      <w:r w:rsidRPr="00E243BF">
        <w:t>afety Provisions (</w:t>
      </w:r>
      <w:r w:rsidR="000424F6" w:rsidRPr="00E243BF">
        <w:t>GRSG</w:t>
      </w:r>
      <w:r w:rsidRPr="00E243BF">
        <w:t>)</w:t>
      </w:r>
      <w:r w:rsidR="00181E0F" w:rsidRPr="00E243BF">
        <w:t xml:space="preserve"> </w:t>
      </w:r>
      <w:r w:rsidR="00821058" w:rsidRPr="00E243BF">
        <w:t xml:space="preserve">may wish to consider </w:t>
      </w:r>
      <w:r w:rsidR="00000B80" w:rsidRPr="00E243BF">
        <w:t>proposal</w:t>
      </w:r>
      <w:r w:rsidR="00181E0F" w:rsidRPr="00E243BF">
        <w:t>s</w:t>
      </w:r>
      <w:r w:rsidR="00000B80" w:rsidRPr="00E243BF">
        <w:t xml:space="preserve"> </w:t>
      </w:r>
      <w:r w:rsidR="00181E0F" w:rsidRPr="00E243BF">
        <w:t xml:space="preserve">to amend </w:t>
      </w:r>
      <w:r w:rsidR="00000B80" w:rsidRPr="00E243BF">
        <w:t>the provisions o</w:t>
      </w:r>
      <w:r w:rsidR="00000B80" w:rsidRPr="00E243BF">
        <w:rPr>
          <w:szCs w:val="24"/>
        </w:rPr>
        <w:t>f UN Regulation</w:t>
      </w:r>
      <w:r w:rsidR="00000B80" w:rsidRPr="00E243BF">
        <w:t xml:space="preserve"> No. 107</w:t>
      </w:r>
      <w:r w:rsidR="00181E0F" w:rsidRPr="00E243BF">
        <w:t>,</w:t>
      </w:r>
      <w:r w:rsidR="00121DCE" w:rsidRPr="00E243BF">
        <w:rPr>
          <w:color w:val="000000"/>
        </w:rPr>
        <w:t xml:space="preserve"> if available.</w:t>
      </w:r>
    </w:p>
    <w:p w:rsidR="00F575F4" w:rsidRPr="00593753" w:rsidRDefault="00F575F4" w:rsidP="00F575F4">
      <w:pPr>
        <w:pStyle w:val="H23G"/>
        <w:keepNext w:val="0"/>
        <w:keepLines w:val="0"/>
      </w:pPr>
      <w:r w:rsidRPr="00670868">
        <w:tab/>
      </w:r>
      <w:r>
        <w:t>(b)</w:t>
      </w:r>
      <w:r>
        <w:tab/>
      </w:r>
      <w:r w:rsidR="00100D57">
        <w:t xml:space="preserve">UN </w:t>
      </w:r>
      <w:r w:rsidRPr="0091027D">
        <w:t>Regulation</w:t>
      </w:r>
      <w:r>
        <w:t xml:space="preserve"> No. 118</w:t>
      </w:r>
      <w:r w:rsidRPr="00593753">
        <w:t xml:space="preserve"> (</w:t>
      </w:r>
      <w:r>
        <w:t>Burning behaviour of materials</w:t>
      </w:r>
      <w:r w:rsidRPr="00593753">
        <w:t>)</w:t>
      </w:r>
    </w:p>
    <w:p w:rsidR="00E243BF" w:rsidRPr="00E243BF" w:rsidRDefault="00E243BF" w:rsidP="00E243BF">
      <w:pPr>
        <w:widowControl w:val="0"/>
        <w:spacing w:before="120" w:after="120"/>
        <w:ind w:left="1143" w:right="1134" w:firstLine="558"/>
        <w:jc w:val="both"/>
        <w:rPr>
          <w:lang w:val="en-US"/>
        </w:rPr>
      </w:pPr>
      <w:r w:rsidRPr="00E243BF">
        <w:rPr>
          <w:lang w:val="en-US"/>
        </w:rPr>
        <w:t>GRSG may wish to be informed by the expert from France leading the dedicated task force on the behavior of the general construction of M</w:t>
      </w:r>
      <w:r w:rsidRPr="00E243BF">
        <w:rPr>
          <w:vertAlign w:val="subscript"/>
          <w:lang w:val="en-US"/>
        </w:rPr>
        <w:t>2</w:t>
      </w:r>
      <w:r w:rsidRPr="00E243BF">
        <w:rPr>
          <w:lang w:val="en-US"/>
        </w:rPr>
        <w:t>/M</w:t>
      </w:r>
      <w:r w:rsidRPr="00E243BF">
        <w:rPr>
          <w:vertAlign w:val="subscript"/>
          <w:lang w:val="en-US"/>
        </w:rPr>
        <w:t>3</w:t>
      </w:r>
      <w:r w:rsidRPr="00E243BF">
        <w:rPr>
          <w:lang w:val="en-US"/>
        </w:rPr>
        <w:t xml:space="preserve"> vehicles in case of a fire about the outcome of the first meeting held on 29 January 2018.</w:t>
      </w:r>
    </w:p>
    <w:p w:rsidR="00D61103" w:rsidRPr="00D61103" w:rsidRDefault="0091027D" w:rsidP="0091027D">
      <w:pPr>
        <w:pStyle w:val="H1G"/>
      </w:pPr>
      <w:r w:rsidRPr="00670868">
        <w:lastRenderedPageBreak/>
        <w:tab/>
      </w:r>
      <w:r w:rsidR="00C8792B" w:rsidRPr="00593753">
        <w:t>3.</w:t>
      </w:r>
      <w:r w:rsidR="00C8792B" w:rsidRPr="00593753">
        <w:tab/>
      </w:r>
      <w:r w:rsidR="00100D57">
        <w:t xml:space="preserve">UN </w:t>
      </w:r>
      <w:r w:rsidR="00D61103" w:rsidRPr="0091027D">
        <w:t>Regulation</w:t>
      </w:r>
      <w:r w:rsidR="00D61103" w:rsidRPr="00D61103">
        <w:t xml:space="preserve"> No. 3</w:t>
      </w:r>
      <w:r w:rsidR="00B82B2E">
        <w:t>4</w:t>
      </w:r>
      <w:r w:rsidR="00D61103" w:rsidRPr="00D61103">
        <w:t xml:space="preserve"> (</w:t>
      </w:r>
      <w:r w:rsidR="00B82B2E" w:rsidRPr="001F4E67">
        <w:t>Prevention of fire risks</w:t>
      </w:r>
      <w:r w:rsidR="00D61103" w:rsidRPr="00D61103">
        <w:t>)</w:t>
      </w:r>
    </w:p>
    <w:p w:rsidR="00D61103" w:rsidRPr="00BC53DC" w:rsidRDefault="00D61103" w:rsidP="006C3149">
      <w:pPr>
        <w:widowControl w:val="0"/>
        <w:spacing w:after="120"/>
        <w:ind w:left="1134" w:right="1134" w:firstLine="567"/>
        <w:jc w:val="both"/>
      </w:pPr>
      <w:r w:rsidRPr="00BC53DC">
        <w:t xml:space="preserve">GRSG </w:t>
      </w:r>
      <w:r w:rsidR="00E243BF">
        <w:t>agreed</w:t>
      </w:r>
      <w:r w:rsidR="00B82B2E" w:rsidRPr="00BC53DC">
        <w:t xml:space="preserve"> to resume consideration of a proposal by France to align the </w:t>
      </w:r>
      <w:r w:rsidR="00F06F56" w:rsidRPr="00BC53DC">
        <w:t xml:space="preserve">text of the Regulation in all three </w:t>
      </w:r>
      <w:r w:rsidR="00E243BF">
        <w:t xml:space="preserve">official </w:t>
      </w:r>
      <w:r w:rsidR="00F06F56" w:rsidRPr="00BC53DC">
        <w:t xml:space="preserve">languages </w:t>
      </w:r>
      <w:r w:rsidR="00B82B2E" w:rsidRPr="00BC53DC">
        <w:t>with respect to the test provisions for side impacts</w:t>
      </w:r>
      <w:r w:rsidR="004A290B" w:rsidRPr="00BC53DC">
        <w:t>.</w:t>
      </w:r>
    </w:p>
    <w:p w:rsidR="00D61103" w:rsidRPr="00FB2415" w:rsidRDefault="00D61103" w:rsidP="00D61103">
      <w:pPr>
        <w:spacing w:before="120" w:after="120"/>
        <w:ind w:left="2835" w:right="1134" w:hanging="1695"/>
        <w:rPr>
          <w:lang w:val="fr-CH"/>
        </w:rPr>
      </w:pPr>
      <w:r w:rsidRPr="00BC53DC">
        <w:rPr>
          <w:b/>
          <w:lang w:val="fr-CH"/>
        </w:rPr>
        <w:t>Documentation:</w:t>
      </w:r>
      <w:r w:rsidRPr="00BC53DC">
        <w:rPr>
          <w:i/>
          <w:lang w:val="fr-CH"/>
        </w:rPr>
        <w:tab/>
      </w:r>
      <w:r w:rsidR="00BC53DC">
        <w:rPr>
          <w:lang w:val="fr-CH"/>
        </w:rPr>
        <w:t>ECE/TRANS/WP.29/GRSG/2018/4</w:t>
      </w:r>
    </w:p>
    <w:p w:rsidR="00F06F56" w:rsidRDefault="0091027D" w:rsidP="0091027D">
      <w:pPr>
        <w:pStyle w:val="H1G"/>
      </w:pPr>
      <w:r w:rsidRPr="00FB2415">
        <w:rPr>
          <w:lang w:val="fr-CH"/>
        </w:rPr>
        <w:tab/>
      </w:r>
      <w:r w:rsidR="00D52F57">
        <w:t>4</w:t>
      </w:r>
      <w:r w:rsidR="00001F4E" w:rsidRPr="00593753">
        <w:t>.</w:t>
      </w:r>
      <w:r w:rsidR="00001F4E" w:rsidRPr="00593753">
        <w:tab/>
      </w:r>
      <w:r w:rsidR="00F06F56">
        <w:t>Amendments to s</w:t>
      </w:r>
      <w:r w:rsidR="00F06F56" w:rsidRPr="004D1A62">
        <w:t>afety glazing</w:t>
      </w:r>
      <w:r w:rsidR="00F06F56">
        <w:t xml:space="preserve"> regulations</w:t>
      </w:r>
    </w:p>
    <w:p w:rsidR="005A5E01" w:rsidRDefault="005A5E01" w:rsidP="005A5E01">
      <w:pPr>
        <w:pStyle w:val="SingleTxtG"/>
        <w:ind w:firstLine="567"/>
      </w:pPr>
      <w:r>
        <w:t>GRSG will be informed by the Chair of the Informal Working Group (IWG)</w:t>
      </w:r>
      <w:r w:rsidRPr="00047B5C">
        <w:t xml:space="preserve"> on</w:t>
      </w:r>
      <w:r>
        <w:t xml:space="preserve"> P</w:t>
      </w:r>
      <w:r w:rsidRPr="00490095">
        <w:t xml:space="preserve">anoramic </w:t>
      </w:r>
      <w:r>
        <w:t>S</w:t>
      </w:r>
      <w:r w:rsidRPr="00490095">
        <w:t>unroof</w:t>
      </w:r>
      <w:r>
        <w:t xml:space="preserve"> Glazing (PSG) about the work progress on amendments to the UN regulations on safety glazing with respect to new provisions on </w:t>
      </w:r>
      <w:r w:rsidR="00670868">
        <w:t>"ceramic printed areas"</w:t>
      </w:r>
      <w:r>
        <w:t>.</w:t>
      </w:r>
    </w:p>
    <w:p w:rsidR="00100D57" w:rsidRPr="00593753" w:rsidRDefault="00F06F56" w:rsidP="00100D57">
      <w:pPr>
        <w:pStyle w:val="H23G"/>
        <w:keepNext w:val="0"/>
        <w:keepLines w:val="0"/>
      </w:pPr>
      <w:r>
        <w:tab/>
        <w:t>(a)</w:t>
      </w:r>
      <w:r>
        <w:tab/>
      </w:r>
      <w:r w:rsidR="00016F26">
        <w:t xml:space="preserve">UN </w:t>
      </w:r>
      <w:r w:rsidR="00100D57" w:rsidRPr="00F06F56">
        <w:t>Global Technical Regulation No. 6 (Safety glazing)</w:t>
      </w:r>
    </w:p>
    <w:p w:rsidR="00100D57" w:rsidRPr="00F06F56" w:rsidRDefault="00100D57" w:rsidP="00100D57">
      <w:pPr>
        <w:spacing w:after="120"/>
        <w:ind w:left="1134" w:right="1134" w:firstLine="567"/>
        <w:jc w:val="both"/>
      </w:pPr>
      <w:r w:rsidRPr="005A5E01">
        <w:t xml:space="preserve">GRSG </w:t>
      </w:r>
      <w:r w:rsidR="00E243BF">
        <w:t>is expected</w:t>
      </w:r>
      <w:r w:rsidRPr="005A5E01">
        <w:t xml:space="preserve"> to consider a proposal by </w:t>
      </w:r>
      <w:r>
        <w:t>the IWG on PSG</w:t>
      </w:r>
      <w:r w:rsidRPr="005A5E01">
        <w:t xml:space="preserve"> to clarify the provisions of </w:t>
      </w:r>
      <w:r>
        <w:t xml:space="preserve">UN </w:t>
      </w:r>
      <w:r w:rsidRPr="005A5E01">
        <w:t>Global Technical Regulation No. 6, if available</w:t>
      </w:r>
      <w:r>
        <w:t>.</w:t>
      </w:r>
    </w:p>
    <w:p w:rsidR="00100D57" w:rsidRPr="00593753" w:rsidRDefault="00F06F56" w:rsidP="00100D57">
      <w:pPr>
        <w:pStyle w:val="H23G"/>
        <w:keepNext w:val="0"/>
        <w:keepLines w:val="0"/>
      </w:pPr>
      <w:r w:rsidRPr="00BC53DC">
        <w:tab/>
      </w:r>
      <w:r>
        <w:t>(b)</w:t>
      </w:r>
      <w:r>
        <w:tab/>
      </w:r>
      <w:r w:rsidR="00016F26">
        <w:t xml:space="preserve">UN </w:t>
      </w:r>
      <w:r w:rsidR="00100D57" w:rsidRPr="0091027D">
        <w:t>Regulation</w:t>
      </w:r>
      <w:r w:rsidR="00100D57" w:rsidRPr="00593753">
        <w:t xml:space="preserve"> No. 43 (Safety glazing)</w:t>
      </w:r>
    </w:p>
    <w:p w:rsidR="00100D57" w:rsidRDefault="00100D57" w:rsidP="00100D57">
      <w:pPr>
        <w:pStyle w:val="SingleTxtG"/>
        <w:ind w:firstLine="567"/>
      </w:pPr>
      <w:r w:rsidRPr="00904B62">
        <w:t xml:space="preserve">GRSG may wish to </w:t>
      </w:r>
      <w:r>
        <w:t>consider a proposal by Finland to amend the provisions of UN Regulation No. 43 to enable the approval of laminated glass pans with improved mechanical properties.</w:t>
      </w:r>
    </w:p>
    <w:p w:rsidR="00100D57" w:rsidRDefault="00100D57" w:rsidP="00100D57">
      <w:pPr>
        <w:pStyle w:val="SingleTxtG"/>
        <w:spacing w:after="0"/>
        <w:ind w:left="2835" w:hanging="1701"/>
        <w:jc w:val="left"/>
        <w:rPr>
          <w:lang w:val="fr-CH"/>
        </w:rPr>
      </w:pPr>
      <w:r w:rsidRPr="00F06F56">
        <w:rPr>
          <w:b/>
          <w:lang w:val="fr-CH"/>
        </w:rPr>
        <w:t>Documentation:</w:t>
      </w:r>
      <w:r w:rsidRPr="00F06F56">
        <w:rPr>
          <w:lang w:val="fr-CH"/>
        </w:rPr>
        <w:tab/>
        <w:t>ECE/TRANS/WP.29/GRSG/201</w:t>
      </w:r>
      <w:r>
        <w:rPr>
          <w:lang w:val="fr-CH"/>
        </w:rPr>
        <w:t>8</w:t>
      </w:r>
      <w:r w:rsidRPr="00F06F56">
        <w:rPr>
          <w:lang w:val="fr-CH"/>
        </w:rPr>
        <w:t>/</w:t>
      </w:r>
      <w:r>
        <w:rPr>
          <w:lang w:val="fr-CH"/>
        </w:rPr>
        <w:t>7</w:t>
      </w:r>
    </w:p>
    <w:p w:rsidR="00D041C2" w:rsidRDefault="0091027D" w:rsidP="0091027D">
      <w:pPr>
        <w:pStyle w:val="H1G"/>
      </w:pPr>
      <w:r w:rsidRPr="00100D57">
        <w:rPr>
          <w:lang w:val="fr-CH"/>
        </w:rPr>
        <w:tab/>
      </w:r>
      <w:r w:rsidR="00D52F57">
        <w:t>5</w:t>
      </w:r>
      <w:r w:rsidR="00001F4E" w:rsidRPr="00593753">
        <w:t>.</w:t>
      </w:r>
      <w:r w:rsidR="00001F4E" w:rsidRPr="00593753">
        <w:tab/>
      </w:r>
      <w:r w:rsidR="00D041C2">
        <w:t>A</w:t>
      </w:r>
      <w:r w:rsidR="00D041C2" w:rsidRPr="00AF259F">
        <w:t xml:space="preserve">wareness of </w:t>
      </w:r>
      <w:r w:rsidR="00D041C2">
        <w:t xml:space="preserve">the </w:t>
      </w:r>
      <w:r w:rsidR="00D041C2" w:rsidRPr="00AF259F">
        <w:t xml:space="preserve">proximity </w:t>
      </w:r>
      <w:r w:rsidR="00D041C2">
        <w:t xml:space="preserve">of </w:t>
      </w:r>
      <w:r w:rsidR="00D041C2" w:rsidRPr="00AF259F">
        <w:t>Vulnerable Road Users</w:t>
      </w:r>
    </w:p>
    <w:p w:rsidR="004463A1" w:rsidRPr="004463A1" w:rsidRDefault="004463A1" w:rsidP="004463A1">
      <w:pPr>
        <w:pStyle w:val="SingleTxtG"/>
        <w:ind w:firstLine="567"/>
      </w:pPr>
      <w:r w:rsidRPr="00E243BF">
        <w:t xml:space="preserve">GRSG will be informed by </w:t>
      </w:r>
      <w:r w:rsidR="000A662E" w:rsidRPr="00E243BF">
        <w:t xml:space="preserve">the Chair of the </w:t>
      </w:r>
      <w:r w:rsidRPr="00E243BF">
        <w:t>IWG on Awareness of Vulnerable Road Users proximity (VRU-</w:t>
      </w:r>
      <w:proofErr w:type="spellStart"/>
      <w:r w:rsidRPr="00E243BF">
        <w:t>Proxi</w:t>
      </w:r>
      <w:proofErr w:type="spellEnd"/>
      <w:r w:rsidRPr="00E243BF">
        <w:t>) about the progress made by the group on new requirements for the close proximity vision area.</w:t>
      </w:r>
    </w:p>
    <w:p w:rsidR="00001F4E" w:rsidRPr="00593753" w:rsidRDefault="00D041C2" w:rsidP="00D041C2">
      <w:pPr>
        <w:pStyle w:val="H23G"/>
        <w:keepNext w:val="0"/>
        <w:keepLines w:val="0"/>
      </w:pPr>
      <w:r>
        <w:tab/>
        <w:t>(a)</w:t>
      </w:r>
      <w:r>
        <w:tab/>
      </w:r>
      <w:r w:rsidR="004E2345">
        <w:t xml:space="preserve">UN </w:t>
      </w:r>
      <w:r w:rsidR="00001F4E" w:rsidRPr="00593753">
        <w:t>Regulation No. 46 (Devices for indirect vision)</w:t>
      </w:r>
    </w:p>
    <w:p w:rsidR="00E243BF" w:rsidRDefault="00AF3342" w:rsidP="0027559A">
      <w:pPr>
        <w:pStyle w:val="SingleTxtG"/>
        <w:ind w:firstLine="567"/>
        <w:rPr>
          <w:szCs w:val="24"/>
          <w:lang w:val="en-US"/>
        </w:rPr>
      </w:pPr>
      <w:r w:rsidRPr="00AF3342">
        <w:rPr>
          <w:szCs w:val="24"/>
          <w:lang w:val="en-US"/>
        </w:rPr>
        <w:t>GRSG agreed to resume consideration of ECE/TRANS/WP.29/GRSG/2018/9</w:t>
      </w:r>
      <w:r>
        <w:rPr>
          <w:szCs w:val="24"/>
          <w:lang w:val="en-US"/>
        </w:rPr>
        <w:t xml:space="preserve"> tabled by the </w:t>
      </w:r>
      <w:r>
        <w:rPr>
          <w:rFonts w:eastAsia="MS Mincho"/>
          <w:lang w:val="en-US" w:eastAsia="ja-JP"/>
        </w:rPr>
        <w:t xml:space="preserve">International Organization of Motor Vehicle Manufacturers (OICA) </w:t>
      </w:r>
      <w:r w:rsidR="00E243BF" w:rsidRPr="00B76089">
        <w:rPr>
          <w:szCs w:val="24"/>
          <w:lang w:val="en-US"/>
        </w:rPr>
        <w:t>to clarify the requirements of UN Regulation No. 4</w:t>
      </w:r>
      <w:r w:rsidR="00E243BF">
        <w:rPr>
          <w:szCs w:val="24"/>
          <w:lang w:val="en-US"/>
        </w:rPr>
        <w:t>6</w:t>
      </w:r>
      <w:r w:rsidR="00E243BF" w:rsidRPr="00B76089">
        <w:rPr>
          <w:szCs w:val="24"/>
          <w:lang w:val="en-US"/>
        </w:rPr>
        <w:t xml:space="preserve"> </w:t>
      </w:r>
      <w:r w:rsidR="00E243BF">
        <w:rPr>
          <w:szCs w:val="24"/>
          <w:lang w:val="en-US"/>
        </w:rPr>
        <w:t xml:space="preserve">on </w:t>
      </w:r>
      <w:r w:rsidR="00830999">
        <w:rPr>
          <w:szCs w:val="24"/>
          <w:lang w:val="en-US"/>
        </w:rPr>
        <w:t>overlays in Camera-</w:t>
      </w:r>
      <w:r w:rsidR="00E243BF" w:rsidRPr="00B76089">
        <w:rPr>
          <w:szCs w:val="24"/>
          <w:lang w:val="en-US"/>
        </w:rPr>
        <w:t>Monitor Systems</w:t>
      </w:r>
      <w:r>
        <w:rPr>
          <w:szCs w:val="24"/>
          <w:lang w:val="en-US"/>
        </w:rPr>
        <w:t xml:space="preserve"> (CMS)</w:t>
      </w:r>
      <w:r w:rsidR="002F4DE1">
        <w:rPr>
          <w:szCs w:val="24"/>
          <w:lang w:val="en-US"/>
        </w:rPr>
        <w:t xml:space="preserve"> to avoid possible </w:t>
      </w:r>
      <w:r w:rsidR="00670868">
        <w:rPr>
          <w:szCs w:val="24"/>
          <w:lang w:val="en-US"/>
        </w:rPr>
        <w:t xml:space="preserve">risks of </w:t>
      </w:r>
      <w:r w:rsidR="002F4DE1">
        <w:rPr>
          <w:szCs w:val="24"/>
          <w:lang w:val="en-US"/>
        </w:rPr>
        <w:t>interpretation of the provisions</w:t>
      </w:r>
      <w:r>
        <w:rPr>
          <w:szCs w:val="24"/>
          <w:lang w:val="en-US"/>
        </w:rPr>
        <w:t>.</w:t>
      </w:r>
    </w:p>
    <w:p w:rsidR="00AF3342" w:rsidRPr="00AF3342" w:rsidRDefault="00AF3342" w:rsidP="0027559A">
      <w:pPr>
        <w:pStyle w:val="SingleTxtG"/>
        <w:ind w:firstLine="567"/>
        <w:rPr>
          <w:szCs w:val="24"/>
          <w:highlight w:val="yellow"/>
          <w:lang w:val="fr-CH"/>
        </w:rPr>
      </w:pPr>
      <w:r w:rsidRPr="00AF3342">
        <w:rPr>
          <w:b/>
          <w:szCs w:val="24"/>
          <w:lang w:val="fr-CH"/>
        </w:rPr>
        <w:t>Documentation</w:t>
      </w:r>
      <w:r w:rsidRPr="00AF3342">
        <w:rPr>
          <w:szCs w:val="24"/>
          <w:lang w:val="fr-CH"/>
        </w:rPr>
        <w:t>:</w:t>
      </w:r>
      <w:r w:rsidRPr="00AF3342">
        <w:rPr>
          <w:szCs w:val="24"/>
          <w:lang w:val="fr-CH"/>
        </w:rPr>
        <w:tab/>
        <w:t>ECE/TRANS/WP.29/GRSG/201</w:t>
      </w:r>
      <w:r>
        <w:rPr>
          <w:szCs w:val="24"/>
          <w:lang w:val="fr-CH"/>
        </w:rPr>
        <w:t>8</w:t>
      </w:r>
      <w:r w:rsidRPr="00AF3342">
        <w:rPr>
          <w:szCs w:val="24"/>
          <w:lang w:val="fr-CH"/>
        </w:rPr>
        <w:t>/</w:t>
      </w:r>
      <w:r>
        <w:rPr>
          <w:szCs w:val="24"/>
          <w:lang w:val="fr-CH"/>
        </w:rPr>
        <w:t>9</w:t>
      </w:r>
    </w:p>
    <w:p w:rsidR="00D041C2" w:rsidRPr="00593753" w:rsidRDefault="00D041C2" w:rsidP="00D041C2">
      <w:pPr>
        <w:pStyle w:val="H23G"/>
        <w:keepNext w:val="0"/>
        <w:keepLines w:val="0"/>
      </w:pPr>
      <w:r w:rsidRPr="00830999">
        <w:rPr>
          <w:lang w:val="fr-CH"/>
        </w:rPr>
        <w:tab/>
      </w:r>
      <w:r>
        <w:t>(b)</w:t>
      </w:r>
      <w:r>
        <w:tab/>
        <w:t xml:space="preserve">New </w:t>
      </w:r>
      <w:r w:rsidR="004E2345">
        <w:t xml:space="preserve">UN </w:t>
      </w:r>
      <w:r w:rsidRPr="00593753">
        <w:t xml:space="preserve">Regulation </w:t>
      </w:r>
      <w:r>
        <w:t>on Blind Spot Information Systems (BSIS</w:t>
      </w:r>
      <w:r w:rsidRPr="00593753">
        <w:t>)</w:t>
      </w:r>
    </w:p>
    <w:p w:rsidR="00275B34" w:rsidRPr="00AF3342" w:rsidRDefault="00D041C2" w:rsidP="00275B34">
      <w:pPr>
        <w:spacing w:after="120"/>
        <w:ind w:left="1134" w:right="1134" w:firstLine="567"/>
        <w:jc w:val="both"/>
        <w:rPr>
          <w:szCs w:val="24"/>
          <w:lang w:val="en-US"/>
        </w:rPr>
      </w:pPr>
      <w:r w:rsidRPr="00AF3342">
        <w:rPr>
          <w:szCs w:val="24"/>
          <w:lang w:val="en-US"/>
        </w:rPr>
        <w:t xml:space="preserve">GRSG agreed to resume consideration of </w:t>
      </w:r>
      <w:r w:rsidR="00275B34" w:rsidRPr="00AF3342">
        <w:rPr>
          <w:szCs w:val="24"/>
          <w:lang w:val="en-US"/>
        </w:rPr>
        <w:t xml:space="preserve">a new </w:t>
      </w:r>
      <w:r w:rsidR="00AF3342">
        <w:rPr>
          <w:szCs w:val="24"/>
          <w:lang w:val="en-US"/>
        </w:rPr>
        <w:t xml:space="preserve">UN </w:t>
      </w:r>
      <w:r w:rsidR="00275B34" w:rsidRPr="00AF3342">
        <w:rPr>
          <w:szCs w:val="24"/>
          <w:lang w:val="en-US"/>
        </w:rPr>
        <w:t xml:space="preserve">Regulation on </w:t>
      </w:r>
      <w:r w:rsidR="004E2345" w:rsidRPr="00AF3342">
        <w:rPr>
          <w:szCs w:val="24"/>
          <w:lang w:val="en-US"/>
        </w:rPr>
        <w:t xml:space="preserve">BSIS </w:t>
      </w:r>
      <w:r w:rsidR="00275B34" w:rsidRPr="00AF3342">
        <w:rPr>
          <w:szCs w:val="24"/>
          <w:lang w:val="en-US"/>
        </w:rPr>
        <w:t>tabled</w:t>
      </w:r>
      <w:r w:rsidRPr="00AF3342">
        <w:rPr>
          <w:szCs w:val="24"/>
          <w:lang w:val="en-US"/>
        </w:rPr>
        <w:t xml:space="preserve"> by Germany (ECE/TRANS/WP.29/GRSG/2017/</w:t>
      </w:r>
      <w:r w:rsidR="00275B34" w:rsidRPr="00AF3342">
        <w:rPr>
          <w:szCs w:val="24"/>
          <w:lang w:val="en-US"/>
        </w:rPr>
        <w:t>11</w:t>
      </w:r>
      <w:r w:rsidRPr="00AF3342">
        <w:rPr>
          <w:szCs w:val="24"/>
          <w:lang w:val="en-US"/>
        </w:rPr>
        <w:t>)</w:t>
      </w:r>
      <w:r w:rsidR="004463A1" w:rsidRPr="00AF3342">
        <w:rPr>
          <w:szCs w:val="24"/>
          <w:lang w:val="en-US"/>
        </w:rPr>
        <w:t xml:space="preserve">, taking into account the </w:t>
      </w:r>
      <w:r w:rsidR="004463A1" w:rsidRPr="00AF3342">
        <w:t>detailed feedback by the IWG on VRU-</w:t>
      </w:r>
      <w:proofErr w:type="spellStart"/>
      <w:r w:rsidR="004463A1" w:rsidRPr="00AF3342">
        <w:t>Proxi</w:t>
      </w:r>
      <w:proofErr w:type="spellEnd"/>
      <w:r w:rsidR="00275B34" w:rsidRPr="00AF3342">
        <w:rPr>
          <w:szCs w:val="24"/>
          <w:lang w:val="en-US"/>
        </w:rPr>
        <w:t>.</w:t>
      </w:r>
    </w:p>
    <w:p w:rsidR="00D041C2" w:rsidRPr="00D041C2" w:rsidRDefault="00D041C2" w:rsidP="00D041C2">
      <w:pPr>
        <w:spacing w:before="120" w:after="120"/>
        <w:ind w:left="2835" w:right="1134" w:hanging="1695"/>
        <w:rPr>
          <w:lang w:val="fr-CH"/>
        </w:rPr>
      </w:pPr>
      <w:r w:rsidRPr="00AF3342">
        <w:rPr>
          <w:b/>
          <w:lang w:val="fr-CH"/>
        </w:rPr>
        <w:t>Documentation:</w:t>
      </w:r>
      <w:r w:rsidRPr="00AF3342">
        <w:rPr>
          <w:lang w:val="fr-CH"/>
        </w:rPr>
        <w:tab/>
        <w:t>ECE/TRANS/WP.29/GRSG/2017/</w:t>
      </w:r>
      <w:r w:rsidR="00275B34" w:rsidRPr="00AF3342">
        <w:rPr>
          <w:lang w:val="fr-CH"/>
        </w:rPr>
        <w:t>11</w:t>
      </w:r>
    </w:p>
    <w:p w:rsidR="00CC0F0A" w:rsidRDefault="0091027D" w:rsidP="0091027D">
      <w:pPr>
        <w:pStyle w:val="H1G"/>
      </w:pPr>
      <w:r w:rsidRPr="00D041C2">
        <w:rPr>
          <w:lang w:val="fr-CH"/>
        </w:rPr>
        <w:tab/>
      </w:r>
      <w:r w:rsidR="00D52F57">
        <w:t>6</w:t>
      </w:r>
      <w:r w:rsidR="00001F4E" w:rsidRPr="00593753">
        <w:t>.</w:t>
      </w:r>
      <w:r w:rsidR="00001F4E" w:rsidRPr="00593753">
        <w:tab/>
      </w:r>
      <w:r w:rsidR="00D041C2">
        <w:t>Amendments to gas-fuelled v</w:t>
      </w:r>
      <w:r w:rsidR="00D041C2" w:rsidRPr="00573540">
        <w:t>ehicle</w:t>
      </w:r>
      <w:r w:rsidR="00D041C2">
        <w:t xml:space="preserve"> r</w:t>
      </w:r>
      <w:r w:rsidR="00D041C2" w:rsidRPr="00573540">
        <w:t>egulation</w:t>
      </w:r>
      <w:r w:rsidR="00D041C2">
        <w:t>s</w:t>
      </w:r>
    </w:p>
    <w:p w:rsidR="00D041C2" w:rsidRPr="009D7352" w:rsidRDefault="00D041C2" w:rsidP="00D041C2">
      <w:pPr>
        <w:pStyle w:val="H23G"/>
        <w:keepNext w:val="0"/>
        <w:keepLines w:val="0"/>
        <w:rPr>
          <w:lang w:val="es-ES"/>
        </w:rPr>
      </w:pPr>
      <w:r w:rsidRPr="00D041C2">
        <w:tab/>
      </w:r>
      <w:r w:rsidRPr="009D7352">
        <w:rPr>
          <w:lang w:val="es-ES"/>
        </w:rPr>
        <w:t>(a)</w:t>
      </w:r>
      <w:r w:rsidRPr="009D7352">
        <w:rPr>
          <w:lang w:val="es-ES"/>
        </w:rPr>
        <w:tab/>
      </w:r>
      <w:r w:rsidR="004E2345" w:rsidRPr="009D7352">
        <w:rPr>
          <w:lang w:val="es-ES"/>
        </w:rPr>
        <w:t xml:space="preserve">UN </w:t>
      </w:r>
      <w:proofErr w:type="spellStart"/>
      <w:r w:rsidRPr="009D7352">
        <w:rPr>
          <w:lang w:val="es-ES"/>
        </w:rPr>
        <w:t>Regulation</w:t>
      </w:r>
      <w:proofErr w:type="spellEnd"/>
      <w:r w:rsidRPr="009D7352">
        <w:rPr>
          <w:lang w:val="es-ES"/>
        </w:rPr>
        <w:t xml:space="preserve"> No. 67 (LPG </w:t>
      </w:r>
      <w:proofErr w:type="spellStart"/>
      <w:r w:rsidRPr="009D7352">
        <w:rPr>
          <w:lang w:val="es-ES"/>
        </w:rPr>
        <w:t>vehicles</w:t>
      </w:r>
      <w:proofErr w:type="spellEnd"/>
      <w:r w:rsidRPr="009D7352">
        <w:rPr>
          <w:lang w:val="es-ES"/>
        </w:rPr>
        <w:t>)</w:t>
      </w:r>
    </w:p>
    <w:p w:rsidR="0077269D" w:rsidRDefault="0077269D" w:rsidP="006371BF">
      <w:pPr>
        <w:pStyle w:val="SingleTxtG"/>
        <w:ind w:right="1138" w:firstLine="567"/>
      </w:pPr>
      <w:r w:rsidRPr="0077269D">
        <w:t xml:space="preserve">GRSG </w:t>
      </w:r>
      <w:r w:rsidR="00830999">
        <w:t>agreed</w:t>
      </w:r>
      <w:r w:rsidRPr="0077269D">
        <w:t xml:space="preserve"> to </w:t>
      </w:r>
      <w:r w:rsidR="004E2345">
        <w:t xml:space="preserve">resume </w:t>
      </w:r>
      <w:r w:rsidRPr="0077269D">
        <w:t>consider</w:t>
      </w:r>
      <w:r w:rsidR="004E2345">
        <w:t>ation</w:t>
      </w:r>
      <w:r w:rsidRPr="0077269D">
        <w:t xml:space="preserve"> </w:t>
      </w:r>
      <w:r w:rsidR="004E2345">
        <w:t xml:space="preserve">of </w:t>
      </w:r>
      <w:r w:rsidRPr="0077269D">
        <w:t xml:space="preserve">a proposal by </w:t>
      </w:r>
      <w:r w:rsidR="004540E4">
        <w:t>Germany</w:t>
      </w:r>
      <w:r w:rsidRPr="0077269D">
        <w:t xml:space="preserve"> </w:t>
      </w:r>
      <w:r w:rsidR="004540E4" w:rsidRPr="00EE6770">
        <w:t xml:space="preserve">to improve the specifications </w:t>
      </w:r>
      <w:r w:rsidR="004540E4">
        <w:t>for</w:t>
      </w:r>
      <w:r w:rsidR="004540E4" w:rsidRPr="00EE6770">
        <w:t xml:space="preserve"> </w:t>
      </w:r>
      <w:r w:rsidR="004540E4">
        <w:t>th</w:t>
      </w:r>
      <w:r w:rsidR="004540E4" w:rsidRPr="00EE6770">
        <w:t xml:space="preserve">e </w:t>
      </w:r>
      <w:r w:rsidR="004540E4">
        <w:t>Liquefied Petroleum Gas (LPG) m</w:t>
      </w:r>
      <w:r w:rsidR="004540E4" w:rsidRPr="00EE6770">
        <w:t>ulti-valve</w:t>
      </w:r>
      <w:r w:rsidR="004540E4">
        <w:t xml:space="preserve"> fitted to vehicles and </w:t>
      </w:r>
      <w:r w:rsidR="004540E4">
        <w:lastRenderedPageBreak/>
        <w:t xml:space="preserve">those </w:t>
      </w:r>
      <w:r w:rsidR="004540E4" w:rsidRPr="00857409">
        <w:t xml:space="preserve">for </w:t>
      </w:r>
      <w:r w:rsidR="004540E4">
        <w:t xml:space="preserve">the </w:t>
      </w:r>
      <w:r w:rsidR="004540E4" w:rsidRPr="00857409">
        <w:t>installation and inspection of LPG-containers and their accessories</w:t>
      </w:r>
      <w:r>
        <w:t xml:space="preserve"> (</w:t>
      </w:r>
      <w:r w:rsidRPr="0077269D">
        <w:t>ECE/TRANS/WP.29/GRSG/2017/</w:t>
      </w:r>
      <w:r w:rsidR="004540E4">
        <w:t>16</w:t>
      </w:r>
      <w:r>
        <w:t>)</w:t>
      </w:r>
      <w:r w:rsidR="004E2345">
        <w:t>, taking into account the outcome of the Task Force</w:t>
      </w:r>
      <w:r>
        <w:t>.</w:t>
      </w:r>
    </w:p>
    <w:p w:rsidR="00830999" w:rsidRDefault="00830999" w:rsidP="006371BF">
      <w:pPr>
        <w:pStyle w:val="SingleTxtG"/>
        <w:ind w:right="1138" w:firstLine="567"/>
      </w:pPr>
      <w:r w:rsidRPr="00830999">
        <w:t xml:space="preserve">GRSG </w:t>
      </w:r>
      <w:r w:rsidR="00CB32FF">
        <w:t xml:space="preserve">will </w:t>
      </w:r>
      <w:r>
        <w:t xml:space="preserve">also </w:t>
      </w:r>
      <w:r w:rsidRPr="00830999">
        <w:t xml:space="preserve">resume consideration of </w:t>
      </w:r>
      <w:r w:rsidR="00CB32FF">
        <w:t>a counter proposal</w:t>
      </w:r>
      <w:r w:rsidR="00CB32FF" w:rsidRPr="00830999">
        <w:t xml:space="preserve"> </w:t>
      </w:r>
      <w:r w:rsidR="00CB32FF">
        <w:t>by tabled OICA</w:t>
      </w:r>
      <w:r w:rsidR="00CB32FF" w:rsidRPr="00830999">
        <w:t xml:space="preserve"> </w:t>
      </w:r>
      <w:r w:rsidR="00CB32FF">
        <w:t>(</w:t>
      </w:r>
      <w:r w:rsidRPr="00830999">
        <w:t>ECE/TRANS/WP.29/GRSG/2018/</w:t>
      </w:r>
      <w:r>
        <w:t>2</w:t>
      </w:r>
      <w:r w:rsidR="00CB32FF">
        <w:t>)</w:t>
      </w:r>
      <w:r w:rsidRPr="00830999">
        <w:t xml:space="preserve"> to</w:t>
      </w:r>
      <w:r>
        <w:t xml:space="preserve"> </w:t>
      </w:r>
      <w:r w:rsidR="00CB32FF">
        <w:t>amend the ageing test of UN Regulation No. 67.</w:t>
      </w:r>
    </w:p>
    <w:p w:rsidR="004540E4" w:rsidRDefault="004540E4" w:rsidP="006371BF">
      <w:pPr>
        <w:pStyle w:val="SingleTxtG"/>
        <w:ind w:right="1138" w:firstLine="567"/>
      </w:pPr>
      <w:r w:rsidRPr="004540E4">
        <w:t xml:space="preserve">GRSG </w:t>
      </w:r>
      <w:r w:rsidR="00CB32FF">
        <w:t xml:space="preserve">is expected to further consider a proposal </w:t>
      </w:r>
      <w:r w:rsidRPr="004540E4">
        <w:t xml:space="preserve">by Turkey </w:t>
      </w:r>
      <w:r w:rsidR="00CB32FF">
        <w:t>on</w:t>
      </w:r>
      <w:r w:rsidRPr="004540E4">
        <w:t xml:space="preserve"> new provisions </w:t>
      </w:r>
      <w:r w:rsidR="00CB32FF">
        <w:t>for</w:t>
      </w:r>
      <w:r w:rsidRPr="004540E4">
        <w:t xml:space="preserve"> the location on the vehicle of the filling unit and a limitation of the service life of LPG containers (ECE/TRANS/WP.29/GRSG/2017/22).</w:t>
      </w:r>
    </w:p>
    <w:p w:rsidR="00D22FB5" w:rsidRDefault="00D22FB5" w:rsidP="006371BF">
      <w:pPr>
        <w:pStyle w:val="SingleTxtG"/>
        <w:ind w:right="1138" w:firstLine="567"/>
      </w:pPr>
      <w:r>
        <w:t xml:space="preserve">GRSG </w:t>
      </w:r>
      <w:r w:rsidR="00CB32FF">
        <w:t>may wish to review</w:t>
      </w:r>
      <w:r w:rsidR="00CB32FF" w:rsidRPr="004540E4">
        <w:t xml:space="preserve"> </w:t>
      </w:r>
      <w:r w:rsidR="00CB32FF" w:rsidRPr="00D22FB5">
        <w:t>ECE/TRANS/WP.29/GRSG/201</w:t>
      </w:r>
      <w:r w:rsidR="00CB32FF">
        <w:t>8</w:t>
      </w:r>
      <w:r w:rsidR="00CB32FF" w:rsidRPr="00D22FB5">
        <w:t>/</w:t>
      </w:r>
      <w:r w:rsidR="00CB32FF">
        <w:t>8</w:t>
      </w:r>
      <w:r>
        <w:t xml:space="preserve"> </w:t>
      </w:r>
      <w:r w:rsidR="00CB32FF">
        <w:t xml:space="preserve">submitted </w:t>
      </w:r>
      <w:r>
        <w:t>by Poland</w:t>
      </w:r>
      <w:r w:rsidRPr="0074660D">
        <w:t xml:space="preserve"> </w:t>
      </w:r>
      <w:r>
        <w:t xml:space="preserve">to </w:t>
      </w:r>
      <w:r w:rsidR="00CB32FF">
        <w:t xml:space="preserve">clarify </w:t>
      </w:r>
      <w:r w:rsidR="004E2345">
        <w:t>the definition of "type of container" and</w:t>
      </w:r>
      <w:r w:rsidR="00CB32FF">
        <w:t xml:space="preserve"> to amend</w:t>
      </w:r>
      <w:r>
        <w:t xml:space="preserve"> the</w:t>
      </w:r>
      <w:r w:rsidRPr="00F032C5">
        <w:t xml:space="preserve"> provisions </w:t>
      </w:r>
      <w:r w:rsidR="004E2345">
        <w:t>o</w:t>
      </w:r>
      <w:r>
        <w:t xml:space="preserve">f </w:t>
      </w:r>
      <w:r w:rsidR="004E2345">
        <w:t>Annex 2B</w:t>
      </w:r>
      <w:r>
        <w:t>.</w:t>
      </w:r>
    </w:p>
    <w:p w:rsidR="00005286" w:rsidRDefault="00005286" w:rsidP="00005286">
      <w:pPr>
        <w:spacing w:before="120" w:after="120"/>
        <w:ind w:left="2835" w:right="1134" w:hanging="1695"/>
      </w:pPr>
      <w:r w:rsidRPr="00D963F6">
        <w:rPr>
          <w:b/>
        </w:rPr>
        <w:t>Documentation:</w:t>
      </w:r>
      <w:r w:rsidRPr="00D963F6">
        <w:tab/>
      </w:r>
      <w:r w:rsidR="004E2345">
        <w:t>(</w:t>
      </w:r>
      <w:r w:rsidR="004540E4">
        <w:t>ECE/TRANS/WP.29/GRSG/2017/16</w:t>
      </w:r>
      <w:r w:rsidR="004E2345">
        <w:t>)</w:t>
      </w:r>
      <w:r w:rsidR="004540E4">
        <w:br/>
      </w:r>
      <w:r w:rsidR="0077269D">
        <w:t>ECE/TRANS/WP.29/GRSG/2017/22</w:t>
      </w:r>
      <w:r w:rsidR="0077269D">
        <w:br/>
      </w:r>
      <w:r w:rsidR="008F1701">
        <w:t>ECE/TRANS/WP.29/GRSG/201</w:t>
      </w:r>
      <w:r w:rsidR="004E2345">
        <w:t>8</w:t>
      </w:r>
      <w:r w:rsidR="008F1701">
        <w:t>/</w:t>
      </w:r>
      <w:r w:rsidR="00830999">
        <w:t>2</w:t>
      </w:r>
      <w:r w:rsidR="008F1701">
        <w:br/>
      </w:r>
      <w:r w:rsidRPr="00D963F6">
        <w:t>ECE/TRANS/WP.29/GRSG/201</w:t>
      </w:r>
      <w:r w:rsidR="004E2345">
        <w:t>8</w:t>
      </w:r>
      <w:r w:rsidRPr="00D963F6">
        <w:t>/</w:t>
      </w:r>
      <w:r w:rsidR="004E2345">
        <w:t>8</w:t>
      </w:r>
    </w:p>
    <w:p w:rsidR="00D041C2" w:rsidRPr="00593753" w:rsidRDefault="00D041C2" w:rsidP="00D041C2">
      <w:pPr>
        <w:pStyle w:val="H23G"/>
        <w:keepNext w:val="0"/>
        <w:keepLines w:val="0"/>
      </w:pPr>
      <w:r w:rsidRPr="00D041C2">
        <w:tab/>
      </w:r>
      <w:r>
        <w:t>(b)</w:t>
      </w:r>
      <w:r w:rsidRPr="009B55DA">
        <w:tab/>
      </w:r>
      <w:r w:rsidR="004E2345">
        <w:t xml:space="preserve">UN </w:t>
      </w:r>
      <w:r w:rsidRPr="00593753">
        <w:t xml:space="preserve">Regulation No. </w:t>
      </w:r>
      <w:r>
        <w:t>110</w:t>
      </w:r>
      <w:r w:rsidRPr="00593753">
        <w:t xml:space="preserve"> (</w:t>
      </w:r>
      <w:r>
        <w:t>CNG and LNG vehicles</w:t>
      </w:r>
      <w:r w:rsidRPr="00593753">
        <w:t>)</w:t>
      </w:r>
    </w:p>
    <w:p w:rsidR="00ED0034" w:rsidRDefault="00ED0034" w:rsidP="00D041C2">
      <w:pPr>
        <w:spacing w:after="120"/>
        <w:ind w:left="1134" w:right="1138" w:firstLine="567"/>
        <w:jc w:val="both"/>
      </w:pPr>
      <w:r w:rsidRPr="004A7819">
        <w:t xml:space="preserve">GRSG </w:t>
      </w:r>
      <w:r w:rsidR="004A7819" w:rsidRPr="004A7819">
        <w:t>is expected to be informed by the expert from Germany leading the Task Force to review the amendments</w:t>
      </w:r>
      <w:r w:rsidR="004A7819">
        <w:t xml:space="preserve"> proposed to UN Regulation No. 110 on the basis of ECE/TRANS/WP.29/GRSG/2017/17 and </w:t>
      </w:r>
      <w:r w:rsidR="004A7819" w:rsidRPr="000E48D0">
        <w:t>ECE/TRANS/WP.29/GRSG/2017/29</w:t>
      </w:r>
      <w:r w:rsidR="004A7819">
        <w:t>.</w:t>
      </w:r>
    </w:p>
    <w:p w:rsidR="00D2364D" w:rsidRDefault="004E2345" w:rsidP="00D2364D">
      <w:pPr>
        <w:spacing w:after="120"/>
        <w:ind w:left="1134" w:right="1138" w:firstLine="567"/>
        <w:jc w:val="both"/>
      </w:pPr>
      <w:r w:rsidRPr="004E2345">
        <w:t>GRSG agreed to resume consideration of ECE/TRANS/WP.29/GRSG/201</w:t>
      </w:r>
      <w:r>
        <w:t>8</w:t>
      </w:r>
      <w:r w:rsidRPr="004E2345">
        <w:t>/</w:t>
      </w:r>
      <w:r>
        <w:t>3</w:t>
      </w:r>
      <w:r w:rsidRPr="004E2345">
        <w:t xml:space="preserve"> proposed by </w:t>
      </w:r>
      <w:r w:rsidR="00D2364D">
        <w:t xml:space="preserve">the </w:t>
      </w:r>
      <w:r w:rsidR="00D2364D" w:rsidRPr="00E064E6">
        <w:rPr>
          <w:rFonts w:eastAsia="MS Mincho"/>
          <w:lang w:val="en-US" w:eastAsia="ja-JP"/>
        </w:rPr>
        <w:t>International Organization for Standardization (ISO)</w:t>
      </w:r>
      <w:r w:rsidR="00D2364D">
        <w:rPr>
          <w:rFonts w:eastAsia="MS Mincho"/>
          <w:lang w:val="en-US" w:eastAsia="ja-JP"/>
        </w:rPr>
        <w:t xml:space="preserve"> and </w:t>
      </w:r>
      <w:r w:rsidR="00D2364D" w:rsidRPr="0098442E">
        <w:rPr>
          <w:rFonts w:eastAsia="MS Mincho"/>
          <w:lang w:val="en-US" w:eastAsia="ja-JP"/>
        </w:rPr>
        <w:t xml:space="preserve">International Association for Natural Gas Vehicles </w:t>
      </w:r>
      <w:r w:rsidR="00D2364D">
        <w:rPr>
          <w:rFonts w:eastAsia="MS Mincho"/>
          <w:lang w:val="en-US" w:eastAsia="ja-JP"/>
        </w:rPr>
        <w:t>(</w:t>
      </w:r>
      <w:r w:rsidR="00D2364D" w:rsidRPr="0098442E">
        <w:rPr>
          <w:rFonts w:eastAsia="MS Mincho"/>
          <w:lang w:val="en-US" w:eastAsia="ja-JP"/>
        </w:rPr>
        <w:t>NGV Global)</w:t>
      </w:r>
      <w:r w:rsidR="00D2364D" w:rsidRPr="003B4673">
        <w:t xml:space="preserve"> to </w:t>
      </w:r>
      <w:r w:rsidR="00D2364D">
        <w:t>correct Table 6.4 of Annex 3A.</w:t>
      </w:r>
    </w:p>
    <w:p w:rsidR="004A7819" w:rsidRDefault="004A7819" w:rsidP="00D2364D">
      <w:pPr>
        <w:spacing w:after="120"/>
        <w:ind w:left="1134" w:right="1138" w:firstLine="567"/>
        <w:jc w:val="both"/>
      </w:pPr>
      <w:r w:rsidRPr="004A7819">
        <w:t>GRSG may wish to resume consideration of proposal</w:t>
      </w:r>
      <w:r w:rsidR="00A329D2">
        <w:t>s</w:t>
      </w:r>
      <w:r w:rsidRPr="004A7819">
        <w:t xml:space="preserve"> by </w:t>
      </w:r>
      <w:r>
        <w:t xml:space="preserve">the Netherlands to insert into the Regulation new </w:t>
      </w:r>
      <w:r w:rsidRPr="00AA3435">
        <w:t>requirements for co</w:t>
      </w:r>
      <w:r>
        <w:t>mponents used in LNG/CNG systems such as the</w:t>
      </w:r>
      <w:r w:rsidRPr="00AA3435">
        <w:t xml:space="preserve"> </w:t>
      </w:r>
      <w:r>
        <w:t>"</w:t>
      </w:r>
      <w:r w:rsidRPr="00AA3435">
        <w:t>CNG accumulator</w:t>
      </w:r>
      <w:r>
        <w:t>" and the "CNG compressor"</w:t>
      </w:r>
      <w:r w:rsidR="00A329D2">
        <w:t xml:space="preserve"> and to clarify the</w:t>
      </w:r>
      <w:r w:rsidR="00A329D2" w:rsidRPr="00AA4782">
        <w:t xml:space="preserve"> references </w:t>
      </w:r>
      <w:r w:rsidR="00A329D2">
        <w:t xml:space="preserve">to Annex 5Q </w:t>
      </w:r>
      <w:r w:rsidR="00A329D2" w:rsidRPr="00AA4782">
        <w:t>in UN Regulation No. 110</w:t>
      </w:r>
      <w:r w:rsidR="00A329D2">
        <w:t>, if available</w:t>
      </w:r>
      <w:r>
        <w:t>.</w:t>
      </w:r>
    </w:p>
    <w:p w:rsidR="00A329D2" w:rsidRPr="00ED0034" w:rsidRDefault="00D041C2" w:rsidP="00D041C2">
      <w:pPr>
        <w:spacing w:before="120" w:after="120"/>
        <w:ind w:left="2835" w:right="1134" w:hanging="1695"/>
      </w:pPr>
      <w:r w:rsidRPr="006D0221">
        <w:rPr>
          <w:b/>
        </w:rPr>
        <w:t>Documentation:</w:t>
      </w:r>
      <w:r w:rsidRPr="006D0221">
        <w:tab/>
      </w:r>
      <w:r w:rsidR="00ED0034" w:rsidRPr="00CF33CA">
        <w:t>ECE/TRANS/WP.29/GRSG/2017/17</w:t>
      </w:r>
      <w:r w:rsidR="006D0221" w:rsidRPr="00CF33CA">
        <w:br/>
        <w:t>ECE/TRANS/WP.29/GRSG/2017/29</w:t>
      </w:r>
      <w:r w:rsidR="006D0221" w:rsidRPr="004E2345">
        <w:rPr>
          <w:highlight w:val="yellow"/>
        </w:rPr>
        <w:br/>
      </w:r>
      <w:r w:rsidR="006D0221" w:rsidRPr="00D2364D">
        <w:t>ECE/TRANS/WP.29/GRSG/201</w:t>
      </w:r>
      <w:r w:rsidR="00D2364D">
        <w:t>8</w:t>
      </w:r>
      <w:r w:rsidR="006D0221" w:rsidRPr="00D2364D">
        <w:t>/</w:t>
      </w:r>
      <w:r w:rsidR="00D2364D">
        <w:t>3</w:t>
      </w:r>
      <w:r w:rsidR="00A329D2">
        <w:br/>
        <w:t xml:space="preserve">(Informal documents </w:t>
      </w:r>
      <w:r w:rsidR="00A329D2" w:rsidRPr="00C31A33">
        <w:t>GRSG-11</w:t>
      </w:r>
      <w:r w:rsidR="00A329D2">
        <w:t>3</w:t>
      </w:r>
      <w:r w:rsidR="00A329D2" w:rsidRPr="00C31A33">
        <w:t>-</w:t>
      </w:r>
      <w:r w:rsidR="00A329D2">
        <w:t>24,</w:t>
      </w:r>
      <w:r w:rsidR="00A329D2" w:rsidRPr="00A329D2">
        <w:t xml:space="preserve"> GRSG-113-25</w:t>
      </w:r>
      <w:r w:rsidR="00A329D2">
        <w:t xml:space="preserve"> and </w:t>
      </w:r>
      <w:r w:rsidR="00A329D2" w:rsidRPr="000E48D0">
        <w:t>GRSG-113-2</w:t>
      </w:r>
      <w:r w:rsidR="00A329D2">
        <w:t>6)</w:t>
      </w:r>
    </w:p>
    <w:p w:rsidR="00D041C2" w:rsidRPr="00FE45FE" w:rsidRDefault="00D041C2" w:rsidP="00D041C2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ED0034">
        <w:rPr>
          <w:b/>
          <w:sz w:val="24"/>
        </w:rPr>
        <w:tab/>
      </w:r>
      <w:r>
        <w:rPr>
          <w:b/>
          <w:sz w:val="24"/>
        </w:rPr>
        <w:t>7</w:t>
      </w:r>
      <w:r w:rsidRPr="00FE45FE">
        <w:rPr>
          <w:b/>
          <w:sz w:val="24"/>
        </w:rPr>
        <w:t>.</w:t>
      </w:r>
      <w:r w:rsidRPr="00FE45FE">
        <w:rPr>
          <w:b/>
          <w:sz w:val="24"/>
        </w:rPr>
        <w:tab/>
      </w:r>
      <w:r w:rsidR="00A82CEE">
        <w:rPr>
          <w:b/>
          <w:sz w:val="24"/>
        </w:rPr>
        <w:t xml:space="preserve">UN </w:t>
      </w:r>
      <w:r w:rsidRPr="00FE45FE">
        <w:rPr>
          <w:b/>
          <w:sz w:val="24"/>
        </w:rPr>
        <w:t xml:space="preserve">Regulation No. </w:t>
      </w:r>
      <w:r>
        <w:rPr>
          <w:b/>
          <w:sz w:val="24"/>
        </w:rPr>
        <w:t>73</w:t>
      </w:r>
      <w:r w:rsidRPr="00FE45FE">
        <w:rPr>
          <w:b/>
          <w:sz w:val="24"/>
        </w:rPr>
        <w:t xml:space="preserve"> (</w:t>
      </w:r>
      <w:r w:rsidRPr="00D041C2">
        <w:rPr>
          <w:b/>
          <w:sz w:val="24"/>
        </w:rPr>
        <w:t>Lateral protection devices</w:t>
      </w:r>
      <w:r w:rsidRPr="00FE45FE">
        <w:rPr>
          <w:b/>
          <w:sz w:val="24"/>
        </w:rPr>
        <w:t>)</w:t>
      </w:r>
    </w:p>
    <w:p w:rsidR="00D041C2" w:rsidRDefault="00D041C2" w:rsidP="00D041C2">
      <w:pPr>
        <w:spacing w:after="120"/>
        <w:ind w:left="1134" w:right="1138" w:firstLine="567"/>
        <w:jc w:val="both"/>
      </w:pPr>
      <w:r w:rsidRPr="00FE45FE">
        <w:t xml:space="preserve">GRSG may wish to consider a proposal by </w:t>
      </w:r>
      <w:r w:rsidR="00725C54">
        <w:t>France</w:t>
      </w:r>
      <w:r w:rsidRPr="00FE45FE">
        <w:t xml:space="preserve"> </w:t>
      </w:r>
      <w:r w:rsidR="00725C54">
        <w:t>amend</w:t>
      </w:r>
      <w:r w:rsidR="00A329D2">
        <w:t>ing</w:t>
      </w:r>
      <w:r>
        <w:t xml:space="preserve"> the provisions of</w:t>
      </w:r>
      <w:r w:rsidRPr="00FE45FE">
        <w:rPr>
          <w:lang w:val="en-US"/>
        </w:rPr>
        <w:t xml:space="preserve"> </w:t>
      </w:r>
      <w:r w:rsidRPr="00FE45FE">
        <w:t xml:space="preserve">UN Regulation No. </w:t>
      </w:r>
      <w:r w:rsidR="00725C54">
        <w:t>7</w:t>
      </w:r>
      <w:r w:rsidR="00D2364D">
        <w:t>3 to improve the level of performance of lateral protection devices with respect to vulnerable road users' protection</w:t>
      </w:r>
      <w:r w:rsidRPr="00FE45FE">
        <w:t>.</w:t>
      </w:r>
    </w:p>
    <w:p w:rsidR="00D2364D" w:rsidRPr="00CF33CA" w:rsidRDefault="00D2364D" w:rsidP="00D2364D">
      <w:pPr>
        <w:spacing w:before="120" w:after="120"/>
        <w:ind w:left="2835" w:right="1134" w:hanging="1695"/>
        <w:rPr>
          <w:i/>
          <w:lang w:val="fr-CH"/>
        </w:rPr>
      </w:pPr>
      <w:r w:rsidRPr="00D2364D">
        <w:rPr>
          <w:b/>
          <w:lang w:val="fr-CH"/>
        </w:rPr>
        <w:t>Documentation:</w:t>
      </w:r>
      <w:r w:rsidRPr="00D2364D">
        <w:rPr>
          <w:lang w:val="fr-CH"/>
        </w:rPr>
        <w:tab/>
        <w:t>ECE/TRANS/WP.29/GRSG/2018/</w:t>
      </w:r>
      <w:r>
        <w:rPr>
          <w:lang w:val="fr-CH"/>
        </w:rPr>
        <w:t>5</w:t>
      </w:r>
      <w:r w:rsidR="00CF33CA">
        <w:rPr>
          <w:lang w:val="fr-CH"/>
        </w:rPr>
        <w:br/>
      </w:r>
      <w:r w:rsidR="00CF33CA" w:rsidRPr="00CF33CA">
        <w:rPr>
          <w:lang w:val="fr-CH"/>
        </w:rPr>
        <w:t>Informal document GRSG-113-</w:t>
      </w:r>
      <w:r w:rsidR="00CF33CA">
        <w:rPr>
          <w:lang w:val="fr-CH"/>
        </w:rPr>
        <w:t>11-Rev.1</w:t>
      </w:r>
    </w:p>
    <w:p w:rsidR="004039DF" w:rsidRPr="00185B65" w:rsidRDefault="00BA1660" w:rsidP="0085725A">
      <w:pPr>
        <w:pStyle w:val="H1G"/>
      </w:pPr>
      <w:r w:rsidRPr="00181E0F">
        <w:rPr>
          <w:lang w:val="fr-CH"/>
        </w:rPr>
        <w:tab/>
      </w:r>
      <w:r w:rsidR="00D2364D" w:rsidRPr="009D7352">
        <w:t>8</w:t>
      </w:r>
      <w:r w:rsidR="00517271" w:rsidRPr="009D7352">
        <w:t>.</w:t>
      </w:r>
      <w:r w:rsidR="00C06F75" w:rsidRPr="00185B65">
        <w:tab/>
      </w:r>
      <w:r w:rsidR="00A82CEE">
        <w:t xml:space="preserve">UN </w:t>
      </w:r>
      <w:r w:rsidR="004039DF" w:rsidRPr="00185B65">
        <w:t>Regulation No. 11</w:t>
      </w:r>
      <w:r w:rsidR="004039DF">
        <w:t>6</w:t>
      </w:r>
      <w:r w:rsidR="004039DF" w:rsidRPr="00185B65">
        <w:t xml:space="preserve"> (</w:t>
      </w:r>
      <w:r w:rsidR="00915E64">
        <w:t>Anti-theft and</w:t>
      </w:r>
      <w:r w:rsidR="004039DF">
        <w:t xml:space="preserve"> </w:t>
      </w:r>
      <w:r w:rsidR="00915E64">
        <w:t>a</w:t>
      </w:r>
      <w:r w:rsidR="004039DF">
        <w:t xml:space="preserve">larm </w:t>
      </w:r>
      <w:r w:rsidR="00915E64">
        <w:t>s</w:t>
      </w:r>
      <w:r w:rsidR="004039DF">
        <w:t>ystems</w:t>
      </w:r>
      <w:r w:rsidR="004039DF" w:rsidRPr="00185B65">
        <w:t>)</w:t>
      </w:r>
    </w:p>
    <w:p w:rsidR="00314DEE" w:rsidRDefault="00B85C32" w:rsidP="00314DEE">
      <w:pPr>
        <w:spacing w:after="120"/>
        <w:ind w:left="1134" w:right="1138" w:firstLine="567"/>
        <w:jc w:val="both"/>
        <w:rPr>
          <w:b/>
        </w:rPr>
      </w:pPr>
      <w:r w:rsidRPr="00996DC6">
        <w:t xml:space="preserve">GRSG </w:t>
      </w:r>
      <w:r w:rsidR="00A329D2">
        <w:t>agreed</w:t>
      </w:r>
      <w:r w:rsidR="004B0DAF" w:rsidRPr="004B0DAF">
        <w:t xml:space="preserve"> to </w:t>
      </w:r>
      <w:r w:rsidR="00A329D2">
        <w:t>review the</w:t>
      </w:r>
      <w:r w:rsidR="004B0DAF" w:rsidRPr="004B0DAF">
        <w:t xml:space="preserve"> </w:t>
      </w:r>
      <w:r w:rsidR="009E16B6">
        <w:t>proposal</w:t>
      </w:r>
      <w:r w:rsidR="00314DEE">
        <w:t>s</w:t>
      </w:r>
      <w:r w:rsidR="004B0DAF" w:rsidRPr="004B0DAF">
        <w:t xml:space="preserve"> by </w:t>
      </w:r>
      <w:r w:rsidR="00314DEE">
        <w:t xml:space="preserve">OICA, on behalf </w:t>
      </w:r>
      <w:r w:rsidR="009E16B6">
        <w:t>the Task Force on the splitting of UN Regulation No. 116, removing some provisions and inserting the latter ones into two new UN Regulations</w:t>
      </w:r>
      <w:r w:rsidR="004246DD">
        <w:t>.</w:t>
      </w:r>
    </w:p>
    <w:p w:rsidR="00314DEE" w:rsidRDefault="00314DEE" w:rsidP="00314DEE">
      <w:pPr>
        <w:spacing w:after="120"/>
        <w:ind w:left="2835" w:right="1134" w:hanging="1701"/>
      </w:pPr>
      <w:r w:rsidRPr="009A6F54">
        <w:rPr>
          <w:b/>
        </w:rPr>
        <w:t>Documentation:</w:t>
      </w:r>
      <w:r w:rsidRPr="009A6F54">
        <w:tab/>
        <w:t>ECE/TRANS/WP.29/GRSG/201</w:t>
      </w:r>
      <w:r w:rsidR="00A329D2">
        <w:t>7</w:t>
      </w:r>
      <w:r w:rsidRPr="009A6F54">
        <w:t>/</w:t>
      </w:r>
      <w:r w:rsidR="00A329D2">
        <w:t>23</w:t>
      </w:r>
      <w:r w:rsidR="00A329D2">
        <w:br/>
        <w:t>ECE/TRANS/WP.29/GRSG/2017/24</w:t>
      </w:r>
      <w:r>
        <w:br/>
        <w:t>ECE</w:t>
      </w:r>
      <w:r w:rsidR="00A329D2">
        <w:t>/TRANS/WP.29/GRSG/2017/25 and Corr.1</w:t>
      </w:r>
    </w:p>
    <w:p w:rsidR="00905F4B" w:rsidRPr="00905F4B" w:rsidRDefault="00905F4B" w:rsidP="009E0A6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8F1701">
        <w:rPr>
          <w:b/>
          <w:sz w:val="24"/>
        </w:rPr>
        <w:lastRenderedPageBreak/>
        <w:tab/>
      </w:r>
      <w:r w:rsidR="00A82CEE">
        <w:rPr>
          <w:b/>
          <w:sz w:val="24"/>
        </w:rPr>
        <w:t>9</w:t>
      </w:r>
      <w:r w:rsidRPr="00905F4B">
        <w:rPr>
          <w:b/>
          <w:sz w:val="24"/>
        </w:rPr>
        <w:t>.</w:t>
      </w:r>
      <w:r w:rsidRPr="00905F4B">
        <w:rPr>
          <w:b/>
          <w:sz w:val="24"/>
        </w:rPr>
        <w:tab/>
      </w:r>
      <w:r w:rsidR="00A82CEE">
        <w:rPr>
          <w:b/>
          <w:sz w:val="24"/>
        </w:rPr>
        <w:t xml:space="preserve">UN </w:t>
      </w:r>
      <w:r w:rsidRPr="00905F4B">
        <w:rPr>
          <w:b/>
          <w:sz w:val="24"/>
        </w:rPr>
        <w:t>Regulation No. 121 (Identification of controls, tell-tales and indicators)</w:t>
      </w:r>
    </w:p>
    <w:p w:rsidR="00795427" w:rsidRDefault="00795427" w:rsidP="00B77C24">
      <w:pPr>
        <w:keepNext/>
        <w:keepLines/>
        <w:spacing w:after="120"/>
        <w:ind w:left="1134" w:right="1134" w:firstLine="567"/>
        <w:jc w:val="both"/>
      </w:pPr>
      <w:r w:rsidRPr="00795427">
        <w:t xml:space="preserve">GRSG </w:t>
      </w:r>
      <w:r w:rsidR="00B84340">
        <w:t>agreed</w:t>
      </w:r>
      <w:r w:rsidRPr="00795427">
        <w:t xml:space="preserve"> to </w:t>
      </w:r>
      <w:r w:rsidR="00A82CEE" w:rsidRPr="00A82CEE">
        <w:t>resume consideration of a proposal by</w:t>
      </w:r>
      <w:r w:rsidR="00B84340">
        <w:t xml:space="preserve"> </w:t>
      </w:r>
      <w:r w:rsidR="00A82CEE">
        <w:t>OICA (</w:t>
      </w:r>
      <w:r w:rsidRPr="00795427">
        <w:t>ECE/TRANS/WP.29/GRSG/201</w:t>
      </w:r>
      <w:r w:rsidR="00A82CEE">
        <w:t>8</w:t>
      </w:r>
      <w:r w:rsidRPr="00795427">
        <w:t>/</w:t>
      </w:r>
      <w:r w:rsidR="00A82CEE">
        <w:t xml:space="preserve">6) </w:t>
      </w:r>
      <w:r w:rsidR="00314DEE">
        <w:t xml:space="preserve">to </w:t>
      </w:r>
      <w:r w:rsidR="00A82CEE">
        <w:t xml:space="preserve">simplify the handling of colour changes of </w:t>
      </w:r>
      <w:r w:rsidR="00A82CEE" w:rsidRPr="00A82CEE">
        <w:t xml:space="preserve">controls, tell-tales and indicators </w:t>
      </w:r>
      <w:r w:rsidR="00A82CEE">
        <w:t>and to remove</w:t>
      </w:r>
      <w:r w:rsidR="00314DEE">
        <w:t xml:space="preserve"> footnote </w:t>
      </w:r>
      <w:r w:rsidR="00314DEE" w:rsidRPr="000A19CF">
        <w:rPr>
          <w:vertAlign w:val="superscript"/>
        </w:rPr>
        <w:t>18</w:t>
      </w:r>
      <w:r w:rsidR="00A82CEE">
        <w:rPr>
          <w:vertAlign w:val="superscript"/>
        </w:rPr>
        <w:t xml:space="preserve"> </w:t>
      </w:r>
      <w:r w:rsidR="00A82CEE" w:rsidRPr="00A82CEE">
        <w:t>from the</w:t>
      </w:r>
      <w:r w:rsidR="00A82CEE">
        <w:rPr>
          <w:vertAlign w:val="superscript"/>
        </w:rPr>
        <w:t xml:space="preserve"> </w:t>
      </w:r>
      <w:r w:rsidR="00A82CEE">
        <w:t>table</w:t>
      </w:r>
      <w:r w:rsidR="00314DEE">
        <w:t>.</w:t>
      </w:r>
    </w:p>
    <w:p w:rsidR="00905F4B" w:rsidRPr="00314DEE" w:rsidRDefault="00905F4B" w:rsidP="003765C1">
      <w:pPr>
        <w:spacing w:after="120"/>
        <w:ind w:left="2835" w:right="1134" w:hanging="1701"/>
        <w:rPr>
          <w:lang w:val="fr-CH"/>
        </w:rPr>
      </w:pPr>
      <w:r w:rsidRPr="00314DEE">
        <w:rPr>
          <w:b/>
          <w:lang w:val="fr-CH"/>
        </w:rPr>
        <w:t>Documentation:</w:t>
      </w:r>
      <w:r w:rsidRPr="00314DEE">
        <w:rPr>
          <w:lang w:val="fr-CH"/>
        </w:rPr>
        <w:tab/>
      </w:r>
      <w:r w:rsidR="0036020B" w:rsidRPr="00314DEE">
        <w:rPr>
          <w:lang w:val="fr-CH"/>
        </w:rPr>
        <w:t>ECE/TRANS/WP.29/GRSG/201</w:t>
      </w:r>
      <w:r w:rsidR="00A82CEE">
        <w:rPr>
          <w:lang w:val="fr-CH"/>
        </w:rPr>
        <w:t>8</w:t>
      </w:r>
      <w:r w:rsidR="0036020B" w:rsidRPr="00314DEE">
        <w:rPr>
          <w:lang w:val="fr-CH"/>
        </w:rPr>
        <w:t>/</w:t>
      </w:r>
      <w:r w:rsidR="00A82CEE">
        <w:rPr>
          <w:lang w:val="fr-CH"/>
        </w:rPr>
        <w:t>6</w:t>
      </w:r>
    </w:p>
    <w:p w:rsidR="00275B34" w:rsidRPr="00905F4B" w:rsidRDefault="00275B34" w:rsidP="00275B34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314DEE">
        <w:rPr>
          <w:b/>
          <w:sz w:val="24"/>
          <w:lang w:val="fr-CH"/>
        </w:rPr>
        <w:tab/>
      </w:r>
      <w:r w:rsidRPr="00905F4B">
        <w:rPr>
          <w:b/>
          <w:sz w:val="24"/>
        </w:rPr>
        <w:t>1</w:t>
      </w:r>
      <w:r w:rsidR="00A82CEE">
        <w:rPr>
          <w:b/>
          <w:sz w:val="24"/>
        </w:rPr>
        <w:t>0</w:t>
      </w:r>
      <w:r w:rsidRPr="00905F4B">
        <w:rPr>
          <w:b/>
          <w:sz w:val="24"/>
        </w:rPr>
        <w:t>.</w:t>
      </w:r>
      <w:r w:rsidRPr="00905F4B">
        <w:rPr>
          <w:b/>
          <w:sz w:val="24"/>
        </w:rPr>
        <w:tab/>
      </w:r>
      <w:r w:rsidR="00A82CEE">
        <w:rPr>
          <w:b/>
          <w:sz w:val="24"/>
        </w:rPr>
        <w:t xml:space="preserve">UN </w:t>
      </w:r>
      <w:r w:rsidRPr="00905F4B">
        <w:rPr>
          <w:b/>
          <w:sz w:val="24"/>
        </w:rPr>
        <w:t>Regulation No. 12</w:t>
      </w:r>
      <w:r>
        <w:rPr>
          <w:b/>
          <w:sz w:val="24"/>
        </w:rPr>
        <w:t>2</w:t>
      </w:r>
      <w:r w:rsidRPr="00905F4B">
        <w:rPr>
          <w:b/>
          <w:sz w:val="24"/>
        </w:rPr>
        <w:t xml:space="preserve"> (</w:t>
      </w:r>
      <w:r>
        <w:rPr>
          <w:b/>
          <w:sz w:val="24"/>
        </w:rPr>
        <w:t>Heating systems</w:t>
      </w:r>
      <w:r w:rsidRPr="00905F4B">
        <w:rPr>
          <w:b/>
          <w:sz w:val="24"/>
        </w:rPr>
        <w:t>)</w:t>
      </w:r>
    </w:p>
    <w:p w:rsidR="00275B34" w:rsidRDefault="00275B34" w:rsidP="00275B34">
      <w:pPr>
        <w:keepNext/>
        <w:keepLines/>
        <w:spacing w:after="120"/>
        <w:ind w:left="1134" w:right="1134" w:firstLine="567"/>
        <w:jc w:val="both"/>
      </w:pPr>
      <w:r w:rsidRPr="00795427">
        <w:t xml:space="preserve">GRSG </w:t>
      </w:r>
      <w:r w:rsidR="00A82CEE" w:rsidRPr="00A82CEE">
        <w:t>may wi</w:t>
      </w:r>
      <w:r w:rsidR="00A82CEE">
        <w:t>sh to consider a proposal to amend the Regulation, if available</w:t>
      </w:r>
      <w:r>
        <w:t>.</w:t>
      </w:r>
    </w:p>
    <w:p w:rsidR="001A59DD" w:rsidRPr="00570E73" w:rsidRDefault="001A59DD" w:rsidP="001A59DD">
      <w:pPr>
        <w:pStyle w:val="H1G"/>
        <w:tabs>
          <w:tab w:val="clear" w:pos="851"/>
        </w:tabs>
        <w:ind w:hanging="567"/>
      </w:pPr>
      <w:r w:rsidRPr="00E00E2E">
        <w:t>1</w:t>
      </w:r>
      <w:r w:rsidR="00A82CEE">
        <w:t>1</w:t>
      </w:r>
      <w:r w:rsidRPr="00E00E2E">
        <w:t>.</w:t>
      </w:r>
      <w:r w:rsidRPr="00E00E2E">
        <w:tab/>
      </w:r>
      <w:r w:rsidRPr="00570E73">
        <w:t>A</w:t>
      </w:r>
      <w:r>
        <w:t>ccident</w:t>
      </w:r>
      <w:r w:rsidRPr="00570E73">
        <w:t xml:space="preserve"> Emergency Call Systems</w:t>
      </w:r>
      <w:r w:rsidR="00C8792B">
        <w:t xml:space="preserve"> (AECS)</w:t>
      </w:r>
    </w:p>
    <w:p w:rsidR="00854F4B" w:rsidRPr="00A329D2" w:rsidRDefault="00BB1F04" w:rsidP="00854F4B">
      <w:pPr>
        <w:pStyle w:val="SingleTxtG"/>
        <w:ind w:firstLine="567"/>
      </w:pPr>
      <w:r w:rsidRPr="00A329D2">
        <w:t xml:space="preserve">At its previous session, GRSG fully supported the new draft </w:t>
      </w:r>
      <w:r w:rsidR="00A82CEE" w:rsidRPr="00A329D2">
        <w:t xml:space="preserve">UN </w:t>
      </w:r>
      <w:r w:rsidRPr="00A329D2">
        <w:t>Regulation on AECS and</w:t>
      </w:r>
      <w:r w:rsidR="005E6A32" w:rsidRPr="00A329D2">
        <w:t xml:space="preserve"> agreed </w:t>
      </w:r>
      <w:r w:rsidR="00A329D2" w:rsidRPr="00A329D2">
        <w:t>on the need to further develop the provisions of the Regulation</w:t>
      </w:r>
      <w:r w:rsidR="001A59DD" w:rsidRPr="00A329D2">
        <w:t>.</w:t>
      </w:r>
      <w:r w:rsidR="00BF1BF3">
        <w:t xml:space="preserve"> Thus, </w:t>
      </w:r>
      <w:r w:rsidR="00BF1BF3" w:rsidRPr="00BF1BF3">
        <w:t>GRSG may wish to consider a proposal to amend the Regulation, if available</w:t>
      </w:r>
      <w:r w:rsidR="00BF1BF3">
        <w:t>.</w:t>
      </w:r>
    </w:p>
    <w:p w:rsidR="00001F4E" w:rsidRPr="00593753" w:rsidRDefault="00D10851" w:rsidP="003765C1">
      <w:pPr>
        <w:pStyle w:val="H1G"/>
        <w:keepNext w:val="0"/>
        <w:keepLines w:val="0"/>
        <w:tabs>
          <w:tab w:val="clear" w:pos="851"/>
        </w:tabs>
        <w:ind w:hanging="567"/>
      </w:pPr>
      <w:r w:rsidRPr="00B43821">
        <w:t>1</w:t>
      </w:r>
      <w:r w:rsidR="00A82CEE">
        <w:t>2</w:t>
      </w:r>
      <w:r w:rsidR="00001F4E" w:rsidRPr="00593753">
        <w:t>.</w:t>
      </w:r>
      <w:r w:rsidR="00001F4E" w:rsidRPr="00593753">
        <w:tab/>
      </w:r>
      <w:r w:rsidR="00394CC7" w:rsidRPr="00394CC7">
        <w:t>International Whole Vehicle Type Approval</w:t>
      </w:r>
      <w:r w:rsidR="00C8792B">
        <w:t xml:space="preserve"> (IWVTA)</w:t>
      </w:r>
    </w:p>
    <w:p w:rsidR="001E0C22" w:rsidRPr="00BF1BF3" w:rsidRDefault="001E0C22" w:rsidP="00570E73">
      <w:pPr>
        <w:pStyle w:val="SingleTxtG"/>
        <w:ind w:firstLine="567"/>
      </w:pPr>
      <w:r w:rsidRPr="00BF1BF3">
        <w:t>GRSG may wish to</w:t>
      </w:r>
      <w:r w:rsidR="004B1CC7" w:rsidRPr="00BF1BF3">
        <w:t xml:space="preserve"> be</w:t>
      </w:r>
      <w:r w:rsidRPr="00BF1BF3">
        <w:t xml:space="preserve"> </w:t>
      </w:r>
      <w:r w:rsidR="004B1CC7" w:rsidRPr="00BF1BF3">
        <w:t>inform</w:t>
      </w:r>
      <w:r w:rsidR="00EF54BA" w:rsidRPr="00BF1BF3">
        <w:t xml:space="preserve">ed by the </w:t>
      </w:r>
      <w:r w:rsidR="000A662E" w:rsidRPr="00BF1BF3">
        <w:t>IWVTA</w:t>
      </w:r>
      <w:r w:rsidR="00670868">
        <w:t xml:space="preserve"> A</w:t>
      </w:r>
      <w:r w:rsidR="00394CC7" w:rsidRPr="00BF1BF3">
        <w:t>mbassador</w:t>
      </w:r>
      <w:r w:rsidR="004B1CC7" w:rsidRPr="00BF1BF3">
        <w:t xml:space="preserve"> </w:t>
      </w:r>
      <w:r w:rsidR="0002191E" w:rsidRPr="00BF1BF3">
        <w:t>about</w:t>
      </w:r>
      <w:r w:rsidR="004B1CC7" w:rsidRPr="00BF1BF3">
        <w:t xml:space="preserve"> the </w:t>
      </w:r>
      <w:r w:rsidR="00854F4B" w:rsidRPr="00BF1BF3">
        <w:t xml:space="preserve">outcome of the </w:t>
      </w:r>
      <w:r w:rsidR="004949DF" w:rsidRPr="00BF1BF3">
        <w:t xml:space="preserve">recent meetings </w:t>
      </w:r>
      <w:r w:rsidR="000A662E" w:rsidRPr="00BF1BF3">
        <w:t xml:space="preserve">of the IWG </w:t>
      </w:r>
      <w:r w:rsidR="004949DF" w:rsidRPr="00BF1BF3">
        <w:t>on IWVTA.</w:t>
      </w:r>
    </w:p>
    <w:p w:rsidR="00F51A5B" w:rsidRDefault="00E20535" w:rsidP="00275B34">
      <w:pPr>
        <w:pStyle w:val="H1G"/>
        <w:widowControl w:val="0"/>
        <w:ind w:hanging="567"/>
      </w:pPr>
      <w:r>
        <w:t>1</w:t>
      </w:r>
      <w:r w:rsidR="00A82CEE">
        <w:t>3</w:t>
      </w:r>
      <w:r w:rsidR="00047B5C">
        <w:t>.</w:t>
      </w:r>
      <w:r w:rsidR="00047B5C">
        <w:tab/>
      </w:r>
      <w:r w:rsidR="00F51A5B" w:rsidRPr="00593753">
        <w:t>Other business</w:t>
      </w:r>
    </w:p>
    <w:p w:rsidR="00A82CEE" w:rsidRDefault="00A82CEE" w:rsidP="00A82CEE">
      <w:pPr>
        <w:pStyle w:val="H23G"/>
        <w:keepNext w:val="0"/>
        <w:keepLines w:val="0"/>
      </w:pPr>
      <w:r w:rsidRPr="00D041C2">
        <w:tab/>
      </w:r>
      <w:r>
        <w:t>(a)</w:t>
      </w:r>
      <w:r w:rsidRPr="009B55DA">
        <w:tab/>
      </w:r>
      <w:r>
        <w:t>UN Regulation No. 62</w:t>
      </w:r>
      <w:r w:rsidRPr="00593753">
        <w:t xml:space="preserve"> (</w:t>
      </w:r>
      <w:r>
        <w:t>Anti-theft for mopeds/motorcycles</w:t>
      </w:r>
      <w:r w:rsidRPr="00593753">
        <w:t>)</w:t>
      </w:r>
    </w:p>
    <w:p w:rsidR="00A82CEE" w:rsidRDefault="00A82CEE" w:rsidP="00A82CEE">
      <w:pPr>
        <w:keepNext/>
        <w:keepLines/>
        <w:spacing w:after="120"/>
        <w:ind w:left="1134" w:right="1134" w:firstLine="567"/>
        <w:jc w:val="both"/>
      </w:pPr>
      <w:r w:rsidRPr="00795427">
        <w:t xml:space="preserve">GRSG </w:t>
      </w:r>
      <w:r w:rsidRPr="00A82CEE">
        <w:t>may wi</w:t>
      </w:r>
      <w:r>
        <w:t xml:space="preserve">sh to consider a proposal </w:t>
      </w:r>
      <w:r w:rsidR="007A59A2">
        <w:t xml:space="preserve">by Germany </w:t>
      </w:r>
      <w:r>
        <w:t>to amend the Regulation</w:t>
      </w:r>
      <w:r w:rsidR="007A59A2">
        <w:t>.</w:t>
      </w:r>
    </w:p>
    <w:p w:rsidR="00320B2D" w:rsidRPr="00320B2D" w:rsidRDefault="00320B2D" w:rsidP="00CB32FF">
      <w:pPr>
        <w:spacing w:after="120"/>
        <w:ind w:left="2835" w:right="1134" w:hanging="1701"/>
      </w:pPr>
      <w:r w:rsidRPr="00670868">
        <w:rPr>
          <w:b/>
        </w:rPr>
        <w:t>Documentation</w:t>
      </w:r>
      <w:r w:rsidRPr="00320B2D">
        <w:t>:</w:t>
      </w:r>
      <w:r w:rsidRPr="00320B2D">
        <w:tab/>
        <w:t xml:space="preserve">Informal document </w:t>
      </w:r>
      <w:r>
        <w:t>GRSG-114-02</w:t>
      </w:r>
    </w:p>
    <w:p w:rsidR="00A82CEE" w:rsidRPr="00A82CEE" w:rsidRDefault="00A82CEE" w:rsidP="00A82CEE">
      <w:pPr>
        <w:pStyle w:val="H23G"/>
        <w:keepNext w:val="0"/>
        <w:keepLines w:val="0"/>
      </w:pPr>
      <w:r w:rsidRPr="00320B2D">
        <w:tab/>
      </w:r>
      <w:r>
        <w:t>(b)</w:t>
      </w:r>
      <w:r w:rsidRPr="009B55DA">
        <w:tab/>
      </w:r>
      <w:r>
        <w:t>Any other business</w:t>
      </w:r>
    </w:p>
    <w:p w:rsidR="00963E1A" w:rsidRDefault="00F51A5B" w:rsidP="00C015F8">
      <w:pPr>
        <w:pStyle w:val="SingleTxtG"/>
        <w:widowControl w:val="0"/>
        <w:ind w:firstLine="567"/>
      </w:pPr>
      <w:r w:rsidRPr="00593753">
        <w:t>GRSG may wish to consider</w:t>
      </w:r>
      <w:r w:rsidR="007E5797">
        <w:t xml:space="preserve"> other proposals, if available.</w:t>
      </w:r>
    </w:p>
    <w:p w:rsidR="007E5797" w:rsidRPr="007E5797" w:rsidRDefault="007E5797" w:rsidP="007E579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E5797" w:rsidRPr="007E5797" w:rsidSect="00583F3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912" w:rsidRDefault="006A3912"/>
  </w:endnote>
  <w:endnote w:type="continuationSeparator" w:id="0">
    <w:p w:rsidR="006A3912" w:rsidRDefault="006A3912"/>
  </w:endnote>
  <w:endnote w:type="continuationNotice" w:id="1">
    <w:p w:rsidR="006A3912" w:rsidRDefault="006A39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546" w:rsidRPr="00803BF8" w:rsidRDefault="00BF5546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661DCE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546" w:rsidRPr="00803BF8" w:rsidRDefault="00BF5546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661DCE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29D" w:rsidRDefault="00D8729D" w:rsidP="00D8729D">
    <w:pPr>
      <w:pStyle w:val="Footer"/>
    </w:pP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5548354</wp:posOffset>
          </wp:positionH>
          <wp:positionV relativeFrom="margin">
            <wp:posOffset>7920107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G/2018/1/Add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8/1/Add.1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4389755</wp:posOffset>
          </wp:positionH>
          <wp:positionV relativeFrom="margin">
            <wp:posOffset>8270240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8729D" w:rsidRDefault="00D8729D" w:rsidP="00D8729D">
    <w:pPr>
      <w:pStyle w:val="Footer"/>
      <w:ind w:right="1134"/>
      <w:rPr>
        <w:sz w:val="20"/>
      </w:rPr>
    </w:pPr>
    <w:r>
      <w:rPr>
        <w:sz w:val="20"/>
      </w:rPr>
      <w:t>GE.18-01250(E)</w:t>
    </w:r>
  </w:p>
  <w:p w:rsidR="00D8729D" w:rsidRPr="00D8729D" w:rsidRDefault="00D8729D" w:rsidP="00D8729D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912" w:rsidRPr="000B175B" w:rsidRDefault="006A391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A3912" w:rsidRPr="00FC68B7" w:rsidRDefault="006A391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A3912" w:rsidRDefault="006A39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546" w:rsidRPr="00803BF8" w:rsidRDefault="00BF5546">
    <w:pPr>
      <w:pStyle w:val="Header"/>
    </w:pPr>
    <w:r>
      <w:t>ECE/TRANS/WP.29/GRSG/201</w:t>
    </w:r>
    <w:r w:rsidR="009B71FC">
      <w:t>8</w:t>
    </w:r>
    <w:r>
      <w:t>/1/Add.1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546" w:rsidRPr="00803BF8" w:rsidRDefault="00BF5546" w:rsidP="00803BF8">
    <w:pPr>
      <w:pStyle w:val="Header"/>
      <w:jc w:val="right"/>
    </w:pPr>
    <w:r>
      <w:t>ECE/TRANS/WP.29/GRSG/201</w:t>
    </w:r>
    <w:r w:rsidR="009B71FC">
      <w:t>8</w:t>
    </w:r>
    <w:r>
      <w:t>/1/Add.1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F8"/>
    <w:rsid w:val="00000B80"/>
    <w:rsid w:val="00000CCB"/>
    <w:rsid w:val="00001F4E"/>
    <w:rsid w:val="00005286"/>
    <w:rsid w:val="00007093"/>
    <w:rsid w:val="00013D2A"/>
    <w:rsid w:val="00016F26"/>
    <w:rsid w:val="0002191E"/>
    <w:rsid w:val="00022E54"/>
    <w:rsid w:val="00031ABF"/>
    <w:rsid w:val="000333D4"/>
    <w:rsid w:val="00034C7C"/>
    <w:rsid w:val="0003564D"/>
    <w:rsid w:val="000424F6"/>
    <w:rsid w:val="00043AE3"/>
    <w:rsid w:val="0004498C"/>
    <w:rsid w:val="00046927"/>
    <w:rsid w:val="00046A36"/>
    <w:rsid w:val="00046B1F"/>
    <w:rsid w:val="00046CDF"/>
    <w:rsid w:val="00047B5C"/>
    <w:rsid w:val="00050F6B"/>
    <w:rsid w:val="00052635"/>
    <w:rsid w:val="00056C6B"/>
    <w:rsid w:val="00057A8A"/>
    <w:rsid w:val="00057E97"/>
    <w:rsid w:val="000612A5"/>
    <w:rsid w:val="00063C46"/>
    <w:rsid w:val="000646F4"/>
    <w:rsid w:val="00065561"/>
    <w:rsid w:val="00066C0D"/>
    <w:rsid w:val="00072C8C"/>
    <w:rsid w:val="000733B5"/>
    <w:rsid w:val="00073C55"/>
    <w:rsid w:val="00073F5F"/>
    <w:rsid w:val="00074B8A"/>
    <w:rsid w:val="00075E1A"/>
    <w:rsid w:val="00081286"/>
    <w:rsid w:val="0008164E"/>
    <w:rsid w:val="00081815"/>
    <w:rsid w:val="000875DA"/>
    <w:rsid w:val="000876DE"/>
    <w:rsid w:val="0009066D"/>
    <w:rsid w:val="00090B64"/>
    <w:rsid w:val="000931C0"/>
    <w:rsid w:val="00094271"/>
    <w:rsid w:val="00094F47"/>
    <w:rsid w:val="000A2D95"/>
    <w:rsid w:val="000A525F"/>
    <w:rsid w:val="000A53BC"/>
    <w:rsid w:val="000A5649"/>
    <w:rsid w:val="000A662E"/>
    <w:rsid w:val="000B0595"/>
    <w:rsid w:val="000B175B"/>
    <w:rsid w:val="000B1CD2"/>
    <w:rsid w:val="000B2F02"/>
    <w:rsid w:val="000B3A0F"/>
    <w:rsid w:val="000B4050"/>
    <w:rsid w:val="000B4EF7"/>
    <w:rsid w:val="000B61C7"/>
    <w:rsid w:val="000C0918"/>
    <w:rsid w:val="000C290B"/>
    <w:rsid w:val="000C2C03"/>
    <w:rsid w:val="000C2D2E"/>
    <w:rsid w:val="000D125A"/>
    <w:rsid w:val="000D40F1"/>
    <w:rsid w:val="000D4EB3"/>
    <w:rsid w:val="000D4FA5"/>
    <w:rsid w:val="000D70AC"/>
    <w:rsid w:val="000D726B"/>
    <w:rsid w:val="000E034C"/>
    <w:rsid w:val="000E0415"/>
    <w:rsid w:val="000E5E72"/>
    <w:rsid w:val="000E6EB6"/>
    <w:rsid w:val="000F179D"/>
    <w:rsid w:val="000F1AC1"/>
    <w:rsid w:val="000F3380"/>
    <w:rsid w:val="001004FD"/>
    <w:rsid w:val="00100D57"/>
    <w:rsid w:val="00101131"/>
    <w:rsid w:val="001044E5"/>
    <w:rsid w:val="001048ED"/>
    <w:rsid w:val="001058B4"/>
    <w:rsid w:val="00105A35"/>
    <w:rsid w:val="001103AA"/>
    <w:rsid w:val="0011666B"/>
    <w:rsid w:val="00121DCE"/>
    <w:rsid w:val="00122CBC"/>
    <w:rsid w:val="00123206"/>
    <w:rsid w:val="00130E03"/>
    <w:rsid w:val="001359D2"/>
    <w:rsid w:val="00143418"/>
    <w:rsid w:val="00147241"/>
    <w:rsid w:val="00152565"/>
    <w:rsid w:val="00152F47"/>
    <w:rsid w:val="00155592"/>
    <w:rsid w:val="00156C8F"/>
    <w:rsid w:val="00156F0A"/>
    <w:rsid w:val="001602AF"/>
    <w:rsid w:val="00160B90"/>
    <w:rsid w:val="00163BF7"/>
    <w:rsid w:val="00164A85"/>
    <w:rsid w:val="00165F3A"/>
    <w:rsid w:val="001662EC"/>
    <w:rsid w:val="00172FCF"/>
    <w:rsid w:val="00175B53"/>
    <w:rsid w:val="00181E0F"/>
    <w:rsid w:val="00182290"/>
    <w:rsid w:val="001827D1"/>
    <w:rsid w:val="0018383A"/>
    <w:rsid w:val="00184490"/>
    <w:rsid w:val="00185B65"/>
    <w:rsid w:val="00190B84"/>
    <w:rsid w:val="0019102D"/>
    <w:rsid w:val="00192180"/>
    <w:rsid w:val="00192E53"/>
    <w:rsid w:val="001963AC"/>
    <w:rsid w:val="0019661F"/>
    <w:rsid w:val="00197D24"/>
    <w:rsid w:val="001A3955"/>
    <w:rsid w:val="001A46FE"/>
    <w:rsid w:val="001A4B82"/>
    <w:rsid w:val="001A5101"/>
    <w:rsid w:val="001A59DD"/>
    <w:rsid w:val="001B4B04"/>
    <w:rsid w:val="001C1594"/>
    <w:rsid w:val="001C6663"/>
    <w:rsid w:val="001C7895"/>
    <w:rsid w:val="001D0C8C"/>
    <w:rsid w:val="001D1419"/>
    <w:rsid w:val="001D26DF"/>
    <w:rsid w:val="001D3A03"/>
    <w:rsid w:val="001D4261"/>
    <w:rsid w:val="001D6907"/>
    <w:rsid w:val="001D6D02"/>
    <w:rsid w:val="001E0C22"/>
    <w:rsid w:val="001E2593"/>
    <w:rsid w:val="001E44E0"/>
    <w:rsid w:val="001E47B9"/>
    <w:rsid w:val="001E7B67"/>
    <w:rsid w:val="0020024E"/>
    <w:rsid w:val="00202BF3"/>
    <w:rsid w:val="00202DA8"/>
    <w:rsid w:val="00203AB7"/>
    <w:rsid w:val="002101A9"/>
    <w:rsid w:val="0021164B"/>
    <w:rsid w:val="00211E0B"/>
    <w:rsid w:val="00212405"/>
    <w:rsid w:val="002134E0"/>
    <w:rsid w:val="00215388"/>
    <w:rsid w:val="00216282"/>
    <w:rsid w:val="00221BD3"/>
    <w:rsid w:val="00233BB0"/>
    <w:rsid w:val="00243627"/>
    <w:rsid w:val="0024772E"/>
    <w:rsid w:val="00254F71"/>
    <w:rsid w:val="002609D5"/>
    <w:rsid w:val="002623C1"/>
    <w:rsid w:val="0026341E"/>
    <w:rsid w:val="00263A29"/>
    <w:rsid w:val="0026641F"/>
    <w:rsid w:val="002676B0"/>
    <w:rsid w:val="00267F5F"/>
    <w:rsid w:val="00270BEB"/>
    <w:rsid w:val="00271CB5"/>
    <w:rsid w:val="00273751"/>
    <w:rsid w:val="0027559A"/>
    <w:rsid w:val="00275B34"/>
    <w:rsid w:val="00276AEF"/>
    <w:rsid w:val="00283AEA"/>
    <w:rsid w:val="00283C63"/>
    <w:rsid w:val="00284CE7"/>
    <w:rsid w:val="00284D1F"/>
    <w:rsid w:val="00285A20"/>
    <w:rsid w:val="00286888"/>
    <w:rsid w:val="00286B4D"/>
    <w:rsid w:val="0028776F"/>
    <w:rsid w:val="002934A0"/>
    <w:rsid w:val="002A0D4A"/>
    <w:rsid w:val="002A42DD"/>
    <w:rsid w:val="002A4687"/>
    <w:rsid w:val="002A49D6"/>
    <w:rsid w:val="002A4D51"/>
    <w:rsid w:val="002B4079"/>
    <w:rsid w:val="002C113E"/>
    <w:rsid w:val="002C5141"/>
    <w:rsid w:val="002C567B"/>
    <w:rsid w:val="002C64E5"/>
    <w:rsid w:val="002C6BB6"/>
    <w:rsid w:val="002D08FD"/>
    <w:rsid w:val="002D1B68"/>
    <w:rsid w:val="002D4643"/>
    <w:rsid w:val="002D4C42"/>
    <w:rsid w:val="002D4CFC"/>
    <w:rsid w:val="002D5D70"/>
    <w:rsid w:val="002E0008"/>
    <w:rsid w:val="002E093F"/>
    <w:rsid w:val="002E2EB7"/>
    <w:rsid w:val="002E45B9"/>
    <w:rsid w:val="002E5684"/>
    <w:rsid w:val="002F04B8"/>
    <w:rsid w:val="002F175C"/>
    <w:rsid w:val="002F1D8E"/>
    <w:rsid w:val="002F224D"/>
    <w:rsid w:val="002F4DE1"/>
    <w:rsid w:val="002F5AC5"/>
    <w:rsid w:val="002F6942"/>
    <w:rsid w:val="002F7DE0"/>
    <w:rsid w:val="0030272D"/>
    <w:rsid w:val="00302E18"/>
    <w:rsid w:val="00306A49"/>
    <w:rsid w:val="00312F59"/>
    <w:rsid w:val="00314DEE"/>
    <w:rsid w:val="0031733E"/>
    <w:rsid w:val="00317FB4"/>
    <w:rsid w:val="00320B2D"/>
    <w:rsid w:val="00321426"/>
    <w:rsid w:val="003229D8"/>
    <w:rsid w:val="003237A4"/>
    <w:rsid w:val="0032460E"/>
    <w:rsid w:val="00325908"/>
    <w:rsid w:val="00326932"/>
    <w:rsid w:val="00330F1A"/>
    <w:rsid w:val="00333171"/>
    <w:rsid w:val="00336789"/>
    <w:rsid w:val="003367A2"/>
    <w:rsid w:val="003406CC"/>
    <w:rsid w:val="0034168B"/>
    <w:rsid w:val="003450DD"/>
    <w:rsid w:val="003451F4"/>
    <w:rsid w:val="003516C1"/>
    <w:rsid w:val="00352181"/>
    <w:rsid w:val="00352709"/>
    <w:rsid w:val="00355B8A"/>
    <w:rsid w:val="00356E54"/>
    <w:rsid w:val="0036020B"/>
    <w:rsid w:val="003619B5"/>
    <w:rsid w:val="00361AC3"/>
    <w:rsid w:val="00361D03"/>
    <w:rsid w:val="00365763"/>
    <w:rsid w:val="00371178"/>
    <w:rsid w:val="003765C1"/>
    <w:rsid w:val="003777F1"/>
    <w:rsid w:val="003800C8"/>
    <w:rsid w:val="00383155"/>
    <w:rsid w:val="00384D24"/>
    <w:rsid w:val="0038720B"/>
    <w:rsid w:val="0038749E"/>
    <w:rsid w:val="00392E47"/>
    <w:rsid w:val="00394CC7"/>
    <w:rsid w:val="00396E5F"/>
    <w:rsid w:val="003A06B5"/>
    <w:rsid w:val="003A3D17"/>
    <w:rsid w:val="003A46E4"/>
    <w:rsid w:val="003A49E0"/>
    <w:rsid w:val="003A5828"/>
    <w:rsid w:val="003A6810"/>
    <w:rsid w:val="003B1EDF"/>
    <w:rsid w:val="003C17CC"/>
    <w:rsid w:val="003C2CC4"/>
    <w:rsid w:val="003C4059"/>
    <w:rsid w:val="003C46E4"/>
    <w:rsid w:val="003C534D"/>
    <w:rsid w:val="003D4336"/>
    <w:rsid w:val="003D4B23"/>
    <w:rsid w:val="003E120B"/>
    <w:rsid w:val="003E130E"/>
    <w:rsid w:val="003F00E3"/>
    <w:rsid w:val="003F080C"/>
    <w:rsid w:val="003F2376"/>
    <w:rsid w:val="003F6DEE"/>
    <w:rsid w:val="003F6FC1"/>
    <w:rsid w:val="004007E0"/>
    <w:rsid w:val="004018ED"/>
    <w:rsid w:val="004019C4"/>
    <w:rsid w:val="004039DF"/>
    <w:rsid w:val="00403D20"/>
    <w:rsid w:val="0040438C"/>
    <w:rsid w:val="00410054"/>
    <w:rsid w:val="00410C89"/>
    <w:rsid w:val="00411A07"/>
    <w:rsid w:val="004158AA"/>
    <w:rsid w:val="00415900"/>
    <w:rsid w:val="00420557"/>
    <w:rsid w:val="00422E03"/>
    <w:rsid w:val="004236F6"/>
    <w:rsid w:val="004246DD"/>
    <w:rsid w:val="00425C32"/>
    <w:rsid w:val="00426B9B"/>
    <w:rsid w:val="004325CB"/>
    <w:rsid w:val="0043612C"/>
    <w:rsid w:val="00442A83"/>
    <w:rsid w:val="00443911"/>
    <w:rsid w:val="00445D4C"/>
    <w:rsid w:val="004463A1"/>
    <w:rsid w:val="00446E26"/>
    <w:rsid w:val="004540E4"/>
    <w:rsid w:val="0045495B"/>
    <w:rsid w:val="004561E5"/>
    <w:rsid w:val="004572AE"/>
    <w:rsid w:val="00467FEF"/>
    <w:rsid w:val="00471BD2"/>
    <w:rsid w:val="00477526"/>
    <w:rsid w:val="00477A0D"/>
    <w:rsid w:val="0048237A"/>
    <w:rsid w:val="0048397A"/>
    <w:rsid w:val="0048419F"/>
    <w:rsid w:val="00485CBB"/>
    <w:rsid w:val="004864F0"/>
    <w:rsid w:val="004866B7"/>
    <w:rsid w:val="004935FC"/>
    <w:rsid w:val="00493DB9"/>
    <w:rsid w:val="004949DF"/>
    <w:rsid w:val="00495D33"/>
    <w:rsid w:val="004A1DE0"/>
    <w:rsid w:val="004A290B"/>
    <w:rsid w:val="004A7564"/>
    <w:rsid w:val="004A7819"/>
    <w:rsid w:val="004A79FD"/>
    <w:rsid w:val="004B05F0"/>
    <w:rsid w:val="004B0DAF"/>
    <w:rsid w:val="004B1CC7"/>
    <w:rsid w:val="004B3889"/>
    <w:rsid w:val="004B3E97"/>
    <w:rsid w:val="004C0DCD"/>
    <w:rsid w:val="004C2461"/>
    <w:rsid w:val="004C3774"/>
    <w:rsid w:val="004C6885"/>
    <w:rsid w:val="004C7462"/>
    <w:rsid w:val="004D0424"/>
    <w:rsid w:val="004D14EE"/>
    <w:rsid w:val="004D65FF"/>
    <w:rsid w:val="004D6B8D"/>
    <w:rsid w:val="004D7A83"/>
    <w:rsid w:val="004E0683"/>
    <w:rsid w:val="004E0FDB"/>
    <w:rsid w:val="004E2345"/>
    <w:rsid w:val="004E3596"/>
    <w:rsid w:val="004E77B2"/>
    <w:rsid w:val="004F1622"/>
    <w:rsid w:val="004F1CBD"/>
    <w:rsid w:val="004F631A"/>
    <w:rsid w:val="00501396"/>
    <w:rsid w:val="0050463D"/>
    <w:rsid w:val="00504B2D"/>
    <w:rsid w:val="00506FA1"/>
    <w:rsid w:val="00517271"/>
    <w:rsid w:val="00517B00"/>
    <w:rsid w:val="0052136D"/>
    <w:rsid w:val="00526462"/>
    <w:rsid w:val="00527001"/>
    <w:rsid w:val="0052775E"/>
    <w:rsid w:val="00531784"/>
    <w:rsid w:val="005420F2"/>
    <w:rsid w:val="00546CF1"/>
    <w:rsid w:val="0055025C"/>
    <w:rsid w:val="0055161F"/>
    <w:rsid w:val="0055217D"/>
    <w:rsid w:val="0055307C"/>
    <w:rsid w:val="00554D08"/>
    <w:rsid w:val="00556130"/>
    <w:rsid w:val="0056195A"/>
    <w:rsid w:val="0056209A"/>
    <w:rsid w:val="005628B6"/>
    <w:rsid w:val="00570E73"/>
    <w:rsid w:val="0057118C"/>
    <w:rsid w:val="005751FB"/>
    <w:rsid w:val="00582908"/>
    <w:rsid w:val="00583457"/>
    <w:rsid w:val="00583F37"/>
    <w:rsid w:val="005907C7"/>
    <w:rsid w:val="005912D8"/>
    <w:rsid w:val="00593353"/>
    <w:rsid w:val="00593753"/>
    <w:rsid w:val="005941EC"/>
    <w:rsid w:val="00596CF1"/>
    <w:rsid w:val="0059724D"/>
    <w:rsid w:val="0059757F"/>
    <w:rsid w:val="00597FDF"/>
    <w:rsid w:val="005A0ED5"/>
    <w:rsid w:val="005A28A6"/>
    <w:rsid w:val="005A3885"/>
    <w:rsid w:val="005A5E01"/>
    <w:rsid w:val="005A6B93"/>
    <w:rsid w:val="005B04D8"/>
    <w:rsid w:val="005B320C"/>
    <w:rsid w:val="005B3652"/>
    <w:rsid w:val="005B3DB3"/>
    <w:rsid w:val="005B4E13"/>
    <w:rsid w:val="005C0983"/>
    <w:rsid w:val="005C1629"/>
    <w:rsid w:val="005C342F"/>
    <w:rsid w:val="005C5509"/>
    <w:rsid w:val="005C7D1E"/>
    <w:rsid w:val="005D33F4"/>
    <w:rsid w:val="005D3821"/>
    <w:rsid w:val="005D4997"/>
    <w:rsid w:val="005D7CAC"/>
    <w:rsid w:val="005E1D9B"/>
    <w:rsid w:val="005E4998"/>
    <w:rsid w:val="005E6A32"/>
    <w:rsid w:val="005F07F6"/>
    <w:rsid w:val="005F2567"/>
    <w:rsid w:val="005F4257"/>
    <w:rsid w:val="005F4C05"/>
    <w:rsid w:val="005F5F21"/>
    <w:rsid w:val="005F7B75"/>
    <w:rsid w:val="006001EE"/>
    <w:rsid w:val="00600492"/>
    <w:rsid w:val="00605042"/>
    <w:rsid w:val="00606039"/>
    <w:rsid w:val="006064FA"/>
    <w:rsid w:val="006072D0"/>
    <w:rsid w:val="00611FC4"/>
    <w:rsid w:val="00616169"/>
    <w:rsid w:val="00616248"/>
    <w:rsid w:val="00616E35"/>
    <w:rsid w:val="006176FB"/>
    <w:rsid w:val="00622C4A"/>
    <w:rsid w:val="00625A09"/>
    <w:rsid w:val="0062677E"/>
    <w:rsid w:val="00626FBD"/>
    <w:rsid w:val="0063070C"/>
    <w:rsid w:val="0063242B"/>
    <w:rsid w:val="006371BF"/>
    <w:rsid w:val="006372E5"/>
    <w:rsid w:val="0064099B"/>
    <w:rsid w:val="00640B26"/>
    <w:rsid w:val="006426B7"/>
    <w:rsid w:val="0064292F"/>
    <w:rsid w:val="006429E8"/>
    <w:rsid w:val="00652D0A"/>
    <w:rsid w:val="00655032"/>
    <w:rsid w:val="00661DCE"/>
    <w:rsid w:val="00662BB6"/>
    <w:rsid w:val="00663B3A"/>
    <w:rsid w:val="00664F9E"/>
    <w:rsid w:val="006664BB"/>
    <w:rsid w:val="00670868"/>
    <w:rsid w:val="006718A8"/>
    <w:rsid w:val="00671B51"/>
    <w:rsid w:val="0067362F"/>
    <w:rsid w:val="0067381C"/>
    <w:rsid w:val="00675216"/>
    <w:rsid w:val="00675314"/>
    <w:rsid w:val="00676606"/>
    <w:rsid w:val="00680563"/>
    <w:rsid w:val="00682E86"/>
    <w:rsid w:val="0068459E"/>
    <w:rsid w:val="00684C21"/>
    <w:rsid w:val="00685A3D"/>
    <w:rsid w:val="00687635"/>
    <w:rsid w:val="006958E8"/>
    <w:rsid w:val="006A0BC2"/>
    <w:rsid w:val="006A2530"/>
    <w:rsid w:val="006A2748"/>
    <w:rsid w:val="006A3912"/>
    <w:rsid w:val="006A46E9"/>
    <w:rsid w:val="006A7331"/>
    <w:rsid w:val="006B2B07"/>
    <w:rsid w:val="006B4E9F"/>
    <w:rsid w:val="006B4F39"/>
    <w:rsid w:val="006B5488"/>
    <w:rsid w:val="006B5E0D"/>
    <w:rsid w:val="006C3149"/>
    <w:rsid w:val="006C3589"/>
    <w:rsid w:val="006D0221"/>
    <w:rsid w:val="006D2671"/>
    <w:rsid w:val="006D37AF"/>
    <w:rsid w:val="006D4C02"/>
    <w:rsid w:val="006D51D0"/>
    <w:rsid w:val="006D52CA"/>
    <w:rsid w:val="006D5FB9"/>
    <w:rsid w:val="006D658E"/>
    <w:rsid w:val="006E564B"/>
    <w:rsid w:val="006E7191"/>
    <w:rsid w:val="006E7863"/>
    <w:rsid w:val="006F0360"/>
    <w:rsid w:val="006F1B76"/>
    <w:rsid w:val="006F2D70"/>
    <w:rsid w:val="006F38B2"/>
    <w:rsid w:val="006F3D7F"/>
    <w:rsid w:val="00700A95"/>
    <w:rsid w:val="007034C5"/>
    <w:rsid w:val="00703577"/>
    <w:rsid w:val="00705894"/>
    <w:rsid w:val="00706089"/>
    <w:rsid w:val="007072C1"/>
    <w:rsid w:val="00712AF3"/>
    <w:rsid w:val="00716CB7"/>
    <w:rsid w:val="007247D3"/>
    <w:rsid w:val="00725C54"/>
    <w:rsid w:val="0072632A"/>
    <w:rsid w:val="00731186"/>
    <w:rsid w:val="007327D5"/>
    <w:rsid w:val="00733316"/>
    <w:rsid w:val="00736D46"/>
    <w:rsid w:val="00740740"/>
    <w:rsid w:val="00746B99"/>
    <w:rsid w:val="00750B8D"/>
    <w:rsid w:val="00757F2F"/>
    <w:rsid w:val="007629C8"/>
    <w:rsid w:val="0077047D"/>
    <w:rsid w:val="0077269D"/>
    <w:rsid w:val="00775F7C"/>
    <w:rsid w:val="00786926"/>
    <w:rsid w:val="00790A9A"/>
    <w:rsid w:val="00793220"/>
    <w:rsid w:val="007936E9"/>
    <w:rsid w:val="00793B94"/>
    <w:rsid w:val="00795427"/>
    <w:rsid w:val="007A340A"/>
    <w:rsid w:val="007A52E6"/>
    <w:rsid w:val="007A59A2"/>
    <w:rsid w:val="007B0C74"/>
    <w:rsid w:val="007B0FDB"/>
    <w:rsid w:val="007B2FC4"/>
    <w:rsid w:val="007B6BA5"/>
    <w:rsid w:val="007B7ACD"/>
    <w:rsid w:val="007C123B"/>
    <w:rsid w:val="007C1AE2"/>
    <w:rsid w:val="007C2E71"/>
    <w:rsid w:val="007C3390"/>
    <w:rsid w:val="007C3B1C"/>
    <w:rsid w:val="007C4F4B"/>
    <w:rsid w:val="007C5A2B"/>
    <w:rsid w:val="007D0567"/>
    <w:rsid w:val="007D1CD2"/>
    <w:rsid w:val="007D7663"/>
    <w:rsid w:val="007E01E9"/>
    <w:rsid w:val="007E3C7D"/>
    <w:rsid w:val="007E5797"/>
    <w:rsid w:val="007E63F3"/>
    <w:rsid w:val="007E742F"/>
    <w:rsid w:val="007F0ACD"/>
    <w:rsid w:val="007F1E98"/>
    <w:rsid w:val="007F3673"/>
    <w:rsid w:val="007F53E5"/>
    <w:rsid w:val="007F6611"/>
    <w:rsid w:val="007F6FD3"/>
    <w:rsid w:val="00801D6A"/>
    <w:rsid w:val="00803BF8"/>
    <w:rsid w:val="00804C91"/>
    <w:rsid w:val="00805993"/>
    <w:rsid w:val="00811920"/>
    <w:rsid w:val="00814E0A"/>
    <w:rsid w:val="00814F77"/>
    <w:rsid w:val="00815AD0"/>
    <w:rsid w:val="00815EDB"/>
    <w:rsid w:val="00816704"/>
    <w:rsid w:val="00821058"/>
    <w:rsid w:val="00821EC5"/>
    <w:rsid w:val="00822B44"/>
    <w:rsid w:val="008242D7"/>
    <w:rsid w:val="008257B1"/>
    <w:rsid w:val="0082586F"/>
    <w:rsid w:val="00826FAE"/>
    <w:rsid w:val="00830443"/>
    <w:rsid w:val="00830999"/>
    <w:rsid w:val="00832334"/>
    <w:rsid w:val="008339DF"/>
    <w:rsid w:val="008349ED"/>
    <w:rsid w:val="00835C20"/>
    <w:rsid w:val="0084013A"/>
    <w:rsid w:val="00843767"/>
    <w:rsid w:val="00847CEC"/>
    <w:rsid w:val="00851184"/>
    <w:rsid w:val="008513ED"/>
    <w:rsid w:val="00854F4B"/>
    <w:rsid w:val="008562C9"/>
    <w:rsid w:val="00856494"/>
    <w:rsid w:val="00856FAA"/>
    <w:rsid w:val="0085725A"/>
    <w:rsid w:val="00861117"/>
    <w:rsid w:val="0086135A"/>
    <w:rsid w:val="00861FCD"/>
    <w:rsid w:val="00864DBF"/>
    <w:rsid w:val="00864ED9"/>
    <w:rsid w:val="00865560"/>
    <w:rsid w:val="0086583E"/>
    <w:rsid w:val="008679D9"/>
    <w:rsid w:val="00872EA9"/>
    <w:rsid w:val="00873BB6"/>
    <w:rsid w:val="0087467A"/>
    <w:rsid w:val="008809C1"/>
    <w:rsid w:val="00880DCE"/>
    <w:rsid w:val="00881AE2"/>
    <w:rsid w:val="00883E85"/>
    <w:rsid w:val="00886690"/>
    <w:rsid w:val="008878DE"/>
    <w:rsid w:val="00896B38"/>
    <w:rsid w:val="008979B1"/>
    <w:rsid w:val="008A137D"/>
    <w:rsid w:val="008A1ED5"/>
    <w:rsid w:val="008A4091"/>
    <w:rsid w:val="008A6467"/>
    <w:rsid w:val="008A6B25"/>
    <w:rsid w:val="008A6C4F"/>
    <w:rsid w:val="008B2335"/>
    <w:rsid w:val="008B2E36"/>
    <w:rsid w:val="008C30AD"/>
    <w:rsid w:val="008D37F7"/>
    <w:rsid w:val="008D5919"/>
    <w:rsid w:val="008D7558"/>
    <w:rsid w:val="008E05FB"/>
    <w:rsid w:val="008E0678"/>
    <w:rsid w:val="008E0A6D"/>
    <w:rsid w:val="008E2291"/>
    <w:rsid w:val="008E305A"/>
    <w:rsid w:val="008E6DB5"/>
    <w:rsid w:val="008E6F95"/>
    <w:rsid w:val="008F1701"/>
    <w:rsid w:val="008F31D2"/>
    <w:rsid w:val="008F4D26"/>
    <w:rsid w:val="0090098B"/>
    <w:rsid w:val="009014EE"/>
    <w:rsid w:val="00904B62"/>
    <w:rsid w:val="00905F4B"/>
    <w:rsid w:val="0091027D"/>
    <w:rsid w:val="00915E64"/>
    <w:rsid w:val="00915EF6"/>
    <w:rsid w:val="00916574"/>
    <w:rsid w:val="00920C5D"/>
    <w:rsid w:val="00921397"/>
    <w:rsid w:val="009223CA"/>
    <w:rsid w:val="009235EA"/>
    <w:rsid w:val="00927C2B"/>
    <w:rsid w:val="00933554"/>
    <w:rsid w:val="00934FAC"/>
    <w:rsid w:val="00940F93"/>
    <w:rsid w:val="009448C3"/>
    <w:rsid w:val="00945A10"/>
    <w:rsid w:val="009465E1"/>
    <w:rsid w:val="00956219"/>
    <w:rsid w:val="0095793C"/>
    <w:rsid w:val="0096152A"/>
    <w:rsid w:val="00961717"/>
    <w:rsid w:val="009629C4"/>
    <w:rsid w:val="00963752"/>
    <w:rsid w:val="00963BF3"/>
    <w:rsid w:val="00963E1A"/>
    <w:rsid w:val="0096421E"/>
    <w:rsid w:val="00964961"/>
    <w:rsid w:val="009650B1"/>
    <w:rsid w:val="00967837"/>
    <w:rsid w:val="00967FA8"/>
    <w:rsid w:val="00972EEF"/>
    <w:rsid w:val="00973F77"/>
    <w:rsid w:val="00974C2D"/>
    <w:rsid w:val="009760F3"/>
    <w:rsid w:val="009764DA"/>
    <w:rsid w:val="00976CFB"/>
    <w:rsid w:val="00977773"/>
    <w:rsid w:val="00981AA1"/>
    <w:rsid w:val="009839F1"/>
    <w:rsid w:val="00985228"/>
    <w:rsid w:val="00985470"/>
    <w:rsid w:val="0098595B"/>
    <w:rsid w:val="009953FD"/>
    <w:rsid w:val="00996DC6"/>
    <w:rsid w:val="00997605"/>
    <w:rsid w:val="009A0830"/>
    <w:rsid w:val="009A08AC"/>
    <w:rsid w:val="009A0E8D"/>
    <w:rsid w:val="009A1588"/>
    <w:rsid w:val="009A26E0"/>
    <w:rsid w:val="009A5E59"/>
    <w:rsid w:val="009A6F54"/>
    <w:rsid w:val="009A77DC"/>
    <w:rsid w:val="009B1581"/>
    <w:rsid w:val="009B26E7"/>
    <w:rsid w:val="009B42BB"/>
    <w:rsid w:val="009B4F00"/>
    <w:rsid w:val="009B55DA"/>
    <w:rsid w:val="009B5B90"/>
    <w:rsid w:val="009B64BB"/>
    <w:rsid w:val="009B69E9"/>
    <w:rsid w:val="009B71FC"/>
    <w:rsid w:val="009C5020"/>
    <w:rsid w:val="009C6AD3"/>
    <w:rsid w:val="009D272C"/>
    <w:rsid w:val="009D4BEE"/>
    <w:rsid w:val="009D7352"/>
    <w:rsid w:val="009D7A9F"/>
    <w:rsid w:val="009E0A69"/>
    <w:rsid w:val="009E15C8"/>
    <w:rsid w:val="009E16B6"/>
    <w:rsid w:val="009E1808"/>
    <w:rsid w:val="009E5620"/>
    <w:rsid w:val="009F15CB"/>
    <w:rsid w:val="009F36A3"/>
    <w:rsid w:val="009F71D1"/>
    <w:rsid w:val="00A00697"/>
    <w:rsid w:val="00A00A3F"/>
    <w:rsid w:val="00A00A83"/>
    <w:rsid w:val="00A0108A"/>
    <w:rsid w:val="00A01489"/>
    <w:rsid w:val="00A03549"/>
    <w:rsid w:val="00A053B0"/>
    <w:rsid w:val="00A07C60"/>
    <w:rsid w:val="00A13863"/>
    <w:rsid w:val="00A14A4D"/>
    <w:rsid w:val="00A169C5"/>
    <w:rsid w:val="00A16EED"/>
    <w:rsid w:val="00A17EAD"/>
    <w:rsid w:val="00A20DE2"/>
    <w:rsid w:val="00A23414"/>
    <w:rsid w:val="00A23763"/>
    <w:rsid w:val="00A3026E"/>
    <w:rsid w:val="00A30D53"/>
    <w:rsid w:val="00A329D2"/>
    <w:rsid w:val="00A338F1"/>
    <w:rsid w:val="00A351F2"/>
    <w:rsid w:val="00A3529B"/>
    <w:rsid w:val="00A35BE0"/>
    <w:rsid w:val="00A36D92"/>
    <w:rsid w:val="00A46495"/>
    <w:rsid w:val="00A508DF"/>
    <w:rsid w:val="00A513F1"/>
    <w:rsid w:val="00A51DCC"/>
    <w:rsid w:val="00A52B68"/>
    <w:rsid w:val="00A603FA"/>
    <w:rsid w:val="00A6129C"/>
    <w:rsid w:val="00A6172A"/>
    <w:rsid w:val="00A63C3C"/>
    <w:rsid w:val="00A72F22"/>
    <w:rsid w:val="00A7360F"/>
    <w:rsid w:val="00A748A6"/>
    <w:rsid w:val="00A769F4"/>
    <w:rsid w:val="00A776B4"/>
    <w:rsid w:val="00A81C59"/>
    <w:rsid w:val="00A82CEE"/>
    <w:rsid w:val="00A85CC2"/>
    <w:rsid w:val="00A86546"/>
    <w:rsid w:val="00A877CE"/>
    <w:rsid w:val="00A94361"/>
    <w:rsid w:val="00A94F7E"/>
    <w:rsid w:val="00A96920"/>
    <w:rsid w:val="00AA02E3"/>
    <w:rsid w:val="00AA293C"/>
    <w:rsid w:val="00AB01AB"/>
    <w:rsid w:val="00AB10D2"/>
    <w:rsid w:val="00AC1563"/>
    <w:rsid w:val="00AC3244"/>
    <w:rsid w:val="00AC38EE"/>
    <w:rsid w:val="00AC3BEE"/>
    <w:rsid w:val="00AC56C3"/>
    <w:rsid w:val="00AD0033"/>
    <w:rsid w:val="00AD0670"/>
    <w:rsid w:val="00AD087C"/>
    <w:rsid w:val="00AD49AF"/>
    <w:rsid w:val="00AE02E1"/>
    <w:rsid w:val="00AE03EE"/>
    <w:rsid w:val="00AE22E8"/>
    <w:rsid w:val="00AE2ED4"/>
    <w:rsid w:val="00AF00FE"/>
    <w:rsid w:val="00AF0DF4"/>
    <w:rsid w:val="00AF1FC6"/>
    <w:rsid w:val="00AF22E3"/>
    <w:rsid w:val="00AF3342"/>
    <w:rsid w:val="00AF3D5A"/>
    <w:rsid w:val="00AF6850"/>
    <w:rsid w:val="00B00483"/>
    <w:rsid w:val="00B00545"/>
    <w:rsid w:val="00B01C30"/>
    <w:rsid w:val="00B045EC"/>
    <w:rsid w:val="00B048EE"/>
    <w:rsid w:val="00B076BC"/>
    <w:rsid w:val="00B1045C"/>
    <w:rsid w:val="00B22A9B"/>
    <w:rsid w:val="00B238A5"/>
    <w:rsid w:val="00B25FAF"/>
    <w:rsid w:val="00B2733F"/>
    <w:rsid w:val="00B30179"/>
    <w:rsid w:val="00B33901"/>
    <w:rsid w:val="00B341FF"/>
    <w:rsid w:val="00B356F2"/>
    <w:rsid w:val="00B371CD"/>
    <w:rsid w:val="00B421C1"/>
    <w:rsid w:val="00B43821"/>
    <w:rsid w:val="00B47053"/>
    <w:rsid w:val="00B50BFB"/>
    <w:rsid w:val="00B50D1A"/>
    <w:rsid w:val="00B5307F"/>
    <w:rsid w:val="00B53C21"/>
    <w:rsid w:val="00B55C71"/>
    <w:rsid w:val="00B56E37"/>
    <w:rsid w:val="00B56E4A"/>
    <w:rsid w:val="00B56E9C"/>
    <w:rsid w:val="00B618AE"/>
    <w:rsid w:val="00B64B1F"/>
    <w:rsid w:val="00B6553F"/>
    <w:rsid w:val="00B735D7"/>
    <w:rsid w:val="00B74954"/>
    <w:rsid w:val="00B76B5C"/>
    <w:rsid w:val="00B77C24"/>
    <w:rsid w:val="00B77D05"/>
    <w:rsid w:val="00B81206"/>
    <w:rsid w:val="00B8192C"/>
    <w:rsid w:val="00B81E12"/>
    <w:rsid w:val="00B82966"/>
    <w:rsid w:val="00B82B2E"/>
    <w:rsid w:val="00B83270"/>
    <w:rsid w:val="00B84340"/>
    <w:rsid w:val="00B8584A"/>
    <w:rsid w:val="00B85BB3"/>
    <w:rsid w:val="00B85C32"/>
    <w:rsid w:val="00B924F0"/>
    <w:rsid w:val="00B975A1"/>
    <w:rsid w:val="00BA124B"/>
    <w:rsid w:val="00BA12BA"/>
    <w:rsid w:val="00BA1660"/>
    <w:rsid w:val="00BA23D6"/>
    <w:rsid w:val="00BA2B79"/>
    <w:rsid w:val="00BA3F91"/>
    <w:rsid w:val="00BA523F"/>
    <w:rsid w:val="00BA5FB8"/>
    <w:rsid w:val="00BA73AB"/>
    <w:rsid w:val="00BA770E"/>
    <w:rsid w:val="00BB00E9"/>
    <w:rsid w:val="00BB1F04"/>
    <w:rsid w:val="00BB290D"/>
    <w:rsid w:val="00BB3762"/>
    <w:rsid w:val="00BB57DB"/>
    <w:rsid w:val="00BB646D"/>
    <w:rsid w:val="00BC14F0"/>
    <w:rsid w:val="00BC2E05"/>
    <w:rsid w:val="00BC3FA0"/>
    <w:rsid w:val="00BC53DC"/>
    <w:rsid w:val="00BC6ABF"/>
    <w:rsid w:val="00BC74E9"/>
    <w:rsid w:val="00BC7E50"/>
    <w:rsid w:val="00BD138D"/>
    <w:rsid w:val="00BD4701"/>
    <w:rsid w:val="00BD577B"/>
    <w:rsid w:val="00BD65F8"/>
    <w:rsid w:val="00BE1BD5"/>
    <w:rsid w:val="00BE483C"/>
    <w:rsid w:val="00BE54D3"/>
    <w:rsid w:val="00BF1BF3"/>
    <w:rsid w:val="00BF21DF"/>
    <w:rsid w:val="00BF5546"/>
    <w:rsid w:val="00BF5931"/>
    <w:rsid w:val="00BF68A8"/>
    <w:rsid w:val="00C015F8"/>
    <w:rsid w:val="00C04469"/>
    <w:rsid w:val="00C06463"/>
    <w:rsid w:val="00C06F75"/>
    <w:rsid w:val="00C0710B"/>
    <w:rsid w:val="00C11A03"/>
    <w:rsid w:val="00C12B1F"/>
    <w:rsid w:val="00C12B65"/>
    <w:rsid w:val="00C16F5D"/>
    <w:rsid w:val="00C22715"/>
    <w:rsid w:val="00C22C0C"/>
    <w:rsid w:val="00C232FA"/>
    <w:rsid w:val="00C24EC4"/>
    <w:rsid w:val="00C27BD6"/>
    <w:rsid w:val="00C30E2E"/>
    <w:rsid w:val="00C425BC"/>
    <w:rsid w:val="00C42AAF"/>
    <w:rsid w:val="00C4527F"/>
    <w:rsid w:val="00C463DD"/>
    <w:rsid w:val="00C4724C"/>
    <w:rsid w:val="00C51808"/>
    <w:rsid w:val="00C522C3"/>
    <w:rsid w:val="00C5652D"/>
    <w:rsid w:val="00C57E75"/>
    <w:rsid w:val="00C627ED"/>
    <w:rsid w:val="00C629A0"/>
    <w:rsid w:val="00C63D27"/>
    <w:rsid w:val="00C64629"/>
    <w:rsid w:val="00C65898"/>
    <w:rsid w:val="00C67DB7"/>
    <w:rsid w:val="00C67F16"/>
    <w:rsid w:val="00C7153B"/>
    <w:rsid w:val="00C73591"/>
    <w:rsid w:val="00C74128"/>
    <w:rsid w:val="00C745C3"/>
    <w:rsid w:val="00C7656E"/>
    <w:rsid w:val="00C8138F"/>
    <w:rsid w:val="00C81F83"/>
    <w:rsid w:val="00C843AA"/>
    <w:rsid w:val="00C85255"/>
    <w:rsid w:val="00C85C77"/>
    <w:rsid w:val="00C867D9"/>
    <w:rsid w:val="00C86DF3"/>
    <w:rsid w:val="00C86E02"/>
    <w:rsid w:val="00C8792B"/>
    <w:rsid w:val="00C91017"/>
    <w:rsid w:val="00C953EC"/>
    <w:rsid w:val="00C96DF2"/>
    <w:rsid w:val="00C9755B"/>
    <w:rsid w:val="00CA2232"/>
    <w:rsid w:val="00CA6AB1"/>
    <w:rsid w:val="00CA78AD"/>
    <w:rsid w:val="00CB32FF"/>
    <w:rsid w:val="00CB3E03"/>
    <w:rsid w:val="00CC0F0A"/>
    <w:rsid w:val="00CC138B"/>
    <w:rsid w:val="00CD42D9"/>
    <w:rsid w:val="00CD4AA6"/>
    <w:rsid w:val="00CE31B3"/>
    <w:rsid w:val="00CE4A8F"/>
    <w:rsid w:val="00CE5946"/>
    <w:rsid w:val="00CF17E2"/>
    <w:rsid w:val="00CF1FA5"/>
    <w:rsid w:val="00CF255C"/>
    <w:rsid w:val="00CF263E"/>
    <w:rsid w:val="00CF2B7C"/>
    <w:rsid w:val="00CF33CA"/>
    <w:rsid w:val="00CF7C95"/>
    <w:rsid w:val="00D02E33"/>
    <w:rsid w:val="00D041C2"/>
    <w:rsid w:val="00D04985"/>
    <w:rsid w:val="00D0541A"/>
    <w:rsid w:val="00D05E5E"/>
    <w:rsid w:val="00D10851"/>
    <w:rsid w:val="00D10AB1"/>
    <w:rsid w:val="00D12117"/>
    <w:rsid w:val="00D153A7"/>
    <w:rsid w:val="00D16032"/>
    <w:rsid w:val="00D2031B"/>
    <w:rsid w:val="00D2216F"/>
    <w:rsid w:val="00D22FB5"/>
    <w:rsid w:val="00D2364D"/>
    <w:rsid w:val="00D248B6"/>
    <w:rsid w:val="00D25FE2"/>
    <w:rsid w:val="00D26E07"/>
    <w:rsid w:val="00D31CFA"/>
    <w:rsid w:val="00D333CE"/>
    <w:rsid w:val="00D33B9C"/>
    <w:rsid w:val="00D342A8"/>
    <w:rsid w:val="00D3460F"/>
    <w:rsid w:val="00D36D7B"/>
    <w:rsid w:val="00D43252"/>
    <w:rsid w:val="00D46A88"/>
    <w:rsid w:val="00D46D61"/>
    <w:rsid w:val="00D47A73"/>
    <w:rsid w:val="00D47EEA"/>
    <w:rsid w:val="00D50560"/>
    <w:rsid w:val="00D51801"/>
    <w:rsid w:val="00D52F57"/>
    <w:rsid w:val="00D54253"/>
    <w:rsid w:val="00D54E2A"/>
    <w:rsid w:val="00D5792F"/>
    <w:rsid w:val="00D60A2A"/>
    <w:rsid w:val="00D60E76"/>
    <w:rsid w:val="00D61103"/>
    <w:rsid w:val="00D66211"/>
    <w:rsid w:val="00D666F1"/>
    <w:rsid w:val="00D70083"/>
    <w:rsid w:val="00D72A39"/>
    <w:rsid w:val="00D75C92"/>
    <w:rsid w:val="00D75C99"/>
    <w:rsid w:val="00D773DF"/>
    <w:rsid w:val="00D83B64"/>
    <w:rsid w:val="00D83DC2"/>
    <w:rsid w:val="00D85ADA"/>
    <w:rsid w:val="00D8729D"/>
    <w:rsid w:val="00D914E2"/>
    <w:rsid w:val="00D92E08"/>
    <w:rsid w:val="00D94543"/>
    <w:rsid w:val="00D95303"/>
    <w:rsid w:val="00D95B04"/>
    <w:rsid w:val="00D963F6"/>
    <w:rsid w:val="00D96E8E"/>
    <w:rsid w:val="00D978C6"/>
    <w:rsid w:val="00DA2C03"/>
    <w:rsid w:val="00DA3C1C"/>
    <w:rsid w:val="00DA3C80"/>
    <w:rsid w:val="00DA4B83"/>
    <w:rsid w:val="00DA6998"/>
    <w:rsid w:val="00DA7D49"/>
    <w:rsid w:val="00DB0466"/>
    <w:rsid w:val="00DB3822"/>
    <w:rsid w:val="00DC022E"/>
    <w:rsid w:val="00DC6961"/>
    <w:rsid w:val="00DC6D39"/>
    <w:rsid w:val="00DD13A2"/>
    <w:rsid w:val="00DD2AE8"/>
    <w:rsid w:val="00DD385D"/>
    <w:rsid w:val="00DD7CCD"/>
    <w:rsid w:val="00DE4B9B"/>
    <w:rsid w:val="00DE5FF7"/>
    <w:rsid w:val="00DF49B0"/>
    <w:rsid w:val="00E00E2E"/>
    <w:rsid w:val="00E00FC9"/>
    <w:rsid w:val="00E03443"/>
    <w:rsid w:val="00E040EC"/>
    <w:rsid w:val="00E046DF"/>
    <w:rsid w:val="00E04BE9"/>
    <w:rsid w:val="00E07761"/>
    <w:rsid w:val="00E1085B"/>
    <w:rsid w:val="00E109DD"/>
    <w:rsid w:val="00E1754F"/>
    <w:rsid w:val="00E2018A"/>
    <w:rsid w:val="00E201F4"/>
    <w:rsid w:val="00E20535"/>
    <w:rsid w:val="00E2176E"/>
    <w:rsid w:val="00E22B0C"/>
    <w:rsid w:val="00E22FF1"/>
    <w:rsid w:val="00E243BF"/>
    <w:rsid w:val="00E27346"/>
    <w:rsid w:val="00E318C9"/>
    <w:rsid w:val="00E31B33"/>
    <w:rsid w:val="00E320F1"/>
    <w:rsid w:val="00E34CD5"/>
    <w:rsid w:val="00E36EB6"/>
    <w:rsid w:val="00E4015E"/>
    <w:rsid w:val="00E40A45"/>
    <w:rsid w:val="00E44883"/>
    <w:rsid w:val="00E5106E"/>
    <w:rsid w:val="00E525B6"/>
    <w:rsid w:val="00E55173"/>
    <w:rsid w:val="00E560CA"/>
    <w:rsid w:val="00E561C3"/>
    <w:rsid w:val="00E626FC"/>
    <w:rsid w:val="00E7060D"/>
    <w:rsid w:val="00E71BC8"/>
    <w:rsid w:val="00E7260F"/>
    <w:rsid w:val="00E72EEE"/>
    <w:rsid w:val="00E73F5D"/>
    <w:rsid w:val="00E7603A"/>
    <w:rsid w:val="00E763AE"/>
    <w:rsid w:val="00E767AC"/>
    <w:rsid w:val="00E76A6A"/>
    <w:rsid w:val="00E77E4E"/>
    <w:rsid w:val="00E83966"/>
    <w:rsid w:val="00E908BA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519"/>
    <w:rsid w:val="00EA4B54"/>
    <w:rsid w:val="00EB3E7C"/>
    <w:rsid w:val="00EC5F72"/>
    <w:rsid w:val="00EC6716"/>
    <w:rsid w:val="00ED0034"/>
    <w:rsid w:val="00ED09AC"/>
    <w:rsid w:val="00ED2A64"/>
    <w:rsid w:val="00ED46C6"/>
    <w:rsid w:val="00ED4AAE"/>
    <w:rsid w:val="00ED4CBD"/>
    <w:rsid w:val="00ED5091"/>
    <w:rsid w:val="00ED5F6E"/>
    <w:rsid w:val="00ED72B5"/>
    <w:rsid w:val="00ED754F"/>
    <w:rsid w:val="00ED7A2A"/>
    <w:rsid w:val="00EE0B1C"/>
    <w:rsid w:val="00EE40EF"/>
    <w:rsid w:val="00EE5FCD"/>
    <w:rsid w:val="00EE7279"/>
    <w:rsid w:val="00EF088A"/>
    <w:rsid w:val="00EF1D7F"/>
    <w:rsid w:val="00EF54BA"/>
    <w:rsid w:val="00EF589D"/>
    <w:rsid w:val="00F02C84"/>
    <w:rsid w:val="00F06F56"/>
    <w:rsid w:val="00F10828"/>
    <w:rsid w:val="00F15DC0"/>
    <w:rsid w:val="00F20293"/>
    <w:rsid w:val="00F20ECE"/>
    <w:rsid w:val="00F226F4"/>
    <w:rsid w:val="00F2770E"/>
    <w:rsid w:val="00F315BA"/>
    <w:rsid w:val="00F31E5F"/>
    <w:rsid w:val="00F3341F"/>
    <w:rsid w:val="00F3778C"/>
    <w:rsid w:val="00F40440"/>
    <w:rsid w:val="00F42558"/>
    <w:rsid w:val="00F435BD"/>
    <w:rsid w:val="00F452EF"/>
    <w:rsid w:val="00F47E2A"/>
    <w:rsid w:val="00F51A5B"/>
    <w:rsid w:val="00F5203B"/>
    <w:rsid w:val="00F54668"/>
    <w:rsid w:val="00F55ADC"/>
    <w:rsid w:val="00F575F4"/>
    <w:rsid w:val="00F57A38"/>
    <w:rsid w:val="00F6100A"/>
    <w:rsid w:val="00F7336D"/>
    <w:rsid w:val="00F80A68"/>
    <w:rsid w:val="00F836E5"/>
    <w:rsid w:val="00F9312A"/>
    <w:rsid w:val="00F93781"/>
    <w:rsid w:val="00F947D6"/>
    <w:rsid w:val="00F94D25"/>
    <w:rsid w:val="00F9569F"/>
    <w:rsid w:val="00F96D3C"/>
    <w:rsid w:val="00FA5961"/>
    <w:rsid w:val="00FB0E26"/>
    <w:rsid w:val="00FB1056"/>
    <w:rsid w:val="00FB2415"/>
    <w:rsid w:val="00FB2610"/>
    <w:rsid w:val="00FB4FEB"/>
    <w:rsid w:val="00FB613B"/>
    <w:rsid w:val="00FB74AA"/>
    <w:rsid w:val="00FB7991"/>
    <w:rsid w:val="00FC598C"/>
    <w:rsid w:val="00FC6727"/>
    <w:rsid w:val="00FC68B7"/>
    <w:rsid w:val="00FC71C6"/>
    <w:rsid w:val="00FD14BD"/>
    <w:rsid w:val="00FD14FA"/>
    <w:rsid w:val="00FD3F98"/>
    <w:rsid w:val="00FD4DDB"/>
    <w:rsid w:val="00FD598C"/>
    <w:rsid w:val="00FD59EF"/>
    <w:rsid w:val="00FD785D"/>
    <w:rsid w:val="00FE106A"/>
    <w:rsid w:val="00FE168B"/>
    <w:rsid w:val="00FE45FE"/>
    <w:rsid w:val="00FE4884"/>
    <w:rsid w:val="00FE4C53"/>
    <w:rsid w:val="00FE7450"/>
    <w:rsid w:val="00FF145D"/>
    <w:rsid w:val="00FF5955"/>
    <w:rsid w:val="00FF5D51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5:docId w15:val="{10C4187A-2F29-4065-9F4D-BB5DD977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43BF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E1807-73AD-459D-92C4-E1913B33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0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1801250</vt:lpstr>
    </vt:vector>
  </TitlesOfParts>
  <Company>CSD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1801250</dc:title>
  <dc:subject>ECE/TRANS/WP.29/GRSG/2018/1/Add.1</dc:subject>
  <dc:creator>PDF ENG</dc:creator>
  <cp:keywords/>
  <dc:description/>
  <cp:lastModifiedBy>Benedicte Boudol</cp:lastModifiedBy>
  <cp:revision>2</cp:revision>
  <cp:lastPrinted>2018-01-15T14:59:00Z</cp:lastPrinted>
  <dcterms:created xsi:type="dcterms:W3CDTF">2018-02-01T08:37:00Z</dcterms:created>
  <dcterms:modified xsi:type="dcterms:W3CDTF">2018-02-01T08:37:00Z</dcterms:modified>
</cp:coreProperties>
</file>