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0FD26C4D" w:rsidR="001F20EF" w:rsidRPr="00C64574" w:rsidRDefault="00803BF8" w:rsidP="00811626">
            <w:pPr>
              <w:jc w:val="right"/>
            </w:pPr>
            <w:r w:rsidRPr="00C64574">
              <w:rPr>
                <w:sz w:val="40"/>
              </w:rPr>
              <w:t>ECE</w:t>
            </w:r>
            <w:r w:rsidRPr="00C64574">
              <w:t>/TRANS/WP.29/GR</w:t>
            </w:r>
            <w:r w:rsidR="000D4EB3" w:rsidRPr="00C64574">
              <w:t>SG</w:t>
            </w:r>
            <w:r w:rsidRPr="00C64574">
              <w:t>/201</w:t>
            </w:r>
            <w:r w:rsidR="00A87C87">
              <w:t>8</w:t>
            </w:r>
            <w:r w:rsidR="00B61A08">
              <w:t>/</w:t>
            </w:r>
            <w:r w:rsidR="00811626">
              <w:t>25</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48C921CE" w:rsidR="00803BF8" w:rsidRPr="00593753" w:rsidRDefault="00811626" w:rsidP="00D5792F">
            <w:pPr>
              <w:spacing w:line="240" w:lineRule="exact"/>
            </w:pPr>
            <w:r>
              <w:t>27</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094C5B43" w:rsidR="003B4673" w:rsidRPr="00DF418A" w:rsidRDefault="003B4673" w:rsidP="003B4673">
      <w:r w:rsidRPr="00DF418A">
        <w:t xml:space="preserve">Item </w:t>
      </w:r>
      <w:r w:rsidR="000148A1">
        <w:t>1</w:t>
      </w:r>
      <w:r w:rsidR="003F33B8">
        <w:t>2</w:t>
      </w:r>
      <w:r w:rsidRPr="00DF418A">
        <w:t xml:space="preserve"> of the provisional agenda</w:t>
      </w:r>
    </w:p>
    <w:p w14:paraId="34EF25E2" w14:textId="01A0E6EA" w:rsidR="003B4673" w:rsidRPr="001F20EF" w:rsidRDefault="00D709BA" w:rsidP="003B4673">
      <w:pPr>
        <w:rPr>
          <w:b/>
          <w:lang w:val="en-US"/>
        </w:rPr>
      </w:pPr>
      <w:r>
        <w:rPr>
          <w:b/>
        </w:rPr>
        <w:t xml:space="preserve">UN </w:t>
      </w:r>
      <w:r w:rsidR="003B4673" w:rsidRPr="00DF418A">
        <w:rPr>
          <w:b/>
        </w:rPr>
        <w:t xml:space="preserve">Regulation No. </w:t>
      </w:r>
      <w:r w:rsidR="00B22EC9">
        <w:rPr>
          <w:b/>
        </w:rPr>
        <w:t>11</w:t>
      </w:r>
      <w:r w:rsidR="000148A1">
        <w:rPr>
          <w:b/>
        </w:rPr>
        <w:t>6</w:t>
      </w:r>
      <w:r w:rsidR="003B4673" w:rsidRPr="00DF418A">
        <w:rPr>
          <w:b/>
        </w:rPr>
        <w:t xml:space="preserve"> (</w:t>
      </w:r>
      <w:r w:rsidR="000148A1">
        <w:rPr>
          <w:b/>
        </w:rPr>
        <w:t>Anti-theft and alarm systems</w:t>
      </w:r>
      <w:r w:rsidR="003B4673" w:rsidRPr="00DF418A">
        <w:rPr>
          <w:b/>
        </w:rPr>
        <w:t>)</w:t>
      </w:r>
    </w:p>
    <w:p w14:paraId="1F356798" w14:textId="45AE99C1" w:rsidR="003B4673" w:rsidRDefault="003B4673" w:rsidP="001F72E8">
      <w:pPr>
        <w:pStyle w:val="HChG"/>
        <w:tabs>
          <w:tab w:val="left" w:pos="8505"/>
        </w:tabs>
        <w:rPr>
          <w:sz w:val="26"/>
          <w:szCs w:val="26"/>
        </w:rPr>
      </w:pPr>
      <w:r>
        <w:rPr>
          <w:sz w:val="26"/>
          <w:szCs w:val="26"/>
        </w:rPr>
        <w:tab/>
      </w:r>
      <w:r>
        <w:rPr>
          <w:sz w:val="26"/>
          <w:szCs w:val="26"/>
        </w:rPr>
        <w:tab/>
      </w:r>
      <w:r w:rsidRPr="00142B92">
        <w:rPr>
          <w:sz w:val="26"/>
          <w:szCs w:val="26"/>
        </w:rPr>
        <w:t xml:space="preserve">Proposal for </w:t>
      </w:r>
      <w:r w:rsidR="003351DE">
        <w:rPr>
          <w:sz w:val="26"/>
          <w:szCs w:val="26"/>
        </w:rPr>
        <w:t>Supplement</w:t>
      </w:r>
      <w:r w:rsidR="001407D5">
        <w:rPr>
          <w:sz w:val="26"/>
          <w:szCs w:val="26"/>
        </w:rPr>
        <w:t xml:space="preserve"> </w:t>
      </w:r>
      <w:r w:rsidR="00BE0050">
        <w:rPr>
          <w:sz w:val="26"/>
          <w:szCs w:val="26"/>
        </w:rPr>
        <w:t xml:space="preserve">6 </w:t>
      </w:r>
      <w:r w:rsidR="001407D5">
        <w:rPr>
          <w:sz w:val="26"/>
          <w:szCs w:val="26"/>
        </w:rPr>
        <w:t xml:space="preserve">to </w:t>
      </w:r>
      <w:r w:rsidR="00D709BA">
        <w:rPr>
          <w:sz w:val="26"/>
          <w:szCs w:val="26"/>
        </w:rPr>
        <w:t xml:space="preserve">UN </w:t>
      </w:r>
      <w:r w:rsidRPr="00142B92">
        <w:rPr>
          <w:sz w:val="26"/>
          <w:szCs w:val="26"/>
        </w:rPr>
        <w:t>Regulation No.</w:t>
      </w:r>
      <w:r w:rsidR="003351DE">
        <w:rPr>
          <w:sz w:val="26"/>
          <w:szCs w:val="26"/>
        </w:rPr>
        <w:t xml:space="preserve"> </w:t>
      </w:r>
      <w:r w:rsidR="00B22EC9">
        <w:rPr>
          <w:sz w:val="26"/>
          <w:szCs w:val="26"/>
        </w:rPr>
        <w:t>11</w:t>
      </w:r>
      <w:r w:rsidR="00BE0050">
        <w:rPr>
          <w:sz w:val="26"/>
          <w:szCs w:val="26"/>
        </w:rPr>
        <w:t>6</w:t>
      </w:r>
      <w:r w:rsidRPr="00142B92">
        <w:rPr>
          <w:sz w:val="26"/>
          <w:szCs w:val="26"/>
        </w:rPr>
        <w:t xml:space="preserve"> (</w:t>
      </w:r>
      <w:r w:rsidR="000148A1" w:rsidRPr="000148A1">
        <w:rPr>
          <w:sz w:val="26"/>
          <w:szCs w:val="26"/>
        </w:rPr>
        <w:t>Anti-theft and alarm systems</w:t>
      </w:r>
      <w:r w:rsidRPr="00142B92">
        <w:rPr>
          <w:sz w:val="26"/>
          <w:szCs w:val="26"/>
        </w:rPr>
        <w:t>)</w:t>
      </w:r>
    </w:p>
    <w:p w14:paraId="15C212E1" w14:textId="564D5688"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3351DE">
        <w:t xml:space="preserve">the </w:t>
      </w:r>
      <w:r w:rsidR="003351DE">
        <w:rPr>
          <w:rFonts w:eastAsia="MS Mincho"/>
          <w:lang w:eastAsia="ja-JP"/>
        </w:rPr>
        <w:t>International Organization of Motor Vehicle Manufacturers</w:t>
      </w:r>
      <w:r w:rsidRPr="00DF418A">
        <w:rPr>
          <w:vertAlign w:val="superscript"/>
        </w:rPr>
        <w:footnoteReference w:customMarkFollows="1" w:id="2"/>
        <w:t>*</w:t>
      </w:r>
    </w:p>
    <w:p w14:paraId="515B0E8A" w14:textId="7707773B"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the </w:t>
      </w:r>
      <w:r w:rsidR="003351DE">
        <w:rPr>
          <w:rFonts w:eastAsia="MS Mincho"/>
          <w:lang w:eastAsia="ja-JP"/>
        </w:rPr>
        <w:t>International Organization of Motor Vehicle Manufacturers</w:t>
      </w:r>
      <w:r w:rsidR="003351DE" w:rsidRPr="003B4673">
        <w:rPr>
          <w:rFonts w:eastAsia="MS Mincho"/>
          <w:lang w:val="en-US" w:eastAsia="ja-JP"/>
        </w:rPr>
        <w:t xml:space="preserve"> (</w:t>
      </w:r>
      <w:r w:rsidR="003351DE">
        <w:rPr>
          <w:rFonts w:eastAsia="MS Mincho"/>
          <w:lang w:val="en-US" w:eastAsia="ja-JP"/>
        </w:rPr>
        <w:t>OICA</w:t>
      </w:r>
      <w:r w:rsidR="003351DE" w:rsidRPr="003B4673">
        <w:rPr>
          <w:rFonts w:eastAsia="MS Mincho"/>
          <w:lang w:val="en-US" w:eastAsia="ja-JP"/>
        </w:rPr>
        <w:t>)</w:t>
      </w:r>
      <w:r w:rsidR="0045368E">
        <w:rPr>
          <w:rFonts w:eastAsia="MS Mincho"/>
          <w:lang w:val="en-US" w:eastAsia="ja-JP"/>
        </w:rPr>
        <w:t xml:space="preserve"> to</w:t>
      </w:r>
      <w:r w:rsidR="00700887" w:rsidRPr="0034477E">
        <w:t xml:space="preserve"> </w:t>
      </w:r>
      <w:r w:rsidR="00FB46E7">
        <w:t>clarify the environmental testing requirements for keys</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5C0816">
        <w:t>4</w:t>
      </w:r>
      <w:r w:rsidR="00A87C87">
        <w:t>-</w:t>
      </w:r>
      <w:r w:rsidR="00811626">
        <w:t>29</w:t>
      </w:r>
      <w:r w:rsidR="00A90194">
        <w:t xml:space="preserve">, </w:t>
      </w:r>
      <w:r w:rsidR="001407D5">
        <w:t xml:space="preserve">presented at the </w:t>
      </w:r>
      <w:r w:rsidR="003B4673">
        <w:t>11</w:t>
      </w:r>
      <w:r w:rsidR="005C0816">
        <w:t>4</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5C0816">
        <w:t>3</w:t>
      </w:r>
      <w:r w:rsidR="003B4673" w:rsidRPr="003B4673">
        <w:t xml:space="preserve">, para. </w:t>
      </w:r>
      <w:r w:rsidR="00811626">
        <w:t>40</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F2CD5">
        <w:t>11</w:t>
      </w:r>
      <w:r w:rsidR="00B433B1">
        <w:t>6</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39677B20" w14:textId="1CD21319" w:rsidR="00BE0050" w:rsidRDefault="00BE0050" w:rsidP="00BE0050">
      <w:pPr>
        <w:tabs>
          <w:tab w:val="left" w:pos="1220"/>
          <w:tab w:val="left" w:pos="2268"/>
        </w:tabs>
        <w:spacing w:before="120" w:after="120" w:line="240" w:lineRule="auto"/>
        <w:ind w:left="2268" w:right="1134" w:hanging="1134"/>
        <w:jc w:val="both"/>
      </w:pPr>
      <w:r>
        <w:rPr>
          <w:i/>
        </w:rPr>
        <w:t xml:space="preserve">Paragraph </w:t>
      </w:r>
      <w:r w:rsidR="00811626">
        <w:rPr>
          <w:i/>
        </w:rPr>
        <w:t>5</w:t>
      </w:r>
      <w:r>
        <w:rPr>
          <w:i/>
        </w:rPr>
        <w:t>.</w:t>
      </w:r>
      <w:r w:rsidR="00811626">
        <w:rPr>
          <w:i/>
        </w:rPr>
        <w:t>4</w:t>
      </w:r>
      <w:r>
        <w:rPr>
          <w:i/>
        </w:rPr>
        <w:t>.,</w:t>
      </w:r>
      <w:r w:rsidR="00694E00">
        <w:rPr>
          <w:i/>
        </w:rPr>
        <w:t xml:space="preserve"> </w:t>
      </w:r>
      <w:r w:rsidR="00811626" w:rsidRPr="00811626">
        <w:t>amend to read:</w:t>
      </w:r>
    </w:p>
    <w:p w14:paraId="1FB47254" w14:textId="3BC6A16A" w:rsidR="00811626" w:rsidRDefault="00811626" w:rsidP="00811626">
      <w:pPr>
        <w:tabs>
          <w:tab w:val="left" w:pos="2268"/>
        </w:tabs>
        <w:spacing w:before="120" w:after="120" w:line="240" w:lineRule="auto"/>
        <w:ind w:left="2268" w:right="1134" w:hanging="1134"/>
        <w:jc w:val="both"/>
      </w:pPr>
      <w:r>
        <w:t>"5.4.</w:t>
      </w:r>
      <w:r>
        <w:tab/>
        <w:t>ELECTROMECHANICAL AND ELECTRONIC DEVICES TO PREVENT UNAUTHORIZED USE</w:t>
      </w:r>
    </w:p>
    <w:p w14:paraId="6892D389" w14:textId="6747AC8B" w:rsidR="00811626" w:rsidRPr="00811626" w:rsidRDefault="00811626" w:rsidP="00811626">
      <w:pPr>
        <w:tabs>
          <w:tab w:val="left" w:pos="2268"/>
        </w:tabs>
        <w:spacing w:before="120" w:after="120" w:line="240" w:lineRule="auto"/>
        <w:ind w:left="2268" w:right="1134" w:hanging="1134"/>
        <w:jc w:val="both"/>
        <w:rPr>
          <w:b/>
        </w:rPr>
      </w:pPr>
      <w:r>
        <w:tab/>
        <w:t>Electromechanical and electronic devices to prevent unauthorized use, where fitted, shall c</w:t>
      </w:r>
      <w:r w:rsidR="00FB46E7">
        <w:t>omply with the requirements of p</w:t>
      </w:r>
      <w:r>
        <w:t>ara</w:t>
      </w:r>
      <w:r w:rsidR="00FB46E7">
        <w:t>graphs 5.2. and 5.3. above and p</w:t>
      </w:r>
      <w:r>
        <w:t xml:space="preserve">aragraph 8.4. below, mutatis mutandi. </w:t>
      </w:r>
      <w:r w:rsidRPr="00811626">
        <w:rPr>
          <w:b/>
        </w:rPr>
        <w:t>Components that are not embedded in the vehicle (e.g. keys which are used for activation/deactivation) need not to comply with the requirements of paragraph 8.4.</w:t>
      </w:r>
    </w:p>
    <w:p w14:paraId="233018DC" w14:textId="514BB3DE" w:rsidR="00811626" w:rsidRDefault="00811626" w:rsidP="00811626">
      <w:pPr>
        <w:tabs>
          <w:tab w:val="left" w:pos="2268"/>
        </w:tabs>
        <w:spacing w:before="120" w:after="120" w:line="240" w:lineRule="auto"/>
        <w:ind w:left="2268" w:right="1134" w:hanging="1134"/>
        <w:jc w:val="both"/>
      </w:pPr>
      <w:r>
        <w:tab/>
        <w:t>If the technology of the device is such that Paragraphs 5., 6., and 8.4. are not applicable it shall be verified that care has been taken to preserve safety of the vehicle. The functioning process of these devices shall incorporate secure means to prevent any risk of blocking or accidental dysfunctioning which could compromise the safety of the vehicle."</w:t>
      </w:r>
    </w:p>
    <w:p w14:paraId="2383BD68" w14:textId="3FEEEFDE" w:rsidR="00475FCC" w:rsidRDefault="00475FCC" w:rsidP="00811626">
      <w:pPr>
        <w:tabs>
          <w:tab w:val="left" w:pos="1134"/>
        </w:tabs>
        <w:spacing w:before="120" w:after="120" w:line="240" w:lineRule="auto"/>
        <w:ind w:left="1134" w:right="1134"/>
        <w:jc w:val="both"/>
      </w:pPr>
      <w:r w:rsidRPr="00475FCC">
        <w:rPr>
          <w:i/>
        </w:rPr>
        <w:t>Paragraph 6.</w:t>
      </w:r>
      <w:r>
        <w:rPr>
          <w:i/>
        </w:rPr>
        <w:t>4</w:t>
      </w:r>
      <w:r w:rsidRPr="00475FCC">
        <w:rPr>
          <w:i/>
        </w:rPr>
        <w:t>.</w:t>
      </w:r>
      <w:r>
        <w:rPr>
          <w:i/>
        </w:rPr>
        <w:t>,</w:t>
      </w:r>
      <w:r w:rsidRPr="00475FCC">
        <w:t xml:space="preserve"> </w:t>
      </w:r>
      <w:r w:rsidR="00811626">
        <w:t>amend to read (</w:t>
      </w:r>
      <w:r w:rsidR="00FB46E7">
        <w:t xml:space="preserve">also </w:t>
      </w:r>
      <w:r w:rsidR="00811626" w:rsidRPr="00811626">
        <w:t>delet</w:t>
      </w:r>
      <w:r w:rsidR="00FB46E7">
        <w:t>ing</w:t>
      </w:r>
      <w:r w:rsidR="00811626" w:rsidRPr="00811626">
        <w:t xml:space="preserve"> the reference to footnote </w:t>
      </w:r>
      <w:r w:rsidR="00811626" w:rsidRPr="00FB46E7">
        <w:rPr>
          <w:vertAlign w:val="superscript"/>
        </w:rPr>
        <w:t>8</w:t>
      </w:r>
      <w:r w:rsidR="00811626" w:rsidRPr="00811626">
        <w:t xml:space="preserve"> and the </w:t>
      </w:r>
      <w:r w:rsidR="00FB46E7">
        <w:t>text of footnote </w:t>
      </w:r>
      <w:r w:rsidR="00811626" w:rsidRPr="00FB46E7">
        <w:rPr>
          <w:vertAlign w:val="superscript"/>
        </w:rPr>
        <w:t>8</w:t>
      </w:r>
      <w:r w:rsidR="00FB46E7">
        <w:t xml:space="preserve"> including the</w:t>
      </w:r>
      <w:r w:rsidR="00811626" w:rsidRPr="00811626">
        <w:t xml:space="preserve"> re-number</w:t>
      </w:r>
      <w:r w:rsidR="00FB46E7">
        <w:t>ing</w:t>
      </w:r>
      <w:r w:rsidR="00811626" w:rsidRPr="00811626">
        <w:t xml:space="preserve"> the subsequent footnotes</w:t>
      </w:r>
      <w:r w:rsidR="00811626">
        <w:t>):</w:t>
      </w:r>
    </w:p>
    <w:p w14:paraId="6A1E5307" w14:textId="4AB50363" w:rsidR="00811626" w:rsidRPr="00811626" w:rsidRDefault="00811626" w:rsidP="00811626">
      <w:pPr>
        <w:tabs>
          <w:tab w:val="left" w:pos="2268"/>
        </w:tabs>
        <w:spacing w:before="120" w:after="120" w:line="240" w:lineRule="auto"/>
        <w:ind w:left="2268" w:right="1134" w:hanging="1134"/>
        <w:jc w:val="both"/>
      </w:pPr>
      <w:r>
        <w:t>"6.4.</w:t>
      </w:r>
      <w:r w:rsidRPr="00811626">
        <w:tab/>
        <w:t>OPERATION PARAMETERS AND TEST CONDITIONS</w:t>
      </w:r>
    </w:p>
    <w:p w14:paraId="28641181" w14:textId="068E2A33" w:rsidR="00811626" w:rsidRPr="00811626" w:rsidRDefault="00811626" w:rsidP="00811626">
      <w:pPr>
        <w:tabs>
          <w:tab w:val="left" w:pos="2268"/>
        </w:tabs>
        <w:spacing w:before="120" w:after="120" w:line="240" w:lineRule="auto"/>
        <w:ind w:left="2268" w:right="1134" w:hanging="1134"/>
        <w:jc w:val="both"/>
        <w:rPr>
          <w:b/>
        </w:rPr>
      </w:pPr>
      <w:r w:rsidRPr="00811626">
        <w:rPr>
          <w:b/>
        </w:rPr>
        <w:tab/>
        <w:t>Lamps which are used as part of the optical warning devices and which are included in the standard car lighting system need not comply wi</w:t>
      </w:r>
      <w:r>
        <w:rPr>
          <w:b/>
        </w:rPr>
        <w:t>th the operation parameters in p</w:t>
      </w:r>
      <w:r w:rsidRPr="00811626">
        <w:rPr>
          <w:b/>
        </w:rPr>
        <w:t xml:space="preserve">aragraph 6.4.1. and shall not be submitted to tests listed under </w:t>
      </w:r>
      <w:r>
        <w:rPr>
          <w:b/>
        </w:rPr>
        <w:t>p</w:t>
      </w:r>
      <w:r w:rsidRPr="00811626">
        <w:rPr>
          <w:b/>
        </w:rPr>
        <w:t>aragraph 6.4.2.</w:t>
      </w:r>
    </w:p>
    <w:p w14:paraId="2200532A" w14:textId="558FBCA1" w:rsidR="00811626" w:rsidRPr="00811626" w:rsidRDefault="00811626" w:rsidP="00811626">
      <w:pPr>
        <w:tabs>
          <w:tab w:val="left" w:pos="2268"/>
        </w:tabs>
        <w:spacing w:before="120" w:after="120" w:line="240" w:lineRule="auto"/>
        <w:ind w:left="2268" w:right="1134" w:hanging="1134"/>
        <w:jc w:val="both"/>
      </w:pPr>
      <w:r w:rsidRPr="00811626">
        <w:rPr>
          <w:b/>
        </w:rPr>
        <w:tab/>
        <w:t>Components that are not embedded in the vehicle (e.g. keys which are used for activation/deactivation of the VAS) need not to comply with the operation parameters in paragraph 6.4.1. and are not required to be submitted to test listed under paragraph 6.4.2</w:t>
      </w:r>
      <w:r>
        <w:t>."</w:t>
      </w:r>
    </w:p>
    <w:p w14:paraId="619259BB" w14:textId="59CA8DF6" w:rsidR="00475FCC" w:rsidRPr="00BE0050" w:rsidRDefault="00811626" w:rsidP="00475FCC">
      <w:pPr>
        <w:tabs>
          <w:tab w:val="left" w:pos="1220"/>
          <w:tab w:val="left" w:pos="2268"/>
        </w:tabs>
        <w:spacing w:before="120" w:after="120" w:line="240" w:lineRule="auto"/>
        <w:ind w:left="2268" w:right="1134" w:hanging="1134"/>
        <w:jc w:val="both"/>
        <w:rPr>
          <w:i/>
        </w:rPr>
      </w:pPr>
      <w:r>
        <w:rPr>
          <w:i/>
        </w:rPr>
        <w:t>Insert a new p</w:t>
      </w:r>
      <w:r w:rsidR="00475FCC" w:rsidRPr="00475FCC">
        <w:rPr>
          <w:i/>
        </w:rPr>
        <w:t xml:space="preserve">aragraph </w:t>
      </w:r>
      <w:r>
        <w:rPr>
          <w:i/>
        </w:rPr>
        <w:t>7</w:t>
      </w:r>
      <w:r w:rsidR="00475FCC" w:rsidRPr="00475FCC">
        <w:rPr>
          <w:i/>
        </w:rPr>
        <w:t>.</w:t>
      </w:r>
      <w:r>
        <w:rPr>
          <w:i/>
        </w:rPr>
        <w:t>4</w:t>
      </w:r>
      <w:r w:rsidR="00475FCC" w:rsidRPr="00475FCC">
        <w:rPr>
          <w:i/>
        </w:rPr>
        <w:t>.</w:t>
      </w:r>
      <w:r w:rsidR="00475FCC">
        <w:rPr>
          <w:i/>
        </w:rPr>
        <w:t>3</w:t>
      </w:r>
      <w:r>
        <w:rPr>
          <w:i/>
        </w:rPr>
        <w:t>.</w:t>
      </w:r>
      <w:r w:rsidRPr="00811626">
        <w:t>, to read:</w:t>
      </w:r>
    </w:p>
    <w:p w14:paraId="207BEC50" w14:textId="4C74FAEE" w:rsidR="0045368E" w:rsidRDefault="00FB46E7" w:rsidP="0034477E">
      <w:pPr>
        <w:tabs>
          <w:tab w:val="left" w:pos="1220"/>
          <w:tab w:val="left" w:pos="2268"/>
        </w:tabs>
        <w:spacing w:before="120" w:after="120" w:line="240" w:lineRule="auto"/>
        <w:ind w:left="2268" w:right="1134" w:hanging="1134"/>
        <w:jc w:val="both"/>
      </w:pPr>
      <w:r>
        <w:t>"</w:t>
      </w:r>
      <w:r w:rsidRPr="00FB46E7">
        <w:rPr>
          <w:b/>
        </w:rPr>
        <w:t>7.4.3.</w:t>
      </w:r>
      <w:r w:rsidRPr="00FB46E7">
        <w:rPr>
          <w:b/>
        </w:rPr>
        <w:tab/>
        <w:t>Components that are not embedded in the vehicle</w:t>
      </w:r>
      <w:r>
        <w:rPr>
          <w:b/>
        </w:rPr>
        <w:t>,</w:t>
      </w:r>
      <w:r w:rsidRPr="00FB46E7">
        <w:rPr>
          <w:b/>
        </w:rPr>
        <w:t xml:space="preserve"> e.g. keys</w:t>
      </w:r>
      <w:r>
        <w:t>."</w:t>
      </w:r>
    </w:p>
    <w:p w14:paraId="15944F17" w14:textId="338F639F" w:rsidR="00FB46E7" w:rsidRDefault="00FB46E7" w:rsidP="0034477E">
      <w:pPr>
        <w:tabs>
          <w:tab w:val="left" w:pos="1220"/>
          <w:tab w:val="left" w:pos="2268"/>
        </w:tabs>
        <w:spacing w:before="120" w:after="120" w:line="240" w:lineRule="auto"/>
        <w:ind w:left="2268" w:right="1134" w:hanging="1134"/>
        <w:jc w:val="both"/>
      </w:pPr>
      <w:r w:rsidRPr="00475FCC">
        <w:rPr>
          <w:i/>
        </w:rPr>
        <w:t xml:space="preserve">Paragraph </w:t>
      </w:r>
      <w:r>
        <w:rPr>
          <w:i/>
        </w:rPr>
        <w:t>8</w:t>
      </w:r>
      <w:r w:rsidRPr="00475FCC">
        <w:rPr>
          <w:i/>
        </w:rPr>
        <w:t>.</w:t>
      </w:r>
      <w:r>
        <w:rPr>
          <w:i/>
        </w:rPr>
        <w:t>4</w:t>
      </w:r>
      <w:r w:rsidRPr="00475FCC">
        <w:rPr>
          <w:i/>
        </w:rPr>
        <w:t>.</w:t>
      </w:r>
      <w:r>
        <w:rPr>
          <w:i/>
        </w:rPr>
        <w:t>1.,</w:t>
      </w:r>
      <w:r w:rsidRPr="00475FCC">
        <w:t xml:space="preserve"> </w:t>
      </w:r>
      <w:r>
        <w:t>amend to read</w:t>
      </w:r>
    </w:p>
    <w:p w14:paraId="722699AB" w14:textId="4847F183" w:rsidR="00FB46E7" w:rsidRDefault="00FB46E7" w:rsidP="00FB46E7">
      <w:pPr>
        <w:tabs>
          <w:tab w:val="left" w:pos="2268"/>
        </w:tabs>
        <w:spacing w:before="120" w:after="120" w:line="240" w:lineRule="auto"/>
        <w:ind w:left="2268" w:right="1134" w:hanging="1134"/>
        <w:jc w:val="both"/>
      </w:pPr>
      <w:r>
        <w:t>"8.4.1.</w:t>
      </w:r>
      <w:r>
        <w:tab/>
        <w:t>Operation Parameters</w:t>
      </w:r>
    </w:p>
    <w:p w14:paraId="4DE231F3" w14:textId="1B1E98A8" w:rsidR="00FB46E7" w:rsidRDefault="00FB46E7" w:rsidP="00FB46E7">
      <w:pPr>
        <w:tabs>
          <w:tab w:val="left" w:pos="2268"/>
        </w:tabs>
        <w:spacing w:before="120" w:after="120" w:line="240" w:lineRule="auto"/>
        <w:ind w:left="2268" w:right="1134" w:hanging="1134"/>
        <w:jc w:val="both"/>
      </w:pPr>
      <w:r>
        <w:tab/>
        <w:t>All components of the immobilizer shall comply with prescriptions given in paragraph 6.4. of this Regulation.</w:t>
      </w:r>
    </w:p>
    <w:p w14:paraId="79A328CA" w14:textId="77777777" w:rsidR="00FB46E7" w:rsidRDefault="00FB46E7" w:rsidP="00FB46E7">
      <w:pPr>
        <w:tabs>
          <w:tab w:val="left" w:pos="2268"/>
        </w:tabs>
        <w:spacing w:before="120" w:after="120" w:line="240" w:lineRule="auto"/>
        <w:ind w:left="2268" w:right="1134" w:hanging="1134"/>
        <w:jc w:val="both"/>
      </w:pPr>
      <w:r>
        <w:tab/>
        <w:t>This requirement does not apply to:</w:t>
      </w:r>
    </w:p>
    <w:p w14:paraId="0360D4B5" w14:textId="5E740526" w:rsidR="00FB46E7" w:rsidRDefault="00EE118B" w:rsidP="00FB46E7">
      <w:pPr>
        <w:tabs>
          <w:tab w:val="left" w:pos="2268"/>
          <w:tab w:val="left" w:pos="2835"/>
        </w:tabs>
        <w:spacing w:before="120" w:after="120" w:line="240" w:lineRule="auto"/>
        <w:ind w:left="2835" w:right="1134" w:hanging="1701"/>
        <w:jc w:val="both"/>
      </w:pPr>
      <w:r>
        <w:tab/>
        <w:t>(i)</w:t>
      </w:r>
      <w:r>
        <w:tab/>
        <w:t>t</w:t>
      </w:r>
      <w:r w:rsidR="00FB46E7">
        <w:t>hose components that are fitted and tested as part of the vehicle, whether or not an immobilizer is fitted (e.g. lamps), or</w:t>
      </w:r>
    </w:p>
    <w:p w14:paraId="34CCD907" w14:textId="7BA0A006" w:rsidR="00FB46E7" w:rsidRDefault="00EE118B" w:rsidP="00FB46E7">
      <w:pPr>
        <w:tabs>
          <w:tab w:val="left" w:pos="2268"/>
          <w:tab w:val="left" w:pos="2835"/>
        </w:tabs>
        <w:spacing w:before="120" w:after="120" w:line="240" w:lineRule="auto"/>
        <w:ind w:left="2835" w:right="1134" w:hanging="1701"/>
        <w:jc w:val="both"/>
      </w:pPr>
      <w:r>
        <w:tab/>
        <w:t>(ii)</w:t>
      </w:r>
      <w:r>
        <w:tab/>
        <w:t>t</w:t>
      </w:r>
      <w:r w:rsidR="00FB46E7">
        <w:t>hose components that have previously been tested as part of the vehicle and documentary evidence has been provided,</w:t>
      </w:r>
      <w:r w:rsidR="00906EB5">
        <w:t xml:space="preserve"> </w:t>
      </w:r>
      <w:r w:rsidR="00906EB5" w:rsidRPr="00906EB5">
        <w:rPr>
          <w:b/>
        </w:rPr>
        <w:t>or</w:t>
      </w:r>
    </w:p>
    <w:p w14:paraId="75AAD11D" w14:textId="7720937A" w:rsidR="00FB46E7" w:rsidRDefault="00FB46E7" w:rsidP="00FB46E7">
      <w:pPr>
        <w:tabs>
          <w:tab w:val="left" w:pos="2268"/>
          <w:tab w:val="left" w:pos="2835"/>
        </w:tabs>
        <w:spacing w:before="120" w:after="120" w:line="240" w:lineRule="auto"/>
        <w:ind w:left="2835" w:right="1134" w:hanging="1701"/>
        <w:jc w:val="both"/>
      </w:pPr>
      <w:r>
        <w:tab/>
      </w:r>
      <w:r w:rsidR="00EE118B">
        <w:rPr>
          <w:b/>
        </w:rPr>
        <w:t>(iii)</w:t>
      </w:r>
      <w:r w:rsidR="00EE118B">
        <w:rPr>
          <w:b/>
        </w:rPr>
        <w:tab/>
        <w:t>c</w:t>
      </w:r>
      <w:r w:rsidRPr="00FB46E7">
        <w:rPr>
          <w:b/>
        </w:rPr>
        <w:t>omponents that are not embedded in the vehicle</w:t>
      </w:r>
      <w:r>
        <w:rPr>
          <w:b/>
        </w:rPr>
        <w:t>,</w:t>
      </w:r>
      <w:r w:rsidRPr="00FB46E7">
        <w:rPr>
          <w:b/>
        </w:rPr>
        <w:t xml:space="preserve"> e.g. keys</w:t>
      </w:r>
      <w:r>
        <w:t>."</w:t>
      </w:r>
    </w:p>
    <w:p w14:paraId="352530BD" w14:textId="77777777" w:rsidR="00FB46E7" w:rsidRDefault="00FB46E7" w:rsidP="0034477E">
      <w:pPr>
        <w:tabs>
          <w:tab w:val="left" w:pos="1220"/>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lastRenderedPageBreak/>
        <w:tab/>
        <w:t>II.</w:t>
      </w:r>
      <w:r>
        <w:tab/>
      </w:r>
      <w:r w:rsidRPr="00BC48C8">
        <w:t>Justification</w:t>
      </w:r>
    </w:p>
    <w:p w14:paraId="0261D3B1" w14:textId="76CE2BFE" w:rsidR="00FB46E7" w:rsidRDefault="005C0816" w:rsidP="00FB46E7">
      <w:pPr>
        <w:pStyle w:val="SingleTxtG"/>
        <w:tabs>
          <w:tab w:val="left" w:pos="1701"/>
        </w:tabs>
      </w:pPr>
      <w:r>
        <w:t>1.</w:t>
      </w:r>
      <w:r>
        <w:tab/>
      </w:r>
      <w:r w:rsidR="00FB46E7">
        <w:t>The key itself is not the protection device (anti</w:t>
      </w:r>
      <w:r w:rsidR="00906EB5">
        <w:t>-</w:t>
      </w:r>
      <w:r w:rsidR="00FB46E7">
        <w:t>theft</w:t>
      </w:r>
      <w:r w:rsidR="00906EB5">
        <w:t xml:space="preserve"> </w:t>
      </w:r>
      <w:r w:rsidR="00FB46E7">
        <w:t>device), the key is merely an activation device. As a</w:t>
      </w:r>
      <w:r w:rsidR="004B79D0">
        <w:t xml:space="preserve"> justification</w:t>
      </w:r>
      <w:r w:rsidR="00FB46E7">
        <w:t xml:space="preserve">, it </w:t>
      </w:r>
      <w:r w:rsidR="00906EB5">
        <w:t>is</w:t>
      </w:r>
      <w:r w:rsidR="00FB46E7">
        <w:t xml:space="preserve"> note</w:t>
      </w:r>
      <w:r w:rsidR="00906EB5">
        <w:t>d</w:t>
      </w:r>
      <w:r w:rsidR="00FB46E7">
        <w:t xml:space="preserve"> that the user </w:t>
      </w:r>
      <w:r w:rsidR="004B79D0">
        <w:t xml:space="preserve">will notice if the key is defective, however, he </w:t>
      </w:r>
      <w:r w:rsidR="00FB46E7">
        <w:t xml:space="preserve">might not </w:t>
      </w:r>
      <w:r w:rsidR="004B79D0">
        <w:t xml:space="preserve">necessarily </w:t>
      </w:r>
      <w:r w:rsidR="00FB46E7">
        <w:t xml:space="preserve">notice </w:t>
      </w:r>
      <w:r w:rsidR="004B79D0">
        <w:t>if</w:t>
      </w:r>
      <w:r w:rsidR="00FB46E7">
        <w:t xml:space="preserve"> components of the </w:t>
      </w:r>
      <w:r w:rsidR="00906EB5">
        <w:t>a</w:t>
      </w:r>
      <w:r w:rsidR="00FB46E7">
        <w:t xml:space="preserve">larm </w:t>
      </w:r>
      <w:r w:rsidR="00906EB5">
        <w:t>s</w:t>
      </w:r>
      <w:r w:rsidR="00FB46E7">
        <w:t xml:space="preserve">ystem </w:t>
      </w:r>
      <w:r w:rsidR="004B79D0">
        <w:t>fail</w:t>
      </w:r>
      <w:r w:rsidR="00906EB5">
        <w:t>.</w:t>
      </w:r>
    </w:p>
    <w:p w14:paraId="7E02DB87" w14:textId="423354EA" w:rsidR="00FB46E7" w:rsidRDefault="00FB46E7" w:rsidP="00FB46E7">
      <w:pPr>
        <w:pStyle w:val="SingleTxtG"/>
        <w:tabs>
          <w:tab w:val="left" w:pos="1701"/>
        </w:tabs>
      </w:pPr>
      <w:r>
        <w:t>2.</w:t>
      </w:r>
      <w:r>
        <w:tab/>
        <w:t xml:space="preserve">The environmental tests </w:t>
      </w:r>
      <w:r w:rsidR="005E48F9">
        <w:t>specified in</w:t>
      </w:r>
      <w:r>
        <w:t xml:space="preserve"> section 6.4</w:t>
      </w:r>
      <w:r w:rsidR="005E48F9">
        <w:t>.</w:t>
      </w:r>
      <w:r>
        <w:t xml:space="preserve"> </w:t>
      </w:r>
      <w:r w:rsidR="005E48F9">
        <w:t>focus on</w:t>
      </w:r>
      <w:r>
        <w:t xml:space="preserve"> components embedded in the vehicle (e</w:t>
      </w:r>
      <w:r w:rsidR="005E48F9">
        <w:t>.g.</w:t>
      </w:r>
      <w:r>
        <w:t xml:space="preserve"> paragraph 6.4.1.1</w:t>
      </w:r>
      <w:r w:rsidR="00694E00">
        <w:t>.</w:t>
      </w:r>
      <w:r>
        <w:t xml:space="preserve"> on cl</w:t>
      </w:r>
      <w:r w:rsidR="00EA47D0">
        <w:t xml:space="preserve">imatic conditions). The key per </w:t>
      </w:r>
      <w:r>
        <w:t>se is not embedded in the vehicle</w:t>
      </w:r>
      <w:r w:rsidR="005E48F9">
        <w:t xml:space="preserve"> and</w:t>
      </w:r>
      <w:r>
        <w:t xml:space="preserve">, </w:t>
      </w:r>
      <w:r w:rsidR="005E48F9">
        <w:t xml:space="preserve">therefore, </w:t>
      </w:r>
      <w:r>
        <w:t xml:space="preserve">it should be clarified that the key </w:t>
      </w:r>
      <w:r w:rsidR="005E48F9">
        <w:t>need</w:t>
      </w:r>
      <w:r>
        <w:t xml:space="preserve"> not </w:t>
      </w:r>
      <w:r w:rsidR="005E48F9">
        <w:t>undergo</w:t>
      </w:r>
      <w:r>
        <w:t xml:space="preserve"> these tests.</w:t>
      </w:r>
    </w:p>
    <w:p w14:paraId="387C7C7E" w14:textId="781B4882" w:rsidR="00A925F4" w:rsidRDefault="00FB46E7" w:rsidP="00FB46E7">
      <w:pPr>
        <w:pStyle w:val="SingleTxtG"/>
        <w:tabs>
          <w:tab w:val="left" w:pos="1701"/>
        </w:tabs>
      </w:pPr>
      <w:r>
        <w:t>3.</w:t>
      </w:r>
      <w:r>
        <w:tab/>
      </w:r>
      <w:r w:rsidR="005E48F9">
        <w:t>Furthermore, it is proposed to include the text of f</w:t>
      </w:r>
      <w:r>
        <w:t xml:space="preserve">ootnote </w:t>
      </w:r>
      <w:r w:rsidRPr="005E48F9">
        <w:rPr>
          <w:vertAlign w:val="superscript"/>
        </w:rPr>
        <w:t>8</w:t>
      </w:r>
      <w:r>
        <w:t xml:space="preserve"> </w:t>
      </w:r>
      <w:r w:rsidR="005E48F9">
        <w:t>into</w:t>
      </w:r>
      <w:r>
        <w:t xml:space="preserve"> </w:t>
      </w:r>
      <w:r w:rsidR="005E48F9">
        <w:t xml:space="preserve">paragraph </w:t>
      </w:r>
      <w:r>
        <w:t>6.4</w:t>
      </w:r>
      <w:r w:rsidR="005E48F9">
        <w:t>.</w:t>
      </w:r>
      <w:r>
        <w:t xml:space="preserve"> </w:t>
      </w:r>
      <w:r w:rsidR="005E48F9">
        <w:t xml:space="preserve">as it is an important part of the </w:t>
      </w:r>
      <w:r w:rsidR="004B79D0">
        <w:t>test conditions</w:t>
      </w:r>
      <w:r w:rsidR="00D06862">
        <w:t>.</w:t>
      </w:r>
    </w:p>
    <w:p w14:paraId="1B91975C" w14:textId="223D034F" w:rsidR="00C31258" w:rsidRPr="000D0516" w:rsidRDefault="00C31258" w:rsidP="00C31258">
      <w:pPr>
        <w:spacing w:before="240"/>
        <w:ind w:left="1134" w:right="1134"/>
        <w:jc w:val="center"/>
        <w:rPr>
          <w:u w:val="single"/>
        </w:rPr>
      </w:pPr>
      <w:r>
        <w:rPr>
          <w:u w:val="single"/>
        </w:rPr>
        <w:tab/>
      </w:r>
      <w:r>
        <w:rPr>
          <w:u w:val="single"/>
        </w:rPr>
        <w:tab/>
      </w:r>
      <w:r>
        <w:rPr>
          <w:u w:val="single"/>
        </w:rPr>
        <w:tab/>
      </w:r>
      <w:r w:rsidR="00693499">
        <w:rPr>
          <w:u w:val="single"/>
        </w:rPr>
        <w:tab/>
      </w:r>
    </w:p>
    <w:sectPr w:rsidR="00C31258" w:rsidRPr="000D0516" w:rsidSect="00803BF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3F2B1851"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D3A0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7BE7909F"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D3A0C">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2883" w14:textId="38C45F53" w:rsidR="00BD3A0C" w:rsidRDefault="00BD3A0C" w:rsidP="00BD3A0C">
    <w:pPr>
      <w:pStyle w:val="Footer"/>
    </w:pPr>
    <w:r>
      <w:rPr>
        <w:noProof/>
        <w:lang w:eastAsia="zh-CN"/>
      </w:rPr>
      <w:drawing>
        <wp:anchor distT="0" distB="0" distL="114300" distR="114300" simplePos="0" relativeHeight="251659264" behindDoc="1" locked="1" layoutInCell="1" allowOverlap="1" wp14:anchorId="567461A5" wp14:editId="1EC23EFE">
          <wp:simplePos x="0" y="0"/>
          <wp:positionH relativeFrom="margin">
            <wp:posOffset>4320540</wp:posOffset>
          </wp:positionH>
          <wp:positionV relativeFrom="margin">
            <wp:posOffset>8402320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089D6F5" w14:textId="4EDEB457" w:rsidR="00BD3A0C" w:rsidRDefault="00BD3A0C" w:rsidP="00BD3A0C">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23FC959E" wp14:editId="5B5E0165">
          <wp:simplePos x="0" y="0"/>
          <wp:positionH relativeFrom="margin">
            <wp:posOffset>5478780</wp:posOffset>
          </wp:positionH>
          <wp:positionV relativeFrom="margin">
            <wp:posOffset>8068980</wp:posOffset>
          </wp:positionV>
          <wp:extent cx="638175" cy="638175"/>
          <wp:effectExtent l="0" t="0" r="9525" b="9525"/>
          <wp:wrapNone/>
          <wp:docPr id="2" name="Picture 1" descr="https://undocs.org/m2/QRCode.ashx?DS=ECE/TRANS/WP.29/GRSG/2018/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GE.18-12487(E)</w:t>
    </w:r>
  </w:p>
  <w:p w14:paraId="56130D79" w14:textId="1BF631BC" w:rsidR="00BD3A0C" w:rsidRPr="00BD3A0C" w:rsidRDefault="00BD3A0C" w:rsidP="00BD3A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programme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7867C2E9" w:rsidR="00495A5D" w:rsidRPr="00803BF8" w:rsidRDefault="00495A5D">
    <w:pPr>
      <w:pStyle w:val="Header"/>
    </w:pPr>
    <w:r>
      <w:t>ECE/TRANS/WP.29/GRSG/</w:t>
    </w:r>
    <w:r w:rsidRPr="00DF418A">
      <w:t>201</w:t>
    </w:r>
    <w:r w:rsidR="00811626">
      <w:t>8/25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07A0F5C8" w:rsidR="00495A5D" w:rsidRPr="00803BF8" w:rsidRDefault="00495A5D" w:rsidP="00803BF8">
    <w:pPr>
      <w:pStyle w:val="Header"/>
      <w:jc w:val="right"/>
    </w:pPr>
    <w:r>
      <w:t>ECE/TRANS/WP.29/GRSG/2018/</w:t>
    </w:r>
    <w:r w:rsidR="0034477E">
      <w:t>2</w:t>
    </w:r>
    <w:r w:rsidR="00FB46E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48A1"/>
    <w:rsid w:val="00015434"/>
    <w:rsid w:val="00015799"/>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063F"/>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1F72E8"/>
    <w:rsid w:val="00202BF3"/>
    <w:rsid w:val="00202DA8"/>
    <w:rsid w:val="002057AE"/>
    <w:rsid w:val="0021164B"/>
    <w:rsid w:val="00211E0B"/>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67570"/>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E48F9"/>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3499"/>
    <w:rsid w:val="00694E00"/>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1BB4"/>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1957"/>
    <w:rsid w:val="00906A89"/>
    <w:rsid w:val="00906EB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3A0C"/>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1420"/>
    <w:rsid w:val="00CA2CD1"/>
    <w:rsid w:val="00CA3217"/>
    <w:rsid w:val="00CA622E"/>
    <w:rsid w:val="00CA6DDD"/>
    <w:rsid w:val="00CA711E"/>
    <w:rsid w:val="00CB3E03"/>
    <w:rsid w:val="00CB7013"/>
    <w:rsid w:val="00CC138B"/>
    <w:rsid w:val="00CC187A"/>
    <w:rsid w:val="00CC3C06"/>
    <w:rsid w:val="00CC4839"/>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9053C3"/>
  <w15:docId w15:val="{13BE52DA-F100-4B1D-A2D4-CDAAF34A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45BD-BBD3-464E-AB99-8A9F5CBA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ECE/TRANS/WP.29/GRSG/2018/25</vt:lpstr>
      <vt:lpstr>United Nations</vt:lpstr>
    </vt:vector>
  </TitlesOfParts>
  <Company>ECE-ISU</Company>
  <LinksUpToDate>false</LinksUpToDate>
  <CharactersWithSpaces>3938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ECE/TRANS/WP.29/GRSG/2018/25</dc:title>
  <dc:subject>1812487</dc:subject>
  <dc:creator>Generic Desk Anglais</dc:creator>
  <cp:keywords/>
  <dc:description/>
  <cp:lastModifiedBy>Benedicte Boudol</cp:lastModifiedBy>
  <cp:revision>2</cp:revision>
  <cp:lastPrinted>2018-07-27T09:35:00Z</cp:lastPrinted>
  <dcterms:created xsi:type="dcterms:W3CDTF">2018-12-18T09:08:00Z</dcterms:created>
  <dcterms:modified xsi:type="dcterms:W3CDTF">2018-12-18T09:08:00Z</dcterms:modified>
</cp:coreProperties>
</file>