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4115ED58" w:rsidR="001F20EF" w:rsidRPr="00C64574" w:rsidRDefault="00803BF8" w:rsidP="001279EA">
            <w:pPr>
              <w:jc w:val="right"/>
            </w:pPr>
            <w:r w:rsidRPr="00C64574">
              <w:rPr>
                <w:sz w:val="40"/>
              </w:rPr>
              <w:t>ECE</w:t>
            </w:r>
            <w:r w:rsidRPr="00C64574">
              <w:t>/TRANS/WP.29/GR</w:t>
            </w:r>
            <w:r w:rsidR="000D4EB3" w:rsidRPr="00C64574">
              <w:t>SG</w:t>
            </w:r>
            <w:r w:rsidRPr="00C64574">
              <w:t>/201</w:t>
            </w:r>
            <w:r w:rsidR="00A87C87">
              <w:t>8</w:t>
            </w:r>
            <w:r w:rsidR="00B61A08">
              <w:t>/</w:t>
            </w:r>
            <w:r w:rsidR="002B006B">
              <w:t>1</w:t>
            </w:r>
            <w:r w:rsidR="001279EA">
              <w:t>9</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4CD5FE8A" w:rsidR="00803BF8" w:rsidRPr="00593753" w:rsidRDefault="00725C55" w:rsidP="00D5792F">
            <w:pPr>
              <w:spacing w:line="240" w:lineRule="exact"/>
            </w:pPr>
            <w:r>
              <w:t>20</w:t>
            </w:r>
            <w:r w:rsidR="002B006B">
              <w:t xml:space="preserve"> July </w:t>
            </w:r>
            <w:r w:rsidR="002B47CA">
              <w:t>201</w:t>
            </w:r>
            <w:r w:rsidR="00A87C87">
              <w:t>8</w:t>
            </w:r>
          </w:p>
          <w:p w14:paraId="06632431" w14:textId="77777777" w:rsidR="00803BF8" w:rsidRPr="00593753" w:rsidRDefault="00803BF8" w:rsidP="00D5792F">
            <w:pPr>
              <w:spacing w:line="240" w:lineRule="exact"/>
            </w:pPr>
          </w:p>
          <w:p w14:paraId="0EC23F22" w14:textId="4CFCC754" w:rsidR="002B006B" w:rsidRDefault="002B006B" w:rsidP="00D5792F">
            <w:pPr>
              <w:spacing w:line="240" w:lineRule="exact"/>
            </w:pPr>
            <w:r>
              <w:t>English</w:t>
            </w:r>
          </w:p>
          <w:p w14:paraId="24701D08" w14:textId="3C8328D5" w:rsidR="003C17CC" w:rsidRPr="00593753" w:rsidRDefault="00803BF8" w:rsidP="00D5792F">
            <w:pPr>
              <w:spacing w:line="240" w:lineRule="exact"/>
            </w:pPr>
            <w:r w:rsidRPr="00593753">
              <w:t>Original: English</w:t>
            </w:r>
            <w:r w:rsidR="002B006B">
              <w:t xml:space="preserve"> and French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75130B3" w:rsidR="00C96DF2" w:rsidRPr="00C64574" w:rsidRDefault="00856FAA" w:rsidP="00C96DF2">
      <w:pPr>
        <w:spacing w:before="120"/>
        <w:rPr>
          <w:b/>
        </w:rPr>
      </w:pPr>
      <w:r w:rsidRPr="00C64574">
        <w:rPr>
          <w:b/>
        </w:rPr>
        <w:t>1</w:t>
      </w:r>
      <w:r w:rsidR="002A7DBF">
        <w:rPr>
          <w:b/>
        </w:rPr>
        <w:t>1</w:t>
      </w:r>
      <w:r w:rsidR="00310856">
        <w:rPr>
          <w:b/>
        </w:rPr>
        <w:t>5</w:t>
      </w:r>
      <w:r w:rsidR="0003564D" w:rsidRPr="000A63F8">
        <w:rPr>
          <w:b/>
        </w:rPr>
        <w:t>th</w:t>
      </w:r>
      <w:r w:rsidR="003C17CC" w:rsidRPr="000A63F8">
        <w:rPr>
          <w:b/>
        </w:rPr>
        <w:t xml:space="preserve"> </w:t>
      </w:r>
      <w:r w:rsidR="00182290" w:rsidRPr="00C64574">
        <w:rPr>
          <w:b/>
        </w:rPr>
        <w:t>session</w:t>
      </w:r>
    </w:p>
    <w:p w14:paraId="38C43504" w14:textId="2C72667C" w:rsidR="003B4673" w:rsidRPr="00C64574" w:rsidRDefault="003B4673" w:rsidP="003B4673">
      <w:r w:rsidRPr="00C64574">
        <w:t xml:space="preserve">Geneva, </w:t>
      </w:r>
      <w:r w:rsidR="00A87C87">
        <w:t>9</w:t>
      </w:r>
      <w:r w:rsidR="00310856">
        <w:t>-12 October</w:t>
      </w:r>
      <w:r w:rsidRPr="00C64574">
        <w:t xml:space="preserve"> 201</w:t>
      </w:r>
      <w:r w:rsidR="00A87C87">
        <w:t>8</w:t>
      </w:r>
    </w:p>
    <w:p w14:paraId="33AA25CC" w14:textId="58C10C86" w:rsidR="003B4673" w:rsidRPr="00DF418A" w:rsidRDefault="003B4673" w:rsidP="003B4673">
      <w:r w:rsidRPr="00DF418A">
        <w:t xml:space="preserve">Item </w:t>
      </w:r>
      <w:r w:rsidR="002B006B">
        <w:t>10</w:t>
      </w:r>
      <w:r w:rsidRPr="00DF418A">
        <w:t xml:space="preserve"> of the provisional agenda</w:t>
      </w:r>
    </w:p>
    <w:p w14:paraId="34EF25E2" w14:textId="0783B99D" w:rsidR="003B4673" w:rsidRPr="001F20EF" w:rsidRDefault="00D709BA" w:rsidP="003B4673">
      <w:pPr>
        <w:rPr>
          <w:b/>
          <w:lang w:val="en-US"/>
        </w:rPr>
      </w:pPr>
      <w:r>
        <w:rPr>
          <w:b/>
        </w:rPr>
        <w:t xml:space="preserve">UN </w:t>
      </w:r>
      <w:r w:rsidR="003B4673" w:rsidRPr="00DF418A">
        <w:rPr>
          <w:b/>
        </w:rPr>
        <w:t xml:space="preserve">Regulation No. </w:t>
      </w:r>
      <w:r w:rsidR="00DE2B2C">
        <w:rPr>
          <w:b/>
        </w:rPr>
        <w:t>73</w:t>
      </w:r>
      <w:r w:rsidR="003B4673" w:rsidRPr="00DF418A">
        <w:rPr>
          <w:b/>
        </w:rPr>
        <w:t xml:space="preserve"> (</w:t>
      </w:r>
      <w:r w:rsidR="00DE2B2C">
        <w:rPr>
          <w:b/>
        </w:rPr>
        <w:t>Lateral protection devices</w:t>
      </w:r>
      <w:r w:rsidR="003B4673" w:rsidRPr="00DF418A">
        <w:rPr>
          <w:b/>
        </w:rPr>
        <w:t>)</w:t>
      </w:r>
    </w:p>
    <w:p w14:paraId="1F356798" w14:textId="7CE9EE64" w:rsidR="003B4673" w:rsidRDefault="003B4673" w:rsidP="001020D0">
      <w:pPr>
        <w:pStyle w:val="HChG"/>
        <w:rPr>
          <w:sz w:val="26"/>
          <w:szCs w:val="26"/>
        </w:rPr>
      </w:pPr>
      <w:r>
        <w:rPr>
          <w:sz w:val="26"/>
          <w:szCs w:val="26"/>
        </w:rPr>
        <w:tab/>
      </w:r>
      <w:r>
        <w:rPr>
          <w:sz w:val="26"/>
          <w:szCs w:val="26"/>
        </w:rPr>
        <w:tab/>
      </w:r>
      <w:r w:rsidRPr="00142B92">
        <w:rPr>
          <w:sz w:val="26"/>
          <w:szCs w:val="26"/>
        </w:rPr>
        <w:t xml:space="preserve">Proposal for </w:t>
      </w:r>
      <w:r w:rsidR="001020D0" w:rsidRPr="001020D0">
        <w:rPr>
          <w:sz w:val="26"/>
          <w:szCs w:val="26"/>
        </w:rPr>
        <w:t xml:space="preserve">Supplement </w:t>
      </w:r>
      <w:r w:rsidR="001020D0">
        <w:rPr>
          <w:sz w:val="26"/>
          <w:szCs w:val="26"/>
        </w:rPr>
        <w:t>2</w:t>
      </w:r>
      <w:r w:rsidR="001020D0" w:rsidRPr="001020D0">
        <w:rPr>
          <w:sz w:val="26"/>
          <w:szCs w:val="26"/>
        </w:rPr>
        <w:t xml:space="preserve"> to the 0</w:t>
      </w:r>
      <w:r w:rsidR="001020D0">
        <w:rPr>
          <w:sz w:val="26"/>
          <w:szCs w:val="26"/>
        </w:rPr>
        <w:t>1</w:t>
      </w:r>
      <w:r w:rsidR="001020D0" w:rsidRPr="001020D0">
        <w:rPr>
          <w:sz w:val="26"/>
          <w:szCs w:val="26"/>
        </w:rPr>
        <w:t xml:space="preserve"> series of </w:t>
      </w:r>
      <w:r w:rsidR="001020D0">
        <w:rPr>
          <w:sz w:val="26"/>
          <w:szCs w:val="26"/>
        </w:rPr>
        <w:t xml:space="preserve">amendments and for </w:t>
      </w:r>
      <w:r w:rsidR="00E81502">
        <w:rPr>
          <w:sz w:val="26"/>
          <w:szCs w:val="26"/>
        </w:rPr>
        <w:t xml:space="preserve">Supplement 1 to </w:t>
      </w:r>
      <w:r w:rsidR="00833ABD">
        <w:rPr>
          <w:sz w:val="26"/>
          <w:szCs w:val="26"/>
        </w:rPr>
        <w:t xml:space="preserve">the </w:t>
      </w:r>
      <w:r w:rsidR="00833ABD" w:rsidRPr="00833ABD">
        <w:rPr>
          <w:sz w:val="26"/>
          <w:szCs w:val="26"/>
        </w:rPr>
        <w:t>02 series of amendment</w:t>
      </w:r>
      <w:r w:rsidR="00833ABD">
        <w:rPr>
          <w:sz w:val="26"/>
          <w:szCs w:val="26"/>
        </w:rPr>
        <w:t>s</w:t>
      </w:r>
      <w:r w:rsidR="00833ABD" w:rsidRPr="00833ABD">
        <w:rPr>
          <w:sz w:val="26"/>
          <w:szCs w:val="26"/>
        </w:rPr>
        <w:t xml:space="preserve"> to</w:t>
      </w:r>
      <w:r w:rsidR="002803ED">
        <w:rPr>
          <w:sz w:val="26"/>
          <w:szCs w:val="26"/>
        </w:rPr>
        <w:t xml:space="preserve"> UN Regulation No. 73 (Lateral p</w:t>
      </w:r>
      <w:r w:rsidR="00833ABD" w:rsidRPr="00833ABD">
        <w:rPr>
          <w:sz w:val="26"/>
          <w:szCs w:val="26"/>
        </w:rPr>
        <w:t xml:space="preserve">rotection </w:t>
      </w:r>
      <w:r w:rsidR="002803ED">
        <w:rPr>
          <w:sz w:val="26"/>
          <w:szCs w:val="26"/>
        </w:rPr>
        <w:t>d</w:t>
      </w:r>
      <w:r w:rsidR="00833ABD" w:rsidRPr="00833ABD">
        <w:rPr>
          <w:sz w:val="26"/>
          <w:szCs w:val="26"/>
        </w:rPr>
        <w:t>evices)</w:t>
      </w:r>
    </w:p>
    <w:p w14:paraId="15C212E1" w14:textId="35DA169F"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DE2B2C">
        <w:t>France</w:t>
      </w:r>
      <w:r w:rsidRPr="00DF418A">
        <w:rPr>
          <w:vertAlign w:val="superscript"/>
        </w:rPr>
        <w:footnoteReference w:customMarkFollows="1" w:id="2"/>
        <w:t>*</w:t>
      </w:r>
    </w:p>
    <w:p w14:paraId="515B0E8A" w14:textId="604B0009" w:rsidR="00DF418A" w:rsidRPr="00D23AC5" w:rsidRDefault="0050261A" w:rsidP="00704CB6">
      <w:pPr>
        <w:ind w:left="1134" w:right="1134" w:firstLine="567"/>
        <w:jc w:val="both"/>
      </w:pPr>
      <w:r w:rsidRPr="00D23AC5">
        <w:t xml:space="preserve">The text reproduced below was prepared by the expert </w:t>
      </w:r>
      <w:r w:rsidR="00D709BA" w:rsidRPr="00D23AC5">
        <w:t xml:space="preserve">from </w:t>
      </w:r>
      <w:r w:rsidR="00DE2B2C" w:rsidRPr="00D23AC5">
        <w:t>France</w:t>
      </w:r>
      <w:r w:rsidR="00EA4D9A">
        <w:t>,</w:t>
      </w:r>
      <w:r w:rsidRPr="00D23AC5">
        <w:t xml:space="preserve"> </w:t>
      </w:r>
      <w:r w:rsidR="00833ABD" w:rsidRPr="00D23AC5">
        <w:rPr>
          <w:spacing w:val="3"/>
        </w:rPr>
        <w:t xml:space="preserve">proposing an amendment to UN Regulation No. 73 to </w:t>
      </w:r>
      <w:r w:rsidR="00E81502" w:rsidRPr="00D23AC5">
        <w:t xml:space="preserve">restore consistency between the provisions related to the installation of </w:t>
      </w:r>
      <w:r w:rsidR="00D23AC5" w:rsidRPr="00D23AC5">
        <w:t>Lateral Protection Devices (</w:t>
      </w:r>
      <w:r w:rsidR="00E81502" w:rsidRPr="00D23AC5">
        <w:t>LPD</w:t>
      </w:r>
      <w:r w:rsidR="00D23AC5" w:rsidRPr="00D23AC5">
        <w:t>)</w:t>
      </w:r>
      <w:r w:rsidR="00E81502" w:rsidRPr="00D23AC5">
        <w:t xml:space="preserve"> of an approved type according to Part II of the </w:t>
      </w:r>
      <w:r w:rsidR="00D23AC5" w:rsidRPr="00D23AC5">
        <w:t>R</w:t>
      </w:r>
      <w:r w:rsidR="00E81502" w:rsidRPr="00D23AC5">
        <w:t xml:space="preserve">egulation and those related to vehicles with regard to their </w:t>
      </w:r>
      <w:r w:rsidR="00D23AC5">
        <w:t>LPD</w:t>
      </w:r>
      <w:r w:rsidR="00E81502" w:rsidRPr="00D23AC5">
        <w:t>.</w:t>
      </w:r>
      <w:r w:rsidRPr="00D23AC5">
        <w:t xml:space="preserve"> The modifications to the current text o</w:t>
      </w:r>
      <w:r w:rsidR="00557459" w:rsidRPr="00D23AC5">
        <w:t>f</w:t>
      </w:r>
      <w:r w:rsidRPr="00D23AC5">
        <w:t xml:space="preserve"> UN Regulation No. </w:t>
      </w:r>
      <w:r w:rsidR="00DE2B2C" w:rsidRPr="00D23AC5">
        <w:t>73</w:t>
      </w:r>
      <w:r w:rsidRPr="00D23AC5">
        <w:t xml:space="preserve"> are marked in bold characters</w:t>
      </w:r>
      <w:r w:rsidR="005D6B0A" w:rsidRPr="00D23AC5">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1AB454A5" w14:textId="4E5ACEC4" w:rsidR="00D23AC5" w:rsidRPr="00291B46" w:rsidRDefault="00D23AC5" w:rsidP="00CB3804">
      <w:pPr>
        <w:tabs>
          <w:tab w:val="left" w:pos="2835"/>
        </w:tabs>
        <w:spacing w:before="120" w:after="120"/>
        <w:ind w:left="1134" w:right="1134"/>
        <w:jc w:val="both"/>
      </w:pPr>
      <w:r w:rsidRPr="00291B46">
        <w:t xml:space="preserve">PART III – APPROVAL OF A VEHICLE WITH </w:t>
      </w:r>
      <w:r w:rsidR="0060668C" w:rsidRPr="00291B46">
        <w:t>REGARD TO THE INSTALLATION OF A</w:t>
      </w:r>
      <w:r w:rsidRPr="00291B46">
        <w:t xml:space="preserve"> </w:t>
      </w:r>
      <w:r w:rsidR="0060668C" w:rsidRPr="00291B46">
        <w:t>LATERAL PROTECTION DEVICE (</w:t>
      </w:r>
      <w:r w:rsidRPr="00291B46">
        <w:t>LPD</w:t>
      </w:r>
      <w:r w:rsidR="0060668C" w:rsidRPr="00291B46">
        <w:t>)</w:t>
      </w:r>
      <w:r w:rsidRPr="00291B46">
        <w:t xml:space="preserve"> OF AN APPROVED TYPE ACCORDING TO PART II OF THIS REGULATION</w:t>
      </w:r>
    </w:p>
    <w:p w14:paraId="354BCF66" w14:textId="434CCE17" w:rsidR="00D23AC5" w:rsidRPr="00D342E8" w:rsidRDefault="00D23AC5" w:rsidP="00D23AC5">
      <w:pPr>
        <w:tabs>
          <w:tab w:val="left" w:pos="2835"/>
        </w:tabs>
        <w:spacing w:before="120" w:after="120"/>
        <w:ind w:left="2268" w:right="1134" w:hanging="1134"/>
        <w:jc w:val="both"/>
      </w:pPr>
      <w:r w:rsidRPr="00D342E8">
        <w:rPr>
          <w:i/>
        </w:rPr>
        <w:t xml:space="preserve">Insert </w:t>
      </w:r>
      <w:r>
        <w:rPr>
          <w:i/>
        </w:rPr>
        <w:t xml:space="preserve">a </w:t>
      </w:r>
      <w:r w:rsidRPr="00D342E8">
        <w:rPr>
          <w:i/>
        </w:rPr>
        <w:t>new paragraph 1</w:t>
      </w:r>
      <w:r>
        <w:rPr>
          <w:i/>
        </w:rPr>
        <w:t>5</w:t>
      </w:r>
      <w:r w:rsidRPr="00D342E8">
        <w:rPr>
          <w:i/>
        </w:rPr>
        <w:t>.</w:t>
      </w:r>
      <w:r>
        <w:rPr>
          <w:i/>
        </w:rPr>
        <w:t>2.1.4</w:t>
      </w:r>
      <w:r w:rsidRPr="00D342E8">
        <w:rPr>
          <w:i/>
        </w:rPr>
        <w:t>.,</w:t>
      </w:r>
      <w:r w:rsidRPr="00D342E8">
        <w:t xml:space="preserve"> to read:</w:t>
      </w:r>
    </w:p>
    <w:p w14:paraId="3E5F720B" w14:textId="460F606A" w:rsidR="00F92558" w:rsidRPr="00D23AC5" w:rsidRDefault="00D23AC5" w:rsidP="00D23AC5">
      <w:pPr>
        <w:tabs>
          <w:tab w:val="left" w:pos="2835"/>
        </w:tabs>
        <w:spacing w:before="120" w:after="120"/>
        <w:ind w:left="2268" w:right="1134" w:hanging="1134"/>
        <w:jc w:val="both"/>
        <w:rPr>
          <w:b/>
        </w:rPr>
      </w:pPr>
      <w:r w:rsidRPr="00D23AC5">
        <w:rPr>
          <w:b/>
        </w:rPr>
        <w:t>"</w:t>
      </w:r>
      <w:r>
        <w:rPr>
          <w:b/>
        </w:rPr>
        <w:t>15.2.1.4.</w:t>
      </w:r>
      <w:r w:rsidRPr="00D23AC5">
        <w:rPr>
          <w:b/>
        </w:rPr>
        <w:tab/>
      </w:r>
      <w:r>
        <w:rPr>
          <w:b/>
        </w:rPr>
        <w:t>O</w:t>
      </w:r>
      <w:r w:rsidRPr="00D23AC5">
        <w:rPr>
          <w:b/>
        </w:rPr>
        <w:t>n a central axle trailer: in the area forward of the transverse plane passing through the centre of the front axle but not more than the front of the bodywork, if any, to ensure the normal manoeuvrability of the trailer."</w:t>
      </w:r>
    </w:p>
    <w:p w14:paraId="552A924D" w14:textId="4A047C48" w:rsidR="00CB7013" w:rsidRPr="00BC48C8" w:rsidRDefault="00CB7013" w:rsidP="00CB7013">
      <w:pPr>
        <w:pStyle w:val="HChG"/>
      </w:pPr>
      <w:r>
        <w:tab/>
        <w:t>II.</w:t>
      </w:r>
      <w:r>
        <w:tab/>
      </w:r>
      <w:r w:rsidRPr="00BC48C8">
        <w:t>Justification</w:t>
      </w:r>
    </w:p>
    <w:p w14:paraId="04DA47B9" w14:textId="4F26C77B" w:rsidR="00D23AC5" w:rsidRDefault="00D23AC5" w:rsidP="00D23AC5">
      <w:pPr>
        <w:tabs>
          <w:tab w:val="left" w:pos="1701"/>
        </w:tabs>
        <w:spacing w:before="240"/>
        <w:ind w:left="1134" w:right="1134"/>
        <w:jc w:val="both"/>
      </w:pPr>
      <w:r>
        <w:t>1.</w:t>
      </w:r>
      <w:r>
        <w:tab/>
        <w:t>Paragraph 15.2.1. sets out the provisions related to the positioning of the LPD forward edge on vehicles of categories N</w:t>
      </w:r>
      <w:r w:rsidRPr="00D23AC5">
        <w:rPr>
          <w:vertAlign w:val="subscript"/>
        </w:rPr>
        <w:t>2</w:t>
      </w:r>
      <w:r>
        <w:t>, N</w:t>
      </w:r>
      <w:r w:rsidRPr="00D23AC5">
        <w:rPr>
          <w:vertAlign w:val="subscript"/>
        </w:rPr>
        <w:t>3</w:t>
      </w:r>
      <w:r>
        <w:t>, O</w:t>
      </w:r>
      <w:r w:rsidRPr="00D23AC5">
        <w:rPr>
          <w:vertAlign w:val="subscript"/>
        </w:rPr>
        <w:t>3</w:t>
      </w:r>
      <w:r>
        <w:t xml:space="preserve"> and O</w:t>
      </w:r>
      <w:r w:rsidRPr="00D23AC5">
        <w:rPr>
          <w:vertAlign w:val="subscript"/>
        </w:rPr>
        <w:t>4</w:t>
      </w:r>
      <w:r>
        <w:t xml:space="preserve"> in case of the installation of a type-approved LPD according to Part II of this Regulation. It </w:t>
      </w:r>
      <w:r w:rsidR="0028786B">
        <w:t xml:space="preserve">is </w:t>
      </w:r>
      <w:r>
        <w:t>similar to paragraph 12.4.1. which provides requirements related to the positioning of the LPD forward edge on vehicles of the same categories of which lateral protection approval is grant</w:t>
      </w:r>
      <w:r w:rsidR="0028786B">
        <w:t>ed according to Part I of this R</w:t>
      </w:r>
      <w:r>
        <w:t>egulation.</w:t>
      </w:r>
    </w:p>
    <w:p w14:paraId="44FE4A31" w14:textId="3B1D339B" w:rsidR="00D23AC5" w:rsidRDefault="00D23AC5" w:rsidP="00D23AC5">
      <w:pPr>
        <w:tabs>
          <w:tab w:val="left" w:pos="1701"/>
        </w:tabs>
        <w:spacing w:before="240"/>
        <w:ind w:left="1134" w:right="1134"/>
        <w:jc w:val="both"/>
      </w:pPr>
      <w:r>
        <w:t>2.</w:t>
      </w:r>
      <w:r>
        <w:tab/>
        <w:t>Regarding vehicles of categories O</w:t>
      </w:r>
      <w:r w:rsidRPr="0028786B">
        <w:rPr>
          <w:vertAlign w:val="subscript"/>
        </w:rPr>
        <w:t>3</w:t>
      </w:r>
      <w:r>
        <w:t xml:space="preserve"> and O</w:t>
      </w:r>
      <w:r w:rsidRPr="0028786B">
        <w:rPr>
          <w:vertAlign w:val="subscript"/>
        </w:rPr>
        <w:t>4</w:t>
      </w:r>
      <w:r w:rsidR="0028786B">
        <w:t>, this R</w:t>
      </w:r>
      <w:r>
        <w:t>egulation specifies in paragraphs 12.4.1.2</w:t>
      </w:r>
      <w:r w:rsidR="0028786B">
        <w:t>.</w:t>
      </w:r>
      <w:r>
        <w:t>, 12.4.1.3</w:t>
      </w:r>
      <w:r w:rsidR="0028786B">
        <w:t>.</w:t>
      </w:r>
      <w:r>
        <w:t xml:space="preserve"> and 12.4.1.4</w:t>
      </w:r>
      <w:r w:rsidR="0028786B">
        <w:t>.</w:t>
      </w:r>
      <w:r>
        <w:t xml:space="preserve"> </w:t>
      </w:r>
      <w:r w:rsidR="00EC2D78">
        <w:t xml:space="preserve">further requirements </w:t>
      </w:r>
      <w:r>
        <w:t xml:space="preserve">that drawbar, semi- and central axle trailers </w:t>
      </w:r>
      <w:proofErr w:type="gramStart"/>
      <w:r>
        <w:t>have to</w:t>
      </w:r>
      <w:proofErr w:type="gramEnd"/>
      <w:r>
        <w:t xml:space="preserve"> meet. However, below paragraph 15.2.1</w:t>
      </w:r>
      <w:r w:rsidR="00EC2D78">
        <w:t>.</w:t>
      </w:r>
      <w:r>
        <w:t>, only paragraphs 15.2.1.2</w:t>
      </w:r>
      <w:r w:rsidR="00EC2D78">
        <w:t>.</w:t>
      </w:r>
      <w:r>
        <w:t xml:space="preserve"> and 15.2.1.3</w:t>
      </w:r>
      <w:r w:rsidR="00EC2D78">
        <w:t>.</w:t>
      </w:r>
      <w:r>
        <w:t xml:space="preserve"> exist and provide requirements for drawbar trailers and semi-trailers respectively.</w:t>
      </w:r>
    </w:p>
    <w:p w14:paraId="6A71064D" w14:textId="580A4EDB" w:rsidR="00D23AC5" w:rsidRDefault="00D23AC5" w:rsidP="00D23AC5">
      <w:pPr>
        <w:tabs>
          <w:tab w:val="left" w:pos="1701"/>
        </w:tabs>
        <w:spacing w:before="240"/>
        <w:ind w:left="1134" w:right="1134"/>
        <w:jc w:val="both"/>
      </w:pPr>
      <w:r>
        <w:t>3.</w:t>
      </w:r>
      <w:r>
        <w:tab/>
        <w:t>The requirement set out in paragraph 15.2.1.2</w:t>
      </w:r>
      <w:r w:rsidR="00EC2D78">
        <w:t>.</w:t>
      </w:r>
      <w:r>
        <w:t xml:space="preserve"> for drawbar trailers is exclusively dedicated to trailers designed as in the example below; central axle trailers, even though equipped with drawbars, cannot be included in the scope of paragraph 15.2.1.2.</w:t>
      </w:r>
    </w:p>
    <w:p w14:paraId="3FF8433B" w14:textId="77E6B06A" w:rsidR="004E7159" w:rsidRDefault="00D23AC5" w:rsidP="00D23AC5">
      <w:pPr>
        <w:tabs>
          <w:tab w:val="left" w:pos="1701"/>
        </w:tabs>
        <w:spacing w:before="240"/>
        <w:ind w:left="1134" w:right="1134"/>
        <w:jc w:val="both"/>
      </w:pPr>
      <w:r>
        <w:rPr>
          <w:noProof/>
          <w:spacing w:val="4"/>
          <w:lang w:eastAsia="en-GB"/>
        </w:rPr>
        <w:drawing>
          <wp:anchor distT="0" distB="0" distL="0" distR="0" simplePos="0" relativeHeight="251659264" behindDoc="0" locked="0" layoutInCell="1" allowOverlap="1" wp14:anchorId="0726B68E" wp14:editId="1D8E6C48">
            <wp:simplePos x="0" y="0"/>
            <wp:positionH relativeFrom="column">
              <wp:posOffset>1049020</wp:posOffset>
            </wp:positionH>
            <wp:positionV relativeFrom="paragraph">
              <wp:posOffset>290830</wp:posOffset>
            </wp:positionV>
            <wp:extent cx="3895725" cy="1475740"/>
            <wp:effectExtent l="0" t="0" r="9525"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t="24703" b="24703"/>
                    <a:stretch>
                      <a:fillRect/>
                    </a:stretch>
                  </pic:blipFill>
                  <pic:spPr bwMode="auto">
                    <a:xfrm>
                      <a:off x="0" y="0"/>
                      <a:ext cx="3895725" cy="1475740"/>
                    </a:xfrm>
                    <a:prstGeom prst="rect">
                      <a:avLst/>
                    </a:prstGeom>
                    <a:noFill/>
                    <a:ln w="9525">
                      <a:noFill/>
                      <a:miter lim="800000"/>
                      <a:headEnd/>
                      <a:tailEnd/>
                    </a:ln>
                  </pic:spPr>
                </pic:pic>
              </a:graphicData>
            </a:graphic>
          </wp:anchor>
        </w:drawing>
      </w:r>
      <w:r>
        <w:t>4.</w:t>
      </w:r>
      <w:r>
        <w:tab/>
        <w:t xml:space="preserve">Therefore, </w:t>
      </w:r>
      <w:r w:rsidR="00EC2D78">
        <w:t xml:space="preserve">in the absence </w:t>
      </w:r>
      <w:r>
        <w:t xml:space="preserve">of any provision </w:t>
      </w:r>
      <w:r w:rsidR="00EC2D78">
        <w:t>in Part III on</w:t>
      </w:r>
      <w:r>
        <w:t xml:space="preserve"> the positioning of the forward edge of a type-approved LPD on central axle trailers</w:t>
      </w:r>
      <w:r w:rsidR="00EC2D78">
        <w:t>,</w:t>
      </w:r>
      <w:r>
        <w:t xml:space="preserve"> </w:t>
      </w:r>
      <w:r w:rsidR="00EC2D78">
        <w:t xml:space="preserve">a </w:t>
      </w:r>
      <w:r>
        <w:t xml:space="preserve">random positioning </w:t>
      </w:r>
      <w:r w:rsidR="00EC2D78">
        <w:t>could result</w:t>
      </w:r>
      <w:r w:rsidR="001A276F">
        <w:t xml:space="preserve"> in a</w:t>
      </w:r>
      <w:r>
        <w:t xml:space="preserve"> </w:t>
      </w:r>
      <w:r w:rsidR="001A276F">
        <w:t>situation</w:t>
      </w:r>
      <w:r>
        <w:t xml:space="preserve"> </w:t>
      </w:r>
      <w:r w:rsidR="00CB69B5">
        <w:t xml:space="preserve">rather dangerous than safe </w:t>
      </w:r>
      <w:r>
        <w:t xml:space="preserve">and go against the purpose of the text </w:t>
      </w:r>
      <w:r w:rsidR="001A276F">
        <w:t>specified in paragraph 12</w:t>
      </w:r>
      <w:r>
        <w:t>.4.1.4.</w:t>
      </w:r>
      <w:r w:rsidR="00EA4D9A">
        <w:t xml:space="preserve"> This proposal aims to align</w:t>
      </w:r>
      <w:r w:rsidR="001A276F">
        <w:t xml:space="preserve"> t</w:t>
      </w:r>
      <w:r w:rsidR="00EA4D9A">
        <w:t>he</w:t>
      </w:r>
      <w:r w:rsidR="001A276F">
        <w:t xml:space="preserve"> provisions of Part III accordingly.</w:t>
      </w:r>
    </w:p>
    <w:p w14:paraId="1B91975C" w14:textId="23E9CB90" w:rsidR="00C31258" w:rsidRPr="000D0516" w:rsidRDefault="00C31258" w:rsidP="00C31258">
      <w:pPr>
        <w:spacing w:before="240"/>
        <w:ind w:left="1134" w:right="1134"/>
        <w:jc w:val="center"/>
        <w:rPr>
          <w:u w:val="single"/>
        </w:rPr>
      </w:pPr>
      <w:r>
        <w:rPr>
          <w:u w:val="single"/>
        </w:rPr>
        <w:tab/>
      </w:r>
      <w:r>
        <w:rPr>
          <w:u w:val="single"/>
        </w:rPr>
        <w:tab/>
      </w:r>
      <w:r>
        <w:rPr>
          <w:u w:val="single"/>
        </w:rPr>
        <w:tab/>
      </w:r>
      <w:r w:rsidR="00FB57FC">
        <w:rPr>
          <w:u w:val="single"/>
        </w:rPr>
        <w:tab/>
      </w:r>
      <w:bookmarkStart w:id="0" w:name="_GoBack"/>
      <w:bookmarkEnd w:id="0"/>
    </w:p>
    <w:sectPr w:rsidR="00C31258" w:rsidRPr="000D0516" w:rsidSect="00803BF8">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E33C21" w:rsidRDefault="00E33C21"/>
  </w:endnote>
  <w:endnote w:type="continuationSeparator" w:id="0">
    <w:p w14:paraId="46CBF594" w14:textId="77777777" w:rsidR="00E33C21" w:rsidRDefault="00E33C21"/>
  </w:endnote>
  <w:endnote w:type="continuationNotice" w:id="1">
    <w:p w14:paraId="1FC94A06" w14:textId="77777777" w:rsidR="00E33C21" w:rsidRDefault="00E3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05EBAF17"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A4D9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0B7A240E"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F65FE">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E33C21" w:rsidRPr="000B175B" w:rsidRDefault="00E33C21" w:rsidP="000B175B">
      <w:pPr>
        <w:tabs>
          <w:tab w:val="right" w:pos="2155"/>
        </w:tabs>
        <w:spacing w:after="80"/>
        <w:ind w:left="680"/>
        <w:rPr>
          <w:u w:val="single"/>
        </w:rPr>
      </w:pPr>
      <w:r>
        <w:rPr>
          <w:u w:val="single"/>
        </w:rPr>
        <w:tab/>
      </w:r>
    </w:p>
  </w:footnote>
  <w:footnote w:type="continuationSeparator" w:id="0">
    <w:p w14:paraId="126F8F21" w14:textId="77777777" w:rsidR="00E33C21" w:rsidRPr="00FC68B7" w:rsidRDefault="00E33C21" w:rsidP="00FC68B7">
      <w:pPr>
        <w:tabs>
          <w:tab w:val="left" w:pos="2155"/>
        </w:tabs>
        <w:spacing w:after="80"/>
        <w:ind w:left="680"/>
        <w:rPr>
          <w:u w:val="single"/>
        </w:rPr>
      </w:pPr>
      <w:r>
        <w:rPr>
          <w:u w:val="single"/>
        </w:rPr>
        <w:tab/>
      </w:r>
    </w:p>
  </w:footnote>
  <w:footnote w:type="continuationNotice" w:id="1">
    <w:p w14:paraId="19DBD49E" w14:textId="77777777" w:rsidR="00E33C21" w:rsidRDefault="00E33C21"/>
  </w:footnote>
  <w:footnote w:id="2">
    <w:p w14:paraId="1BC20C06" w14:textId="340F162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A2787E">
        <w:rPr>
          <w:szCs w:val="18"/>
          <w:lang w:val="en-US"/>
        </w:rPr>
        <w:t xml:space="preserve">Inland Transport Committee for </w:t>
      </w:r>
      <w:r w:rsidR="00A2787E" w:rsidRPr="00A2787E">
        <w:rPr>
          <w:szCs w:val="18"/>
          <w:lang w:val="en-US"/>
        </w:rPr>
        <w:t>2014–2018 (ECE/TRANS/240, para. 105 and ECE/TRANS/2014/26, cluster 02.4)</w:t>
      </w:r>
      <w:r w:rsidRPr="00A2787E">
        <w:rPr>
          <w:szCs w:val="18"/>
          <w:lang w:val="en-US"/>
        </w:rPr>
        <w:t xml:space="preserve">, the World Forum will develop, harmonize and update </w:t>
      </w:r>
      <w:r w:rsidR="00CF2CD5" w:rsidRPr="00A2787E">
        <w:rPr>
          <w:szCs w:val="18"/>
          <w:lang w:val="en-US"/>
        </w:rPr>
        <w:t>UN r</w:t>
      </w:r>
      <w:r w:rsidRPr="00A2787E">
        <w:rPr>
          <w:szCs w:val="18"/>
          <w:lang w:val="en-US"/>
        </w:rPr>
        <w:t>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0C1461B3" w:rsidR="004E040E" w:rsidRPr="00803BF8" w:rsidRDefault="004E040E">
    <w:pPr>
      <w:pStyle w:val="Header"/>
    </w:pPr>
    <w:r>
      <w:t>ECE/TRANS/WP.29/GRSG/</w:t>
    </w:r>
    <w:r w:rsidRPr="00DF418A">
      <w:t>201</w:t>
    </w:r>
    <w:r w:rsidR="00D709BA">
      <w:t>8</w:t>
    </w:r>
    <w:r>
      <w:t>/</w:t>
    </w:r>
    <w:r w:rsidR="0028786B">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3A93777F" w:rsidR="004E040E" w:rsidRPr="00803BF8" w:rsidRDefault="004E040E" w:rsidP="00803BF8">
    <w:pPr>
      <w:pStyle w:val="Header"/>
      <w:jc w:val="right"/>
    </w:pPr>
    <w:r>
      <w:t>ECE/TRANS/WP.29/GRSG/201</w:t>
    </w:r>
    <w:r w:rsidR="00A925F4">
      <w:t>8</w:t>
    </w:r>
    <w:r>
      <w:t>/</w:t>
    </w:r>
    <w:r w:rsidR="0028786B">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9"/>
  </w:num>
  <w:num w:numId="15">
    <w:abstractNumId w:val="24"/>
  </w:num>
  <w:num w:numId="16">
    <w:abstractNumId w:val="10"/>
  </w:num>
  <w:num w:numId="17">
    <w:abstractNumId w:val="15"/>
  </w:num>
  <w:num w:numId="18">
    <w:abstractNumId w:val="23"/>
  </w:num>
  <w:num w:numId="19">
    <w:abstractNumId w:val="13"/>
  </w:num>
  <w:num w:numId="20">
    <w:abstractNumId w:val="20"/>
  </w:num>
  <w:num w:numId="21">
    <w:abstractNumId w:val="22"/>
  </w:num>
  <w:num w:numId="22">
    <w:abstractNumId w:val="17"/>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3754"/>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20D0"/>
    <w:rsid w:val="001044E5"/>
    <w:rsid w:val="001058B4"/>
    <w:rsid w:val="00107CBF"/>
    <w:rsid w:val="001103AA"/>
    <w:rsid w:val="0011666B"/>
    <w:rsid w:val="001228BD"/>
    <w:rsid w:val="00122CBC"/>
    <w:rsid w:val="00123206"/>
    <w:rsid w:val="001279EA"/>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276F"/>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03ED"/>
    <w:rsid w:val="00282B93"/>
    <w:rsid w:val="00283AEA"/>
    <w:rsid w:val="00283C63"/>
    <w:rsid w:val="0028413D"/>
    <w:rsid w:val="00284D1F"/>
    <w:rsid w:val="00286888"/>
    <w:rsid w:val="00286B4D"/>
    <w:rsid w:val="0028776F"/>
    <w:rsid w:val="0028786B"/>
    <w:rsid w:val="00291B46"/>
    <w:rsid w:val="002925FB"/>
    <w:rsid w:val="002934A0"/>
    <w:rsid w:val="002938CC"/>
    <w:rsid w:val="00294129"/>
    <w:rsid w:val="00297E26"/>
    <w:rsid w:val="002A0D4A"/>
    <w:rsid w:val="002A42DD"/>
    <w:rsid w:val="002A4687"/>
    <w:rsid w:val="002A4D51"/>
    <w:rsid w:val="002A63D3"/>
    <w:rsid w:val="002A7DBF"/>
    <w:rsid w:val="002B006B"/>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10856"/>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2B3F"/>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A7C61"/>
    <w:rsid w:val="003B1EDF"/>
    <w:rsid w:val="003B4673"/>
    <w:rsid w:val="003C17CC"/>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081A"/>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159"/>
    <w:rsid w:val="004E77B2"/>
    <w:rsid w:val="004F00B6"/>
    <w:rsid w:val="004F1622"/>
    <w:rsid w:val="004F1CBD"/>
    <w:rsid w:val="004F522A"/>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0274"/>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F4257"/>
    <w:rsid w:val="005F72B3"/>
    <w:rsid w:val="005F7B75"/>
    <w:rsid w:val="006001EE"/>
    <w:rsid w:val="00600492"/>
    <w:rsid w:val="006032D8"/>
    <w:rsid w:val="00605042"/>
    <w:rsid w:val="00605514"/>
    <w:rsid w:val="0060668C"/>
    <w:rsid w:val="006072D0"/>
    <w:rsid w:val="00607952"/>
    <w:rsid w:val="006079FB"/>
    <w:rsid w:val="00611FC4"/>
    <w:rsid w:val="00613E35"/>
    <w:rsid w:val="00616169"/>
    <w:rsid w:val="006176FB"/>
    <w:rsid w:val="00620451"/>
    <w:rsid w:val="006219A3"/>
    <w:rsid w:val="00623E89"/>
    <w:rsid w:val="00626FBD"/>
    <w:rsid w:val="0063070C"/>
    <w:rsid w:val="0063242B"/>
    <w:rsid w:val="006327D4"/>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5C55"/>
    <w:rsid w:val="0072632A"/>
    <w:rsid w:val="00727B60"/>
    <w:rsid w:val="007304FA"/>
    <w:rsid w:val="00731186"/>
    <w:rsid w:val="0073172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D69F5"/>
    <w:rsid w:val="007E01E9"/>
    <w:rsid w:val="007E3C7D"/>
    <w:rsid w:val="007E5E15"/>
    <w:rsid w:val="007E63F3"/>
    <w:rsid w:val="007F0E12"/>
    <w:rsid w:val="007F1133"/>
    <w:rsid w:val="007F3673"/>
    <w:rsid w:val="007F4485"/>
    <w:rsid w:val="007F53E5"/>
    <w:rsid w:val="007F65FE"/>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60A9"/>
    <w:rsid w:val="0095793C"/>
    <w:rsid w:val="00960152"/>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1E1"/>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87E"/>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87FEF"/>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2EC9"/>
    <w:rsid w:val="00B238A5"/>
    <w:rsid w:val="00B253FC"/>
    <w:rsid w:val="00B25FAF"/>
    <w:rsid w:val="00B276F0"/>
    <w:rsid w:val="00B30179"/>
    <w:rsid w:val="00B32C0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97677"/>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1E0B"/>
    <w:rsid w:val="00C73591"/>
    <w:rsid w:val="00C74128"/>
    <w:rsid w:val="00C745C3"/>
    <w:rsid w:val="00C752BA"/>
    <w:rsid w:val="00C7656E"/>
    <w:rsid w:val="00C81F83"/>
    <w:rsid w:val="00C83F48"/>
    <w:rsid w:val="00C843AA"/>
    <w:rsid w:val="00C844EE"/>
    <w:rsid w:val="00C85255"/>
    <w:rsid w:val="00C85C77"/>
    <w:rsid w:val="00C86E02"/>
    <w:rsid w:val="00C91017"/>
    <w:rsid w:val="00C9293B"/>
    <w:rsid w:val="00C953EC"/>
    <w:rsid w:val="00C96DF2"/>
    <w:rsid w:val="00C9755B"/>
    <w:rsid w:val="00CA032B"/>
    <w:rsid w:val="00CA2CD1"/>
    <w:rsid w:val="00CA3217"/>
    <w:rsid w:val="00CA622E"/>
    <w:rsid w:val="00CA6DDD"/>
    <w:rsid w:val="00CA711E"/>
    <w:rsid w:val="00CB3804"/>
    <w:rsid w:val="00CB3E03"/>
    <w:rsid w:val="00CB493D"/>
    <w:rsid w:val="00CB69B5"/>
    <w:rsid w:val="00CB7013"/>
    <w:rsid w:val="00CC138B"/>
    <w:rsid w:val="00CC187A"/>
    <w:rsid w:val="00CC4839"/>
    <w:rsid w:val="00CD2AAC"/>
    <w:rsid w:val="00CD4AA6"/>
    <w:rsid w:val="00CD586C"/>
    <w:rsid w:val="00CD730A"/>
    <w:rsid w:val="00CE4A8F"/>
    <w:rsid w:val="00CE5946"/>
    <w:rsid w:val="00CE7719"/>
    <w:rsid w:val="00CE7816"/>
    <w:rsid w:val="00CF1FA5"/>
    <w:rsid w:val="00CF263E"/>
    <w:rsid w:val="00CF2B7C"/>
    <w:rsid w:val="00CF2CD5"/>
    <w:rsid w:val="00CF7C95"/>
    <w:rsid w:val="00D03348"/>
    <w:rsid w:val="00D0541A"/>
    <w:rsid w:val="00D05E5E"/>
    <w:rsid w:val="00D12117"/>
    <w:rsid w:val="00D153A7"/>
    <w:rsid w:val="00D2031B"/>
    <w:rsid w:val="00D23AC5"/>
    <w:rsid w:val="00D248B6"/>
    <w:rsid w:val="00D25FB2"/>
    <w:rsid w:val="00D25FE2"/>
    <w:rsid w:val="00D26E07"/>
    <w:rsid w:val="00D27713"/>
    <w:rsid w:val="00D32431"/>
    <w:rsid w:val="00D32DF8"/>
    <w:rsid w:val="00D342A8"/>
    <w:rsid w:val="00D342E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2B2C"/>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5CC"/>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1502"/>
    <w:rsid w:val="00E83966"/>
    <w:rsid w:val="00E865D2"/>
    <w:rsid w:val="00E87504"/>
    <w:rsid w:val="00E9441D"/>
    <w:rsid w:val="00E960F4"/>
    <w:rsid w:val="00E96630"/>
    <w:rsid w:val="00E977BC"/>
    <w:rsid w:val="00EA04C1"/>
    <w:rsid w:val="00EA0FCE"/>
    <w:rsid w:val="00EA1A20"/>
    <w:rsid w:val="00EA2A77"/>
    <w:rsid w:val="00EA3786"/>
    <w:rsid w:val="00EA424E"/>
    <w:rsid w:val="00EA4B54"/>
    <w:rsid w:val="00EA4D9A"/>
    <w:rsid w:val="00EB215E"/>
    <w:rsid w:val="00EB295D"/>
    <w:rsid w:val="00EB3E7C"/>
    <w:rsid w:val="00EB44C5"/>
    <w:rsid w:val="00EC12CB"/>
    <w:rsid w:val="00EC2D78"/>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51F3"/>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558"/>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57FC"/>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D5FA3"/>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9053C3"/>
  <w15:docId w15:val="{09AE960A-F5DA-414A-A7E9-7FE5904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0352-4C93-40F9-9AFC-9C106CAC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444</Words>
  <Characters>2536</Characters>
  <Application>Microsoft Office Word</Application>
  <DocSecurity>0</DocSecurity>
  <Lines>21</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1800946</vt:lpstr>
      <vt:lpstr>1800946</vt:lpstr>
      <vt:lpstr>United Nations</vt:lpstr>
    </vt:vector>
  </TitlesOfParts>
  <Company>ECE-ISU</Company>
  <LinksUpToDate>false</LinksUpToDate>
  <CharactersWithSpaces>2975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lastModifiedBy>Benedicte Boudol</cp:lastModifiedBy>
  <cp:revision>3</cp:revision>
  <cp:lastPrinted>2018-07-18T13:10:00Z</cp:lastPrinted>
  <dcterms:created xsi:type="dcterms:W3CDTF">2018-07-20T14:21:00Z</dcterms:created>
  <dcterms:modified xsi:type="dcterms:W3CDTF">2018-07-20T14:21:00Z</dcterms:modified>
</cp:coreProperties>
</file>