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6E0D943A" w:rsidR="001F20EF" w:rsidRPr="00C64574" w:rsidRDefault="00803BF8" w:rsidP="00BE0050">
            <w:pPr>
              <w:jc w:val="right"/>
            </w:pPr>
            <w:r w:rsidRPr="00C64574">
              <w:rPr>
                <w:sz w:val="40"/>
              </w:rPr>
              <w:t>ECE</w:t>
            </w:r>
            <w:r w:rsidRPr="00C64574">
              <w:t>/TRANS/WP.29/GR</w:t>
            </w:r>
            <w:r w:rsidR="000D4EB3" w:rsidRPr="00C64574">
              <w:t>SG</w:t>
            </w:r>
            <w:r w:rsidRPr="00C64574">
              <w:t>/201</w:t>
            </w:r>
            <w:r w:rsidR="00A87C87">
              <w:t>8</w:t>
            </w:r>
            <w:r w:rsidR="00B61A08">
              <w:t>/</w:t>
            </w:r>
            <w:r w:rsidR="00016AE9">
              <w:t>1</w:t>
            </w:r>
            <w:r w:rsidR="00BE0050">
              <w:t>4</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eastAsia="en-GB"/>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301E8952" w:rsidR="00803BF8" w:rsidRPr="00593753" w:rsidRDefault="001F72E8" w:rsidP="00D5792F">
            <w:pPr>
              <w:spacing w:line="240" w:lineRule="exact"/>
            </w:pPr>
            <w:r>
              <w:t>20</w:t>
            </w:r>
            <w:r w:rsidR="00A87C87">
              <w:t xml:space="preserve"> </w:t>
            </w:r>
            <w:r w:rsidR="003B4673">
              <w:t>J</w:t>
            </w:r>
            <w:r w:rsidR="00A87C87">
              <w:t>u</w:t>
            </w:r>
            <w:r w:rsidR="00016AE9">
              <w:t>l</w:t>
            </w:r>
            <w:r w:rsidR="00A87C87">
              <w:t>y</w:t>
            </w:r>
            <w:r w:rsidR="002B47CA">
              <w:t xml:space="preserve"> 201</w:t>
            </w:r>
            <w:r w:rsidR="00A87C87">
              <w:t>8</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0C02F711" w:rsidR="00C96DF2" w:rsidRPr="00C64574" w:rsidRDefault="00856FAA" w:rsidP="00C96DF2">
      <w:pPr>
        <w:spacing w:before="120"/>
        <w:rPr>
          <w:b/>
        </w:rPr>
      </w:pPr>
      <w:r w:rsidRPr="00C64574">
        <w:rPr>
          <w:b/>
        </w:rPr>
        <w:t>1</w:t>
      </w:r>
      <w:r w:rsidR="002A7DBF">
        <w:rPr>
          <w:b/>
        </w:rPr>
        <w:t>1</w:t>
      </w:r>
      <w:r w:rsidR="005C0816">
        <w:rPr>
          <w:b/>
        </w:rPr>
        <w:t>5</w:t>
      </w:r>
      <w:r w:rsidR="0003564D" w:rsidRPr="000A63F8">
        <w:rPr>
          <w:b/>
        </w:rPr>
        <w:t>th</w:t>
      </w:r>
      <w:r w:rsidR="003C17CC" w:rsidRPr="000A63F8">
        <w:rPr>
          <w:b/>
        </w:rPr>
        <w:t xml:space="preserve"> </w:t>
      </w:r>
      <w:r w:rsidR="00182290" w:rsidRPr="00C64574">
        <w:rPr>
          <w:b/>
        </w:rPr>
        <w:t>session</w:t>
      </w:r>
    </w:p>
    <w:p w14:paraId="38C43504" w14:textId="0285E61E" w:rsidR="003B4673" w:rsidRPr="00C64574" w:rsidRDefault="003B4673" w:rsidP="003B4673">
      <w:r w:rsidRPr="00C64574">
        <w:t xml:space="preserve">Geneva, </w:t>
      </w:r>
      <w:r w:rsidR="00A87C87">
        <w:t>9</w:t>
      </w:r>
      <w:r>
        <w:t>-1</w:t>
      </w:r>
      <w:r w:rsidR="005C0816">
        <w:t>2</w:t>
      </w:r>
      <w:r>
        <w:t xml:space="preserve"> </w:t>
      </w:r>
      <w:r w:rsidR="005C0816">
        <w:t>October</w:t>
      </w:r>
      <w:r w:rsidRPr="00C64574">
        <w:t xml:space="preserve"> 201</w:t>
      </w:r>
      <w:r w:rsidR="00A87C87">
        <w:t>8</w:t>
      </w:r>
    </w:p>
    <w:p w14:paraId="33AA25CC" w14:textId="094C5B43" w:rsidR="003B4673" w:rsidRPr="00DF418A" w:rsidRDefault="003B4673" w:rsidP="003B4673">
      <w:r w:rsidRPr="00DF418A">
        <w:t xml:space="preserve">Item </w:t>
      </w:r>
      <w:r w:rsidR="000148A1">
        <w:t>1</w:t>
      </w:r>
      <w:r w:rsidR="003F33B8">
        <w:t>2</w:t>
      </w:r>
      <w:r w:rsidRPr="00DF418A">
        <w:t xml:space="preserve"> of the provisional agenda</w:t>
      </w:r>
    </w:p>
    <w:p w14:paraId="34EF25E2" w14:textId="01A0E6EA" w:rsidR="003B4673" w:rsidRPr="001F20EF" w:rsidRDefault="00D709BA" w:rsidP="003B4673">
      <w:pPr>
        <w:rPr>
          <w:b/>
          <w:lang w:val="en-US"/>
        </w:rPr>
      </w:pPr>
      <w:r>
        <w:rPr>
          <w:b/>
        </w:rPr>
        <w:t xml:space="preserve">UN </w:t>
      </w:r>
      <w:r w:rsidR="003B4673" w:rsidRPr="00DF418A">
        <w:rPr>
          <w:b/>
        </w:rPr>
        <w:t xml:space="preserve">Regulation No. </w:t>
      </w:r>
      <w:r w:rsidR="00B22EC9">
        <w:rPr>
          <w:b/>
        </w:rPr>
        <w:t>11</w:t>
      </w:r>
      <w:r w:rsidR="000148A1">
        <w:rPr>
          <w:b/>
        </w:rPr>
        <w:t>6</w:t>
      </w:r>
      <w:r w:rsidR="003B4673" w:rsidRPr="00DF418A">
        <w:rPr>
          <w:b/>
        </w:rPr>
        <w:t xml:space="preserve"> (</w:t>
      </w:r>
      <w:r w:rsidR="000148A1">
        <w:rPr>
          <w:b/>
        </w:rPr>
        <w:t>Anti-theft and alarm systems</w:t>
      </w:r>
      <w:r w:rsidR="003B4673" w:rsidRPr="00DF418A">
        <w:rPr>
          <w:b/>
        </w:rPr>
        <w:t>)</w:t>
      </w:r>
    </w:p>
    <w:p w14:paraId="1F356798" w14:textId="45AE99C1" w:rsidR="003B4673" w:rsidRDefault="003B4673" w:rsidP="001F72E8">
      <w:pPr>
        <w:pStyle w:val="HChG"/>
        <w:tabs>
          <w:tab w:val="left" w:pos="8505"/>
        </w:tabs>
        <w:rPr>
          <w:sz w:val="26"/>
          <w:szCs w:val="26"/>
        </w:rPr>
      </w:pPr>
      <w:r>
        <w:rPr>
          <w:sz w:val="26"/>
          <w:szCs w:val="26"/>
        </w:rPr>
        <w:tab/>
      </w:r>
      <w:r>
        <w:rPr>
          <w:sz w:val="26"/>
          <w:szCs w:val="26"/>
        </w:rPr>
        <w:tab/>
      </w:r>
      <w:r w:rsidRPr="00142B92">
        <w:rPr>
          <w:sz w:val="26"/>
          <w:szCs w:val="26"/>
        </w:rPr>
        <w:t xml:space="preserve">Proposal for </w:t>
      </w:r>
      <w:r w:rsidR="003351DE">
        <w:rPr>
          <w:sz w:val="26"/>
          <w:szCs w:val="26"/>
        </w:rPr>
        <w:t>Supplement</w:t>
      </w:r>
      <w:r w:rsidR="001407D5">
        <w:rPr>
          <w:sz w:val="26"/>
          <w:szCs w:val="26"/>
        </w:rPr>
        <w:t xml:space="preserve"> </w:t>
      </w:r>
      <w:r w:rsidR="00BE0050">
        <w:rPr>
          <w:sz w:val="26"/>
          <w:szCs w:val="26"/>
        </w:rPr>
        <w:t xml:space="preserve">6 </w:t>
      </w:r>
      <w:r w:rsidR="001407D5">
        <w:rPr>
          <w:sz w:val="26"/>
          <w:szCs w:val="26"/>
        </w:rPr>
        <w:t xml:space="preserve">to </w:t>
      </w:r>
      <w:r w:rsidR="00D709BA">
        <w:rPr>
          <w:sz w:val="26"/>
          <w:szCs w:val="26"/>
        </w:rPr>
        <w:t xml:space="preserve">UN </w:t>
      </w:r>
      <w:r w:rsidRPr="00142B92">
        <w:rPr>
          <w:sz w:val="26"/>
          <w:szCs w:val="26"/>
        </w:rPr>
        <w:t>Regulation No.</w:t>
      </w:r>
      <w:r w:rsidR="003351DE">
        <w:rPr>
          <w:sz w:val="26"/>
          <w:szCs w:val="26"/>
        </w:rPr>
        <w:t xml:space="preserve"> </w:t>
      </w:r>
      <w:r w:rsidR="00B22EC9">
        <w:rPr>
          <w:sz w:val="26"/>
          <w:szCs w:val="26"/>
        </w:rPr>
        <w:t>11</w:t>
      </w:r>
      <w:r w:rsidR="00BE0050">
        <w:rPr>
          <w:sz w:val="26"/>
          <w:szCs w:val="26"/>
        </w:rPr>
        <w:t>6</w:t>
      </w:r>
      <w:r w:rsidRPr="00142B92">
        <w:rPr>
          <w:sz w:val="26"/>
          <w:szCs w:val="26"/>
        </w:rPr>
        <w:t xml:space="preserve"> (</w:t>
      </w:r>
      <w:r w:rsidR="000148A1" w:rsidRPr="000148A1">
        <w:rPr>
          <w:sz w:val="26"/>
          <w:szCs w:val="26"/>
        </w:rPr>
        <w:t>Anti-theft and alarm systems</w:t>
      </w:r>
      <w:r w:rsidRPr="00142B92">
        <w:rPr>
          <w:sz w:val="26"/>
          <w:szCs w:val="26"/>
        </w:rPr>
        <w:t>)</w:t>
      </w:r>
    </w:p>
    <w:p w14:paraId="15C212E1" w14:textId="564D5688" w:rsidR="002B47CA" w:rsidRPr="00DF418A" w:rsidRDefault="002B47CA" w:rsidP="001F72E8">
      <w:pPr>
        <w:pStyle w:val="H1G"/>
        <w:tabs>
          <w:tab w:val="clear" w:pos="851"/>
          <w:tab w:val="left" w:pos="8505"/>
        </w:tabs>
        <w:ind w:firstLine="0"/>
        <w:rPr>
          <w:vertAlign w:val="superscript"/>
        </w:rPr>
      </w:pPr>
      <w:r w:rsidRPr="00DF418A">
        <w:t xml:space="preserve">Submitted by </w:t>
      </w:r>
      <w:r w:rsidR="00DF418A" w:rsidRPr="00DF418A">
        <w:t xml:space="preserve">the expert </w:t>
      </w:r>
      <w:r w:rsidR="00D709BA">
        <w:t xml:space="preserve">from </w:t>
      </w:r>
      <w:r w:rsidR="003351DE">
        <w:t xml:space="preserve">the </w:t>
      </w:r>
      <w:r w:rsidR="003351DE">
        <w:rPr>
          <w:rFonts w:eastAsia="MS Mincho"/>
          <w:lang w:eastAsia="ja-JP"/>
        </w:rPr>
        <w:t>International Organization of Motor Vehicle Manufacturers</w:t>
      </w:r>
      <w:r w:rsidRPr="00DF418A">
        <w:rPr>
          <w:vertAlign w:val="superscript"/>
        </w:rPr>
        <w:footnoteReference w:customMarkFollows="1" w:id="2"/>
        <w:t>*</w:t>
      </w:r>
    </w:p>
    <w:p w14:paraId="515B0E8A" w14:textId="3E2F0572" w:rsidR="00DF418A" w:rsidRPr="0034477E" w:rsidRDefault="0050261A" w:rsidP="001F72E8">
      <w:pPr>
        <w:tabs>
          <w:tab w:val="left" w:pos="8505"/>
        </w:tabs>
        <w:ind w:left="1134" w:right="1134" w:firstLine="567"/>
        <w:jc w:val="both"/>
      </w:pPr>
      <w:r w:rsidRPr="003B4673">
        <w:t xml:space="preserve">The text reproduced below was prepared by the </w:t>
      </w:r>
      <w:r w:rsidR="003351DE" w:rsidRPr="003B4673">
        <w:t xml:space="preserve">expert </w:t>
      </w:r>
      <w:r w:rsidR="003351DE">
        <w:t xml:space="preserve">from the </w:t>
      </w:r>
      <w:r w:rsidR="003351DE">
        <w:rPr>
          <w:rFonts w:eastAsia="MS Mincho"/>
          <w:lang w:eastAsia="ja-JP"/>
        </w:rPr>
        <w:t>International Organization of Motor Vehicle Manufacturers</w:t>
      </w:r>
      <w:r w:rsidR="003351DE" w:rsidRPr="003B4673">
        <w:rPr>
          <w:rFonts w:eastAsia="MS Mincho"/>
          <w:lang w:val="en-US" w:eastAsia="ja-JP"/>
        </w:rPr>
        <w:t xml:space="preserve"> (</w:t>
      </w:r>
      <w:r w:rsidR="003351DE">
        <w:rPr>
          <w:rFonts w:eastAsia="MS Mincho"/>
          <w:lang w:val="en-US" w:eastAsia="ja-JP"/>
        </w:rPr>
        <w:t>OICA</w:t>
      </w:r>
      <w:r w:rsidR="003351DE" w:rsidRPr="003B4673">
        <w:rPr>
          <w:rFonts w:eastAsia="MS Mincho"/>
          <w:lang w:val="en-US" w:eastAsia="ja-JP"/>
        </w:rPr>
        <w:t>)</w:t>
      </w:r>
      <w:r w:rsidR="0045368E">
        <w:rPr>
          <w:rFonts w:eastAsia="MS Mincho"/>
          <w:lang w:val="en-US" w:eastAsia="ja-JP"/>
        </w:rPr>
        <w:t xml:space="preserve"> to</w:t>
      </w:r>
      <w:r w:rsidR="00700887" w:rsidRPr="0034477E">
        <w:t xml:space="preserve"> </w:t>
      </w:r>
      <w:r w:rsidR="00BE0050">
        <w:t>delete the references to the European standards on frequencies</w:t>
      </w:r>
      <w:r w:rsidR="00700887" w:rsidRPr="0034477E">
        <w:t xml:space="preserve">. </w:t>
      </w:r>
      <w:r w:rsidR="000703CF" w:rsidRPr="003B4673">
        <w:t>It is</w:t>
      </w:r>
      <w:r w:rsidR="00A90194">
        <w:t xml:space="preserve"> </w:t>
      </w:r>
      <w:r w:rsidR="00A87C87">
        <w:t xml:space="preserve">based on informal </w:t>
      </w:r>
      <w:r w:rsidR="001407D5">
        <w:t>document</w:t>
      </w:r>
      <w:r w:rsidR="000703CF" w:rsidRPr="003B4673">
        <w:t xml:space="preserve"> </w:t>
      </w:r>
      <w:r w:rsidR="00A87C87">
        <w:t>GRSG-11</w:t>
      </w:r>
      <w:r w:rsidR="005C0816">
        <w:t>4</w:t>
      </w:r>
      <w:r w:rsidR="00A87C87">
        <w:t>-</w:t>
      </w:r>
      <w:r w:rsidR="00BE0050">
        <w:t>30</w:t>
      </w:r>
      <w:r w:rsidR="00A90194">
        <w:t xml:space="preserve">, </w:t>
      </w:r>
      <w:r w:rsidR="001407D5">
        <w:t xml:space="preserve">presented at the </w:t>
      </w:r>
      <w:r w:rsidR="003B4673">
        <w:t>11</w:t>
      </w:r>
      <w:r w:rsidR="005C0816">
        <w:t>4</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5C0816">
        <w:t>3</w:t>
      </w:r>
      <w:r w:rsidR="003B4673" w:rsidRPr="003B4673">
        <w:t xml:space="preserve">, para. </w:t>
      </w:r>
      <w:r w:rsidR="00BE0050">
        <w:t>41</w:t>
      </w:r>
      <w:r w:rsidR="000703CF" w:rsidRPr="003B4673">
        <w:t>).</w:t>
      </w:r>
      <w:r w:rsidR="0048413F" w:rsidRPr="003B4673">
        <w:t xml:space="preserve"> </w:t>
      </w:r>
      <w:r w:rsidRPr="003B4673">
        <w:t>The modifications to the current text o</w:t>
      </w:r>
      <w:r w:rsidR="00557459" w:rsidRPr="003B4673">
        <w:t>f</w:t>
      </w:r>
      <w:r w:rsidRPr="003B4673">
        <w:t xml:space="preserve"> UN Regulation No. </w:t>
      </w:r>
      <w:r w:rsidR="00CF2CD5">
        <w:t>11</w:t>
      </w:r>
      <w:r w:rsidR="00B433B1">
        <w:t>6</w:t>
      </w:r>
      <w:r w:rsidRPr="003B4673">
        <w:t xml:space="preserve"> are marked in bold characters</w:t>
      </w:r>
      <w:r w:rsidR="005D6B0A" w:rsidRPr="0034477E">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281B6D66" w14:textId="44D538F1" w:rsidR="00BE0050" w:rsidRPr="00BE0050" w:rsidRDefault="00BE0050" w:rsidP="00BE0050">
      <w:pPr>
        <w:tabs>
          <w:tab w:val="left" w:pos="1220"/>
          <w:tab w:val="left" w:pos="2268"/>
        </w:tabs>
        <w:spacing w:before="120" w:after="120" w:line="240" w:lineRule="auto"/>
        <w:ind w:left="2268" w:right="1134" w:hanging="1134"/>
        <w:jc w:val="both"/>
        <w:rPr>
          <w:i/>
        </w:rPr>
      </w:pPr>
      <w:r w:rsidRPr="00D06862">
        <w:rPr>
          <w:i/>
        </w:rPr>
        <w:t xml:space="preserve">Insert </w:t>
      </w:r>
      <w:r w:rsidR="0063484F">
        <w:rPr>
          <w:i/>
        </w:rPr>
        <w:t xml:space="preserve">a </w:t>
      </w:r>
      <w:r w:rsidRPr="00D06862">
        <w:rPr>
          <w:i/>
        </w:rPr>
        <w:t>new paragraph 1.9.,</w:t>
      </w:r>
      <w:r w:rsidR="00D06862">
        <w:t xml:space="preserve"> to read:</w:t>
      </w:r>
    </w:p>
    <w:p w14:paraId="39079D26" w14:textId="53E08F50" w:rsidR="00BE0050" w:rsidRPr="00D06862" w:rsidRDefault="00D06862" w:rsidP="00BE0050">
      <w:pPr>
        <w:tabs>
          <w:tab w:val="left" w:pos="1220"/>
          <w:tab w:val="left" w:pos="2268"/>
        </w:tabs>
        <w:spacing w:before="120" w:after="120" w:line="240" w:lineRule="auto"/>
        <w:ind w:left="2268" w:right="1134" w:hanging="1134"/>
        <w:jc w:val="both"/>
        <w:rPr>
          <w:b/>
        </w:rPr>
      </w:pPr>
      <w:r w:rsidRPr="00D06862">
        <w:rPr>
          <w:b/>
        </w:rPr>
        <w:t>"</w:t>
      </w:r>
      <w:r w:rsidR="00BE0050" w:rsidRPr="00D06862">
        <w:rPr>
          <w:b/>
        </w:rPr>
        <w:t>1.9.</w:t>
      </w:r>
      <w:r w:rsidR="00BE0050" w:rsidRPr="00D06862">
        <w:rPr>
          <w:b/>
        </w:rPr>
        <w:tab/>
        <w:t xml:space="preserve">This </w:t>
      </w:r>
      <w:r w:rsidRPr="00D06862">
        <w:rPr>
          <w:b/>
        </w:rPr>
        <w:t>R</w:t>
      </w:r>
      <w:r w:rsidR="00BE0050" w:rsidRPr="00D06862">
        <w:rPr>
          <w:b/>
        </w:rPr>
        <w:t>egulation does not apply to radio transmission, whether or not related to the protection of veh</w:t>
      </w:r>
      <w:r w:rsidRPr="00D06862">
        <w:rPr>
          <w:b/>
        </w:rPr>
        <w:t>icles against unauthorized use."</w:t>
      </w:r>
    </w:p>
    <w:p w14:paraId="39677B20" w14:textId="3B91EF40" w:rsidR="00BE0050" w:rsidRDefault="00BE0050" w:rsidP="00BE0050">
      <w:pPr>
        <w:tabs>
          <w:tab w:val="left" w:pos="1220"/>
          <w:tab w:val="left" w:pos="2268"/>
        </w:tabs>
        <w:spacing w:before="120" w:after="120" w:line="240" w:lineRule="auto"/>
        <w:ind w:left="2268" w:right="1134" w:hanging="1134"/>
        <w:jc w:val="both"/>
      </w:pPr>
      <w:r>
        <w:rPr>
          <w:i/>
        </w:rPr>
        <w:t xml:space="preserve">Paragraph 6.2.3., </w:t>
      </w:r>
      <w:r w:rsidRPr="00BE0050">
        <w:t>shall be deleted.</w:t>
      </w:r>
    </w:p>
    <w:p w14:paraId="2383BD68" w14:textId="34084BF9" w:rsidR="00475FCC" w:rsidRPr="00BE0050" w:rsidRDefault="00475FCC" w:rsidP="00BE0050">
      <w:pPr>
        <w:tabs>
          <w:tab w:val="left" w:pos="1220"/>
          <w:tab w:val="left" w:pos="2268"/>
        </w:tabs>
        <w:spacing w:before="120" w:after="120" w:line="240" w:lineRule="auto"/>
        <w:ind w:left="2268" w:right="1134" w:hanging="1134"/>
        <w:jc w:val="both"/>
        <w:rPr>
          <w:i/>
        </w:rPr>
      </w:pPr>
      <w:r w:rsidRPr="00475FCC">
        <w:rPr>
          <w:i/>
        </w:rPr>
        <w:t>Paragraph</w:t>
      </w:r>
      <w:r>
        <w:rPr>
          <w:i/>
        </w:rPr>
        <w:t>s</w:t>
      </w:r>
      <w:r w:rsidRPr="00475FCC">
        <w:rPr>
          <w:i/>
        </w:rPr>
        <w:t xml:space="preserve"> 6.2.</w:t>
      </w:r>
      <w:r>
        <w:rPr>
          <w:i/>
        </w:rPr>
        <w:t>4</w:t>
      </w:r>
      <w:r w:rsidRPr="00475FCC">
        <w:rPr>
          <w:i/>
        </w:rPr>
        <w:t>.</w:t>
      </w:r>
      <w:r>
        <w:rPr>
          <w:i/>
        </w:rPr>
        <w:t xml:space="preserve"> to 6.2.10.,</w:t>
      </w:r>
      <w:r w:rsidRPr="00475FCC">
        <w:t xml:space="preserve"> renumber as paragraphs 6.2.3. to 6.2.9.</w:t>
      </w:r>
    </w:p>
    <w:p w14:paraId="297B9675" w14:textId="22751535" w:rsidR="00BE0050" w:rsidRPr="00BE0050" w:rsidRDefault="00BE0050" w:rsidP="00BE0050">
      <w:pPr>
        <w:tabs>
          <w:tab w:val="left" w:pos="1220"/>
          <w:tab w:val="left" w:pos="2268"/>
        </w:tabs>
        <w:spacing w:before="120" w:after="120" w:line="240" w:lineRule="auto"/>
        <w:ind w:left="2268" w:right="1134" w:hanging="1134"/>
        <w:jc w:val="both"/>
        <w:rPr>
          <w:i/>
        </w:rPr>
      </w:pPr>
      <w:r w:rsidRPr="00BE0050">
        <w:rPr>
          <w:i/>
        </w:rPr>
        <w:t xml:space="preserve">Paragraph 7.2.3., </w:t>
      </w:r>
      <w:r w:rsidRPr="00BE0050">
        <w:t>shall be deleted.</w:t>
      </w:r>
    </w:p>
    <w:p w14:paraId="2FEC673A" w14:textId="0A5EAAE3" w:rsidR="00475FCC" w:rsidRPr="00BE0050" w:rsidRDefault="00475FCC" w:rsidP="00475FCC">
      <w:pPr>
        <w:tabs>
          <w:tab w:val="left" w:pos="1220"/>
          <w:tab w:val="left" w:pos="2268"/>
        </w:tabs>
        <w:spacing w:before="120" w:after="120" w:line="240" w:lineRule="auto"/>
        <w:ind w:left="2268" w:right="1134" w:hanging="1134"/>
        <w:jc w:val="both"/>
        <w:rPr>
          <w:i/>
        </w:rPr>
      </w:pPr>
      <w:r w:rsidRPr="00475FCC">
        <w:rPr>
          <w:i/>
        </w:rPr>
        <w:t>Paragraph</w:t>
      </w:r>
      <w:r>
        <w:rPr>
          <w:i/>
        </w:rPr>
        <w:t>s</w:t>
      </w:r>
      <w:r w:rsidRPr="00475FCC">
        <w:rPr>
          <w:i/>
        </w:rPr>
        <w:t xml:space="preserve"> </w:t>
      </w:r>
      <w:r>
        <w:rPr>
          <w:i/>
        </w:rPr>
        <w:t>7</w:t>
      </w:r>
      <w:r w:rsidRPr="00475FCC">
        <w:rPr>
          <w:i/>
        </w:rPr>
        <w:t>.2.</w:t>
      </w:r>
      <w:r>
        <w:rPr>
          <w:i/>
        </w:rPr>
        <w:t>4</w:t>
      </w:r>
      <w:r w:rsidRPr="00475FCC">
        <w:rPr>
          <w:i/>
        </w:rPr>
        <w:t>.</w:t>
      </w:r>
      <w:r>
        <w:rPr>
          <w:i/>
        </w:rPr>
        <w:t xml:space="preserve"> to 7.2.7.,</w:t>
      </w:r>
      <w:r w:rsidRPr="00475FCC">
        <w:t xml:space="preserve"> renumber as paragraphs </w:t>
      </w:r>
      <w:r>
        <w:t>7</w:t>
      </w:r>
      <w:r w:rsidRPr="00475FCC">
        <w:t xml:space="preserve">.2.3. to </w:t>
      </w:r>
      <w:r>
        <w:t>7</w:t>
      </w:r>
      <w:r w:rsidRPr="00475FCC">
        <w:t>.2.</w:t>
      </w:r>
      <w:r>
        <w:t>6</w:t>
      </w:r>
      <w:r w:rsidRPr="00475FCC">
        <w:t>.</w:t>
      </w:r>
    </w:p>
    <w:p w14:paraId="1A426EB2" w14:textId="51A90672" w:rsidR="00BE0050" w:rsidRPr="00BE0050" w:rsidRDefault="00BE0050" w:rsidP="00BE0050">
      <w:pPr>
        <w:tabs>
          <w:tab w:val="left" w:pos="1220"/>
          <w:tab w:val="left" w:pos="2268"/>
        </w:tabs>
        <w:spacing w:before="120" w:after="120" w:line="240" w:lineRule="auto"/>
        <w:ind w:left="2268" w:right="1134" w:hanging="1134"/>
        <w:jc w:val="both"/>
        <w:rPr>
          <w:i/>
        </w:rPr>
      </w:pPr>
      <w:r w:rsidRPr="00BE0050">
        <w:rPr>
          <w:i/>
        </w:rPr>
        <w:t>Paragraph 8.2.2.,</w:t>
      </w:r>
      <w:r w:rsidRPr="00BE0050">
        <w:t xml:space="preserve"> shall be deleted.</w:t>
      </w:r>
    </w:p>
    <w:p w14:paraId="619259BB" w14:textId="29E22038" w:rsidR="00475FCC" w:rsidRPr="00BE0050" w:rsidRDefault="00475FCC" w:rsidP="00475FCC">
      <w:pPr>
        <w:tabs>
          <w:tab w:val="left" w:pos="1220"/>
          <w:tab w:val="left" w:pos="2268"/>
        </w:tabs>
        <w:spacing w:before="120" w:after="120" w:line="240" w:lineRule="auto"/>
        <w:ind w:left="2268" w:right="1134" w:hanging="1134"/>
        <w:jc w:val="both"/>
        <w:rPr>
          <w:i/>
        </w:rPr>
      </w:pPr>
      <w:r w:rsidRPr="00475FCC">
        <w:rPr>
          <w:i/>
        </w:rPr>
        <w:t>Paragraph</w:t>
      </w:r>
      <w:r>
        <w:rPr>
          <w:i/>
        </w:rPr>
        <w:t>s</w:t>
      </w:r>
      <w:r w:rsidRPr="00475FCC">
        <w:rPr>
          <w:i/>
        </w:rPr>
        <w:t xml:space="preserve"> </w:t>
      </w:r>
      <w:r>
        <w:rPr>
          <w:i/>
        </w:rPr>
        <w:t>8</w:t>
      </w:r>
      <w:r w:rsidRPr="00475FCC">
        <w:rPr>
          <w:i/>
        </w:rPr>
        <w:t>.2.</w:t>
      </w:r>
      <w:r>
        <w:rPr>
          <w:i/>
        </w:rPr>
        <w:t>3</w:t>
      </w:r>
      <w:r w:rsidRPr="00475FCC">
        <w:rPr>
          <w:i/>
        </w:rPr>
        <w:t>.</w:t>
      </w:r>
      <w:r>
        <w:rPr>
          <w:i/>
        </w:rPr>
        <w:t xml:space="preserve"> to 8.2.11.,</w:t>
      </w:r>
      <w:r w:rsidRPr="00475FCC">
        <w:t xml:space="preserve"> renumber as paragraphs </w:t>
      </w:r>
      <w:r>
        <w:t>8</w:t>
      </w:r>
      <w:r w:rsidRPr="00475FCC">
        <w:t>.2.</w:t>
      </w:r>
      <w:r>
        <w:t>2</w:t>
      </w:r>
      <w:r w:rsidRPr="00475FCC">
        <w:t xml:space="preserve">. to </w:t>
      </w:r>
      <w:r>
        <w:t>8</w:t>
      </w:r>
      <w:r w:rsidRPr="00475FCC">
        <w:t>.2.</w:t>
      </w:r>
      <w:r>
        <w:t>10</w:t>
      </w:r>
      <w:r w:rsidRPr="00475FCC">
        <w:t>.</w:t>
      </w:r>
    </w:p>
    <w:p w14:paraId="207BEC50" w14:textId="77777777" w:rsidR="0045368E" w:rsidRDefault="0045368E" w:rsidP="0034477E">
      <w:pPr>
        <w:tabs>
          <w:tab w:val="left" w:pos="1220"/>
          <w:tab w:val="left" w:pos="2268"/>
        </w:tabs>
        <w:spacing w:before="120" w:after="120" w:line="240" w:lineRule="auto"/>
        <w:ind w:left="2268" w:right="1134" w:hanging="1134"/>
        <w:jc w:val="both"/>
      </w:pPr>
    </w:p>
    <w:p w14:paraId="552A924D" w14:textId="4A047C48" w:rsidR="00CB7013" w:rsidRPr="00BC48C8" w:rsidRDefault="00CB7013" w:rsidP="00CB7013">
      <w:pPr>
        <w:pStyle w:val="HChG"/>
      </w:pPr>
      <w:r>
        <w:tab/>
        <w:t>II.</w:t>
      </w:r>
      <w:r>
        <w:tab/>
      </w:r>
      <w:r w:rsidRPr="00BC48C8">
        <w:t>Justification</w:t>
      </w:r>
    </w:p>
    <w:p w14:paraId="5E17D24E" w14:textId="57ADD13B" w:rsidR="00D06862" w:rsidRDefault="005C0816" w:rsidP="00D06862">
      <w:pPr>
        <w:pStyle w:val="SingleTxtG"/>
        <w:tabs>
          <w:tab w:val="left" w:pos="1701"/>
        </w:tabs>
      </w:pPr>
      <w:r>
        <w:t>1.</w:t>
      </w:r>
      <w:r>
        <w:tab/>
      </w:r>
      <w:r w:rsidR="00E451D5">
        <w:t>At the 113</w:t>
      </w:r>
      <w:r w:rsidR="00E451D5" w:rsidRPr="00D06862">
        <w:rPr>
          <w:vertAlign w:val="superscript"/>
        </w:rPr>
        <w:t>th</w:t>
      </w:r>
      <w:r w:rsidR="00E451D5">
        <w:t xml:space="preserve"> session of GRSG, </w:t>
      </w:r>
      <w:r w:rsidR="00D06862">
        <w:t xml:space="preserve">OICA presented a proposal to remove the references to national/regional standards from the </w:t>
      </w:r>
      <w:r w:rsidR="001F72E8">
        <w:t xml:space="preserve">UN </w:t>
      </w:r>
      <w:r w:rsidR="00D06862">
        <w:t xml:space="preserve">Regulation (GRSG-113-22). GRSG welcomed this proposal in principle. Some delegations proposed to clarify the deletion in the scope of the Regulation, as e.g. in the new UN Regulation </w:t>
      </w:r>
      <w:r w:rsidR="00E451D5">
        <w:t xml:space="preserve">No. 144 </w:t>
      </w:r>
      <w:r w:rsidR="00D06862">
        <w:t>on Accident Emergency Call Systems (AECS). The insertion of paragraph 1.9. serves this purpose.</w:t>
      </w:r>
    </w:p>
    <w:p w14:paraId="52EBE8A1" w14:textId="62FADE2E" w:rsidR="00D06862" w:rsidRDefault="00D06862" w:rsidP="00D06862">
      <w:pPr>
        <w:pStyle w:val="SingleTxtG"/>
        <w:tabs>
          <w:tab w:val="left" w:pos="1701"/>
        </w:tabs>
      </w:pPr>
      <w:r>
        <w:t>2.</w:t>
      </w:r>
      <w:r>
        <w:tab/>
        <w:t>Paragraphs 6.2.3., 7.2.3. and 8.2.2. should be removed from UN Regulation No. 116 since they refer to national</w:t>
      </w:r>
      <w:r w:rsidR="00475FCC">
        <w:t>/regional</w:t>
      </w:r>
      <w:r>
        <w:t xml:space="preserve"> (European) standards.</w:t>
      </w:r>
    </w:p>
    <w:p w14:paraId="387C7C7E" w14:textId="41911904" w:rsidR="00A925F4" w:rsidRDefault="00D06862" w:rsidP="00D06862">
      <w:pPr>
        <w:pStyle w:val="SingleTxtG"/>
        <w:tabs>
          <w:tab w:val="left" w:pos="1701"/>
        </w:tabs>
      </w:pPr>
      <w:r>
        <w:t>3.</w:t>
      </w:r>
      <w:r>
        <w:tab/>
        <w:t>Radio transmission is indeed everywhere regulated nationally, i.e. outside of the UN technical regulations. Therefore, the manufacturers must always comply with national legislation for the corresponding frequencies and radiated radio transmissions concerned.</w:t>
      </w:r>
    </w:p>
    <w:p w14:paraId="1B91975C"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495A5D" w:rsidRDefault="00495A5D"/>
  </w:endnote>
  <w:endnote w:type="continuationSeparator" w:id="0">
    <w:p w14:paraId="46CBF594" w14:textId="77777777" w:rsidR="00495A5D" w:rsidRDefault="00495A5D"/>
  </w:endnote>
  <w:endnote w:type="continuationNotice" w:id="1">
    <w:p w14:paraId="1FC94A06" w14:textId="77777777" w:rsidR="00495A5D" w:rsidRDefault="0049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1A49A9BC"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F72E8">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597D11B0"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6523E8">
      <w:rPr>
        <w:b/>
        <w:noProof/>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495A5D" w:rsidRPr="000B175B" w:rsidRDefault="00495A5D" w:rsidP="000B175B">
      <w:pPr>
        <w:tabs>
          <w:tab w:val="right" w:pos="2155"/>
        </w:tabs>
        <w:spacing w:after="80"/>
        <w:ind w:left="680"/>
        <w:rPr>
          <w:u w:val="single"/>
        </w:rPr>
      </w:pPr>
      <w:r>
        <w:rPr>
          <w:u w:val="single"/>
        </w:rPr>
        <w:tab/>
      </w:r>
    </w:p>
  </w:footnote>
  <w:footnote w:type="continuationSeparator" w:id="0">
    <w:p w14:paraId="126F8F21" w14:textId="77777777" w:rsidR="00495A5D" w:rsidRPr="00FC68B7" w:rsidRDefault="00495A5D" w:rsidP="00FC68B7">
      <w:pPr>
        <w:tabs>
          <w:tab w:val="left" w:pos="2155"/>
        </w:tabs>
        <w:spacing w:after="80"/>
        <w:ind w:left="680"/>
        <w:rPr>
          <w:u w:val="single"/>
        </w:rPr>
      </w:pPr>
      <w:r>
        <w:rPr>
          <w:u w:val="single"/>
        </w:rPr>
        <w:tab/>
      </w:r>
    </w:p>
  </w:footnote>
  <w:footnote w:type="continuationNotice" w:id="1">
    <w:p w14:paraId="19DBD49E" w14:textId="77777777" w:rsidR="00495A5D" w:rsidRDefault="00495A5D"/>
  </w:footnote>
  <w:footnote w:id="2">
    <w:p w14:paraId="1BC20C06" w14:textId="58AC7C81" w:rsidR="00495A5D" w:rsidRPr="00B14735" w:rsidRDefault="00495A5D"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w:t>
      </w:r>
      <w:r w:rsidRPr="00CC3C06">
        <w:rPr>
          <w:szCs w:val="18"/>
          <w:lang w:val="en-US"/>
        </w:rPr>
        <w:t>Inland Transport Committee for 2014–2018 (ECE/TRANS/240, para. 105 and ECE/TRANS/2014/26, cluster 02.4), the World Forum will develop, harmonize and update UN regulations in</w:t>
      </w:r>
      <w:r w:rsidRPr="006636B2">
        <w:rPr>
          <w:szCs w:val="18"/>
          <w:lang w:val="en-US"/>
        </w:rPr>
        <w:t xml:space="preserve">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07A0D3F9" w:rsidR="00495A5D" w:rsidRPr="00803BF8" w:rsidRDefault="00495A5D">
    <w:pPr>
      <w:pStyle w:val="Header"/>
    </w:pPr>
    <w:r>
      <w:t>ECE/TRANS/WP.29/GRSG/</w:t>
    </w:r>
    <w:r w:rsidRPr="00DF418A">
      <w:t>201</w:t>
    </w:r>
    <w:r>
      <w:t>8/1</w:t>
    </w:r>
    <w:r w:rsidR="00D06862">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18977CAB" w:rsidR="00495A5D" w:rsidRPr="00803BF8" w:rsidRDefault="00495A5D" w:rsidP="00803BF8">
    <w:pPr>
      <w:pStyle w:val="Header"/>
      <w:jc w:val="right"/>
    </w:pPr>
    <w:r>
      <w:t>ECE/TRANS/WP.29/GRSG/2018/1</w:t>
    </w:r>
    <w:r w:rsidR="0034477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3"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4"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5"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6"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7"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28"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3"/>
  </w:num>
  <w:num w:numId="14">
    <w:abstractNumId w:val="30"/>
  </w:num>
  <w:num w:numId="15">
    <w:abstractNumId w:val="37"/>
  </w:num>
  <w:num w:numId="16">
    <w:abstractNumId w:val="10"/>
  </w:num>
  <w:num w:numId="17">
    <w:abstractNumId w:val="19"/>
  </w:num>
  <w:num w:numId="18">
    <w:abstractNumId w:val="35"/>
  </w:num>
  <w:num w:numId="19">
    <w:abstractNumId w:val="14"/>
  </w:num>
  <w:num w:numId="20">
    <w:abstractNumId w:val="31"/>
  </w:num>
  <w:num w:numId="21">
    <w:abstractNumId w:val="33"/>
  </w:num>
  <w:num w:numId="22">
    <w:abstractNumId w:val="21"/>
  </w:num>
  <w:num w:numId="23">
    <w:abstractNumId w:val="32"/>
  </w:num>
  <w:num w:numId="24">
    <w:abstractNumId w:val="12"/>
  </w:num>
  <w:num w:numId="25">
    <w:abstractNumId w:val="15"/>
  </w:num>
  <w:num w:numId="26">
    <w:abstractNumId w:val="26"/>
  </w:num>
  <w:num w:numId="27">
    <w:abstractNumId w:val="28"/>
  </w:num>
  <w:num w:numId="28">
    <w:abstractNumId w:val="25"/>
  </w:num>
  <w:num w:numId="29">
    <w:abstractNumId w:val="20"/>
  </w:num>
  <w:num w:numId="30">
    <w:abstractNumId w:val="23"/>
  </w:num>
  <w:num w:numId="31">
    <w:abstractNumId w:val="34"/>
  </w:num>
  <w:num w:numId="32">
    <w:abstractNumId w:val="18"/>
  </w:num>
  <w:num w:numId="33">
    <w:abstractNumId w:val="24"/>
  </w:num>
  <w:num w:numId="34">
    <w:abstractNumId w:val="11"/>
  </w:num>
  <w:num w:numId="35">
    <w:abstractNumId w:val="39"/>
  </w:num>
  <w:num w:numId="36">
    <w:abstractNumId w:val="22"/>
  </w:num>
  <w:num w:numId="37">
    <w:abstractNumId w:val="36"/>
  </w:num>
  <w:num w:numId="38">
    <w:abstractNumId w:val="38"/>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14605"/>
    <w:rsid w:val="000148A1"/>
    <w:rsid w:val="00015434"/>
    <w:rsid w:val="00015799"/>
    <w:rsid w:val="00016AE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5308"/>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20EF"/>
    <w:rsid w:val="001F72E8"/>
    <w:rsid w:val="00202BF3"/>
    <w:rsid w:val="00202DA8"/>
    <w:rsid w:val="002057AE"/>
    <w:rsid w:val="0021164B"/>
    <w:rsid w:val="00211E0B"/>
    <w:rsid w:val="002134E0"/>
    <w:rsid w:val="00221BD3"/>
    <w:rsid w:val="00226409"/>
    <w:rsid w:val="00230A28"/>
    <w:rsid w:val="00233BB0"/>
    <w:rsid w:val="002355D5"/>
    <w:rsid w:val="00237023"/>
    <w:rsid w:val="00243627"/>
    <w:rsid w:val="0024568B"/>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33B8"/>
    <w:rsid w:val="003F4275"/>
    <w:rsid w:val="003F6FC1"/>
    <w:rsid w:val="004019C4"/>
    <w:rsid w:val="00402CD1"/>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368E"/>
    <w:rsid w:val="0045495B"/>
    <w:rsid w:val="004561E5"/>
    <w:rsid w:val="00456BF3"/>
    <w:rsid w:val="004572AE"/>
    <w:rsid w:val="00464BD6"/>
    <w:rsid w:val="00467FEF"/>
    <w:rsid w:val="00470779"/>
    <w:rsid w:val="00471BD2"/>
    <w:rsid w:val="00475FCC"/>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C2461"/>
    <w:rsid w:val="004C3774"/>
    <w:rsid w:val="004C7462"/>
    <w:rsid w:val="004C7D42"/>
    <w:rsid w:val="004D042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4D8"/>
    <w:rsid w:val="005B1513"/>
    <w:rsid w:val="005B320C"/>
    <w:rsid w:val="005B3DB3"/>
    <w:rsid w:val="005B4E13"/>
    <w:rsid w:val="005C0816"/>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FBD"/>
    <w:rsid w:val="0063070C"/>
    <w:rsid w:val="0063242B"/>
    <w:rsid w:val="0063484F"/>
    <w:rsid w:val="00634F9F"/>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62BB6"/>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564B"/>
    <w:rsid w:val="006E7191"/>
    <w:rsid w:val="006E72E0"/>
    <w:rsid w:val="006E7863"/>
    <w:rsid w:val="006F0360"/>
    <w:rsid w:val="006F2D70"/>
    <w:rsid w:val="006F3D7F"/>
    <w:rsid w:val="0070003C"/>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5020"/>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3C2D"/>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76F0"/>
    <w:rsid w:val="00B30179"/>
    <w:rsid w:val="00B32CBF"/>
    <w:rsid w:val="00B33901"/>
    <w:rsid w:val="00B341FF"/>
    <w:rsid w:val="00B371CD"/>
    <w:rsid w:val="00B421C1"/>
    <w:rsid w:val="00B433B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B6741"/>
    <w:rsid w:val="00BC14F0"/>
    <w:rsid w:val="00BC1657"/>
    <w:rsid w:val="00BC3FA0"/>
    <w:rsid w:val="00BC48C8"/>
    <w:rsid w:val="00BC6ABF"/>
    <w:rsid w:val="00BC74E9"/>
    <w:rsid w:val="00BC7E50"/>
    <w:rsid w:val="00BD0112"/>
    <w:rsid w:val="00BD1ED3"/>
    <w:rsid w:val="00BD577B"/>
    <w:rsid w:val="00BD5D4E"/>
    <w:rsid w:val="00BD6484"/>
    <w:rsid w:val="00BD6F32"/>
    <w:rsid w:val="00BE0050"/>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3217"/>
    <w:rsid w:val="00CA622E"/>
    <w:rsid w:val="00CA6DDD"/>
    <w:rsid w:val="00CA711E"/>
    <w:rsid w:val="00CB3E03"/>
    <w:rsid w:val="00CB7013"/>
    <w:rsid w:val="00CC138B"/>
    <w:rsid w:val="00CC187A"/>
    <w:rsid w:val="00CC3C06"/>
    <w:rsid w:val="00CC4839"/>
    <w:rsid w:val="00CD2AAC"/>
    <w:rsid w:val="00CD4AA6"/>
    <w:rsid w:val="00CD730A"/>
    <w:rsid w:val="00CE4A8F"/>
    <w:rsid w:val="00CE5946"/>
    <w:rsid w:val="00CE7719"/>
    <w:rsid w:val="00CE7816"/>
    <w:rsid w:val="00CF1FA5"/>
    <w:rsid w:val="00CF263E"/>
    <w:rsid w:val="00CF2B7C"/>
    <w:rsid w:val="00CF2CD5"/>
    <w:rsid w:val="00CF7C95"/>
    <w:rsid w:val="00D03348"/>
    <w:rsid w:val="00D0541A"/>
    <w:rsid w:val="00D05E5E"/>
    <w:rsid w:val="00D06862"/>
    <w:rsid w:val="00D12117"/>
    <w:rsid w:val="00D138E6"/>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27794"/>
    <w:rsid w:val="00E319F7"/>
    <w:rsid w:val="00E320F1"/>
    <w:rsid w:val="00E325A3"/>
    <w:rsid w:val="00E33C21"/>
    <w:rsid w:val="00E34CD5"/>
    <w:rsid w:val="00E36EB6"/>
    <w:rsid w:val="00E40A45"/>
    <w:rsid w:val="00E42E80"/>
    <w:rsid w:val="00E451D5"/>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49053C3"/>
  <w15:docId w15:val="{3D035598-6D59-426B-B904-28DED16D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F87D-2928-405B-828A-83074223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359</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ECE-ISU</Company>
  <LinksUpToDate>false</LinksUpToDate>
  <CharactersWithSpaces>2404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Microsoft Office User</dc:creator>
  <cp:lastModifiedBy>Benedicte Boudol</cp:lastModifiedBy>
  <cp:revision>2</cp:revision>
  <cp:lastPrinted>2018-07-18T09:59:00Z</cp:lastPrinted>
  <dcterms:created xsi:type="dcterms:W3CDTF">2018-07-20T13:05:00Z</dcterms:created>
  <dcterms:modified xsi:type="dcterms:W3CDTF">2018-07-20T13:05:00Z</dcterms:modified>
</cp:coreProperties>
</file>