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0A43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0A4377" w:rsidRDefault="002D5AAC" w:rsidP="000A4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A4377" w:rsidRDefault="00DF71B9" w:rsidP="000A4377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0A4377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A4377" w:rsidRDefault="005808BA" w:rsidP="000A4377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0A4377">
              <w:rPr>
                <w:spacing w:val="0"/>
                <w:w w:val="100"/>
                <w:kern w:val="0"/>
                <w:sz w:val="40"/>
              </w:rPr>
              <w:t>ECE</w:t>
            </w:r>
            <w:r w:rsidRPr="000A4377">
              <w:rPr>
                <w:spacing w:val="0"/>
                <w:w w:val="100"/>
                <w:kern w:val="0"/>
              </w:rPr>
              <w:t>/TRANS/WP.29/GRSG/2018/8</w:t>
            </w:r>
          </w:p>
        </w:tc>
      </w:tr>
      <w:tr w:rsidR="002D5AAC" w:rsidRPr="000A43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A4377" w:rsidRDefault="002E5067" w:rsidP="000A4377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0A4377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A4377" w:rsidRDefault="008A37C8" w:rsidP="000A4377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0A4377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0A4377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A4377" w:rsidRDefault="005808BA" w:rsidP="000A4377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0A4377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5808BA" w:rsidRPr="000A4377" w:rsidRDefault="005808BA" w:rsidP="000A4377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0A4377">
              <w:rPr>
                <w:spacing w:val="0"/>
                <w:w w:val="100"/>
                <w:kern w:val="0"/>
                <w:lang w:val="en-US"/>
              </w:rPr>
              <w:t>24 January 2018</w:t>
            </w:r>
          </w:p>
          <w:p w:rsidR="005808BA" w:rsidRPr="000A4377" w:rsidRDefault="005808BA" w:rsidP="000A4377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0A4377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5808BA" w:rsidRPr="000A4377" w:rsidRDefault="005808BA" w:rsidP="000A4377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0A4377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0A4377" w:rsidRDefault="008A37C8" w:rsidP="000A4377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0A4377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5808BA" w:rsidRPr="000A4377" w:rsidRDefault="005808BA" w:rsidP="000A4377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0A4377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5808BA" w:rsidRPr="000A4377" w:rsidRDefault="005808BA" w:rsidP="000A4377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r w:rsidRPr="000A4377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0A4377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5808BA" w:rsidRPr="000A4377" w:rsidRDefault="005808BA" w:rsidP="000A4377">
      <w:pPr>
        <w:suppressAutoHyphens/>
        <w:spacing w:before="120"/>
        <w:rPr>
          <w:b/>
          <w:spacing w:val="0"/>
          <w:w w:val="100"/>
          <w:kern w:val="0"/>
        </w:rPr>
      </w:pPr>
      <w:r w:rsidRPr="000A4377">
        <w:rPr>
          <w:b/>
          <w:bCs/>
          <w:spacing w:val="0"/>
          <w:w w:val="100"/>
          <w:kern w:val="0"/>
        </w:rPr>
        <w:t xml:space="preserve">Рабочая группа по общим предписаниям, </w:t>
      </w:r>
      <w:r w:rsidRPr="000A4377">
        <w:rPr>
          <w:b/>
          <w:bCs/>
          <w:spacing w:val="0"/>
          <w:w w:val="100"/>
          <w:kern w:val="0"/>
        </w:rPr>
        <w:br/>
        <w:t>касающимся безопасности</w:t>
      </w:r>
    </w:p>
    <w:p w:rsidR="005808BA" w:rsidRPr="000A4377" w:rsidRDefault="005808BA" w:rsidP="000A4377">
      <w:pPr>
        <w:suppressAutoHyphens/>
        <w:spacing w:before="120"/>
        <w:rPr>
          <w:b/>
          <w:spacing w:val="0"/>
          <w:w w:val="100"/>
          <w:kern w:val="0"/>
        </w:rPr>
      </w:pPr>
      <w:r w:rsidRPr="000A4377">
        <w:rPr>
          <w:b/>
          <w:bCs/>
          <w:spacing w:val="0"/>
          <w:w w:val="100"/>
          <w:kern w:val="0"/>
        </w:rPr>
        <w:t>114-я сессия</w:t>
      </w:r>
    </w:p>
    <w:p w:rsidR="005808BA" w:rsidRPr="000A4377" w:rsidRDefault="005808BA" w:rsidP="000A4377">
      <w:pPr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Женева, 9–13 апреля 2018 года</w:t>
      </w:r>
    </w:p>
    <w:p w:rsidR="005808BA" w:rsidRPr="000A4377" w:rsidRDefault="005808BA" w:rsidP="000A4377">
      <w:pPr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 xml:space="preserve">Пункт </w:t>
      </w:r>
      <w:proofErr w:type="gramStart"/>
      <w:r w:rsidRPr="000A4377">
        <w:rPr>
          <w:spacing w:val="0"/>
          <w:w w:val="100"/>
          <w:kern w:val="0"/>
        </w:rPr>
        <w:t>6</w:t>
      </w:r>
      <w:proofErr w:type="gramEnd"/>
      <w:r w:rsidRPr="000A4377">
        <w:rPr>
          <w:spacing w:val="0"/>
          <w:w w:val="100"/>
          <w:kern w:val="0"/>
        </w:rPr>
        <w:t xml:space="preserve"> а) предварительной повестки дня</w:t>
      </w:r>
    </w:p>
    <w:p w:rsidR="005808BA" w:rsidRPr="000A4377" w:rsidRDefault="005808BA" w:rsidP="000A4377">
      <w:pPr>
        <w:suppressAutoHyphens/>
        <w:rPr>
          <w:b/>
          <w:spacing w:val="0"/>
          <w:w w:val="100"/>
          <w:kern w:val="0"/>
        </w:rPr>
      </w:pPr>
      <w:r w:rsidRPr="000A4377">
        <w:rPr>
          <w:b/>
          <w:bCs/>
          <w:spacing w:val="0"/>
          <w:w w:val="100"/>
          <w:kern w:val="0"/>
        </w:rPr>
        <w:t xml:space="preserve">Поправки к правилам, касающимся транспортных </w:t>
      </w:r>
      <w:r w:rsidRPr="000A4377">
        <w:rPr>
          <w:b/>
          <w:bCs/>
          <w:spacing w:val="0"/>
          <w:w w:val="100"/>
          <w:kern w:val="0"/>
        </w:rPr>
        <w:br/>
        <w:t>средств, работающих на газе:</w:t>
      </w:r>
      <w:r w:rsidRPr="000A4377">
        <w:rPr>
          <w:spacing w:val="0"/>
          <w:w w:val="100"/>
          <w:kern w:val="0"/>
        </w:rPr>
        <w:t xml:space="preserve"> </w:t>
      </w:r>
    </w:p>
    <w:p w:rsidR="005808BA" w:rsidRPr="000A4377" w:rsidRDefault="005808BA" w:rsidP="000A4377">
      <w:pPr>
        <w:suppressAutoHyphens/>
        <w:spacing w:line="240" w:lineRule="auto"/>
        <w:rPr>
          <w:spacing w:val="0"/>
          <w:w w:val="100"/>
          <w:kern w:val="0"/>
        </w:rPr>
      </w:pPr>
      <w:r w:rsidRPr="000A4377">
        <w:rPr>
          <w:b/>
          <w:bCs/>
          <w:spacing w:val="0"/>
          <w:w w:val="100"/>
          <w:kern w:val="0"/>
        </w:rPr>
        <w:t xml:space="preserve">Правила № 67 ООН (транспортные средства, </w:t>
      </w:r>
      <w:r w:rsidRPr="000A4377">
        <w:rPr>
          <w:b/>
          <w:bCs/>
          <w:spacing w:val="0"/>
          <w:w w:val="100"/>
          <w:kern w:val="0"/>
        </w:rPr>
        <w:br/>
        <w:t>работающие на СНГ)</w:t>
      </w:r>
    </w:p>
    <w:p w:rsidR="005808BA" w:rsidRPr="000A4377" w:rsidRDefault="005808BA" w:rsidP="000A4377">
      <w:pPr>
        <w:pStyle w:val="HChGR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</w:r>
      <w:r w:rsidRPr="000A4377">
        <w:rPr>
          <w:spacing w:val="0"/>
          <w:w w:val="100"/>
          <w:kern w:val="0"/>
        </w:rPr>
        <w:tab/>
        <w:t>Предложение по допол</w:t>
      </w:r>
      <w:r w:rsidR="00712997">
        <w:rPr>
          <w:spacing w:val="0"/>
          <w:w w:val="100"/>
          <w:kern w:val="0"/>
        </w:rPr>
        <w:t>нению 16 к поправкам серии 01 к </w:t>
      </w:r>
      <w:r w:rsidRPr="000A4377">
        <w:rPr>
          <w:spacing w:val="0"/>
          <w:w w:val="100"/>
          <w:kern w:val="0"/>
        </w:rPr>
        <w:t>Правилам № 67 ООН (транспортные средства, работающие на СНГ)</w:t>
      </w:r>
    </w:p>
    <w:p w:rsidR="005808BA" w:rsidRPr="000A4377" w:rsidRDefault="005808BA" w:rsidP="000A4377">
      <w:pPr>
        <w:pStyle w:val="H1GR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</w:r>
      <w:r w:rsidRPr="000A4377">
        <w:rPr>
          <w:spacing w:val="0"/>
          <w:w w:val="100"/>
          <w:kern w:val="0"/>
        </w:rPr>
        <w:tab/>
        <w:t>Представлено экспертом от Польши</w:t>
      </w:r>
      <w:r w:rsidRPr="000A4377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p w:rsidR="00E12C5F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 xml:space="preserve">Воспроизведенный ниже текст был подготовлен экспертом от Польши для внесения поправок в Правила № 67 ООН в целях упрощения и адаптации с учетом технического прогресса определения типа контейнера и приложения 2B. В его основу положены главным образом неофициальные документы GRSG-113-08 и GRSG-113-10, представленные в ходе 113-й сессии Рабочей группы по общим предписаниям, касающимся безопасности (GRSG) (см. доклад </w:t>
      </w:r>
      <w:r w:rsidR="00712997">
        <w:rPr>
          <w:spacing w:val="0"/>
          <w:w w:val="100"/>
          <w:kern w:val="0"/>
        </w:rPr>
        <w:t>ECE/TRANS/WP.29/GRSG/92, пункты </w:t>
      </w:r>
      <w:r w:rsidRPr="000A4377">
        <w:rPr>
          <w:spacing w:val="0"/>
          <w:w w:val="100"/>
          <w:kern w:val="0"/>
        </w:rPr>
        <w:t>36 и 37). Изменения к действующему тексту Правил № 67 ООН выделены жирным шрифтом, а текст, подлежащий исключению, − зачеркнут.</w:t>
      </w:r>
    </w:p>
    <w:p w:rsidR="005808BA" w:rsidRPr="000A4377" w:rsidRDefault="005808BA" w:rsidP="000A4377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0A4377">
        <w:rPr>
          <w:spacing w:val="0"/>
          <w:w w:val="100"/>
          <w:kern w:val="0"/>
        </w:rPr>
        <w:br w:type="page"/>
      </w:r>
    </w:p>
    <w:p w:rsidR="005808BA" w:rsidRPr="000A4377" w:rsidRDefault="005808BA" w:rsidP="000A4377">
      <w:pPr>
        <w:pStyle w:val="HChGR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lastRenderedPageBreak/>
        <w:tab/>
        <w:t>I.</w:t>
      </w:r>
      <w:r w:rsidRPr="000A4377">
        <w:rPr>
          <w:spacing w:val="0"/>
          <w:w w:val="100"/>
          <w:kern w:val="0"/>
        </w:rPr>
        <w:tab/>
        <w:t>Предложение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i/>
          <w:iCs/>
          <w:spacing w:val="0"/>
          <w:w w:val="100"/>
          <w:kern w:val="0"/>
        </w:rPr>
        <w:t>Пункт 2.4</w:t>
      </w:r>
      <w:r w:rsidRPr="000A4377">
        <w:rPr>
          <w:spacing w:val="0"/>
          <w:w w:val="100"/>
          <w:kern w:val="0"/>
        </w:rPr>
        <w:t xml:space="preserve"> изменить следующим образом:</w:t>
      </w:r>
    </w:p>
    <w:p w:rsidR="005808BA" w:rsidRPr="000A4377" w:rsidRDefault="005808BA" w:rsidP="00712997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«2.4</w:t>
      </w:r>
      <w:r w:rsidRPr="000A4377">
        <w:rPr>
          <w:spacing w:val="0"/>
          <w:w w:val="100"/>
          <w:kern w:val="0"/>
        </w:rPr>
        <w:tab/>
        <w:t>"Тип баллона" означает баллоны, не имеющие между собой различий в отношении следующих характеристик, определенных в приложении 10:</w:t>
      </w:r>
    </w:p>
    <w:p w:rsidR="005808BA" w:rsidRPr="000A4377" w:rsidRDefault="005808BA" w:rsidP="00712997">
      <w:pPr>
        <w:pStyle w:val="SingleTxtGR"/>
        <w:tabs>
          <w:tab w:val="clear" w:pos="1701"/>
        </w:tabs>
        <w:suppressAutoHyphens/>
        <w:rPr>
          <w:strike/>
          <w:spacing w:val="0"/>
          <w:w w:val="100"/>
          <w:kern w:val="0"/>
        </w:rPr>
      </w:pPr>
      <w:r w:rsidRPr="000A4377">
        <w:rPr>
          <w:strike/>
          <w:spacing w:val="0"/>
          <w:w w:val="100"/>
          <w:kern w:val="0"/>
        </w:rPr>
        <w:t>a)</w:t>
      </w:r>
      <w:r w:rsidRPr="000A4377">
        <w:rPr>
          <w:strike/>
          <w:spacing w:val="0"/>
          <w:w w:val="100"/>
          <w:kern w:val="0"/>
        </w:rPr>
        <w:tab/>
        <w:t>торговое(</w:t>
      </w:r>
      <w:proofErr w:type="spellStart"/>
      <w:r w:rsidRPr="000A4377">
        <w:rPr>
          <w:strike/>
          <w:spacing w:val="0"/>
          <w:w w:val="100"/>
          <w:kern w:val="0"/>
        </w:rPr>
        <w:t>ые</w:t>
      </w:r>
      <w:proofErr w:type="spellEnd"/>
      <w:r w:rsidRPr="000A4377">
        <w:rPr>
          <w:strike/>
          <w:spacing w:val="0"/>
          <w:w w:val="100"/>
          <w:kern w:val="0"/>
        </w:rPr>
        <w:t>) наименование(я) или товарный(е) знак(и);</w:t>
      </w:r>
    </w:p>
    <w:p w:rsidR="005808BA" w:rsidRPr="000A4377" w:rsidRDefault="005808BA" w:rsidP="00712997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0A4377">
        <w:rPr>
          <w:strike/>
          <w:spacing w:val="0"/>
          <w:w w:val="100"/>
          <w:kern w:val="0"/>
        </w:rPr>
        <w:t xml:space="preserve">b) </w:t>
      </w:r>
      <w:r w:rsidRPr="000A4377">
        <w:rPr>
          <w:b/>
          <w:bCs/>
          <w:spacing w:val="0"/>
          <w:w w:val="100"/>
          <w:kern w:val="0"/>
        </w:rPr>
        <w:t>а)</w:t>
      </w:r>
      <w:r w:rsidRPr="000A4377">
        <w:rPr>
          <w:spacing w:val="0"/>
          <w:w w:val="100"/>
          <w:kern w:val="0"/>
        </w:rPr>
        <w:tab/>
        <w:t>форма (цилиндрическая, специальная форма);</w:t>
      </w:r>
    </w:p>
    <w:p w:rsidR="005808BA" w:rsidRPr="000A4377" w:rsidRDefault="005808BA" w:rsidP="00712997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0A4377">
        <w:rPr>
          <w:strike/>
          <w:spacing w:val="0"/>
          <w:w w:val="100"/>
          <w:kern w:val="0"/>
        </w:rPr>
        <w:t xml:space="preserve">c) </w:t>
      </w:r>
      <w:r w:rsidRPr="000A4377">
        <w:rPr>
          <w:b/>
          <w:bCs/>
          <w:spacing w:val="0"/>
          <w:w w:val="100"/>
          <w:kern w:val="0"/>
        </w:rPr>
        <w:t>b)</w:t>
      </w:r>
      <w:r w:rsidRPr="000A4377">
        <w:rPr>
          <w:spacing w:val="0"/>
          <w:w w:val="100"/>
          <w:kern w:val="0"/>
        </w:rPr>
        <w:tab/>
        <w:t>отверстия (табличка для вспомогательного оборудования/металлическое кольцо);</w:t>
      </w:r>
    </w:p>
    <w:p w:rsidR="005808BA" w:rsidRPr="000A4377" w:rsidRDefault="005808BA" w:rsidP="00712997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0A4377">
        <w:rPr>
          <w:strike/>
          <w:spacing w:val="0"/>
          <w:w w:val="100"/>
          <w:kern w:val="0"/>
        </w:rPr>
        <w:t xml:space="preserve">d) </w:t>
      </w:r>
      <w:r w:rsidRPr="000A4377">
        <w:rPr>
          <w:b/>
          <w:bCs/>
          <w:spacing w:val="0"/>
          <w:w w:val="100"/>
          <w:kern w:val="0"/>
        </w:rPr>
        <w:t>c)</w:t>
      </w:r>
      <w:r w:rsidRPr="000A4377">
        <w:rPr>
          <w:spacing w:val="0"/>
          <w:w w:val="100"/>
          <w:kern w:val="0"/>
        </w:rPr>
        <w:tab/>
        <w:t>материал;</w:t>
      </w:r>
    </w:p>
    <w:p w:rsidR="005808BA" w:rsidRPr="000A4377" w:rsidRDefault="005808BA" w:rsidP="00712997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0A4377">
        <w:rPr>
          <w:strike/>
          <w:spacing w:val="0"/>
          <w:w w:val="100"/>
          <w:kern w:val="0"/>
        </w:rPr>
        <w:t xml:space="preserve">с) </w:t>
      </w:r>
      <w:r w:rsidRPr="000A4377">
        <w:rPr>
          <w:b/>
          <w:bCs/>
          <w:spacing w:val="0"/>
          <w:w w:val="100"/>
          <w:kern w:val="0"/>
        </w:rPr>
        <w:t>d)</w:t>
      </w:r>
      <w:r w:rsidRPr="000A4377">
        <w:rPr>
          <w:spacing w:val="0"/>
          <w:w w:val="100"/>
          <w:kern w:val="0"/>
        </w:rPr>
        <w:tab/>
        <w:t>технология сварки (в случае металлических баллонов);</w:t>
      </w:r>
    </w:p>
    <w:p w:rsidR="005808BA" w:rsidRPr="000A4377" w:rsidRDefault="005808BA" w:rsidP="00712997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0A4377">
        <w:rPr>
          <w:strike/>
          <w:spacing w:val="0"/>
          <w:w w:val="100"/>
          <w:kern w:val="0"/>
        </w:rPr>
        <w:t xml:space="preserve">f) </w:t>
      </w:r>
      <w:r w:rsidRPr="000A4377">
        <w:rPr>
          <w:b/>
          <w:bCs/>
          <w:spacing w:val="0"/>
          <w:w w:val="100"/>
          <w:kern w:val="0"/>
        </w:rPr>
        <w:t>e)</w:t>
      </w:r>
      <w:r w:rsidRPr="000A4377">
        <w:rPr>
          <w:spacing w:val="0"/>
          <w:w w:val="100"/>
          <w:kern w:val="0"/>
        </w:rPr>
        <w:tab/>
        <w:t>термическая обработка (в случае металлических баллонов);</w:t>
      </w:r>
    </w:p>
    <w:p w:rsidR="005808BA" w:rsidRPr="000A4377" w:rsidRDefault="005808BA" w:rsidP="00712997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0A4377">
        <w:rPr>
          <w:strike/>
          <w:spacing w:val="0"/>
          <w:w w:val="100"/>
          <w:kern w:val="0"/>
        </w:rPr>
        <w:t xml:space="preserve">g) </w:t>
      </w:r>
      <w:r w:rsidRPr="000A4377">
        <w:rPr>
          <w:b/>
          <w:bCs/>
          <w:spacing w:val="0"/>
          <w:w w:val="100"/>
          <w:kern w:val="0"/>
        </w:rPr>
        <w:t>f)</w:t>
      </w:r>
      <w:r w:rsidRPr="000A4377">
        <w:rPr>
          <w:spacing w:val="0"/>
          <w:w w:val="100"/>
          <w:kern w:val="0"/>
        </w:rPr>
        <w:tab/>
        <w:t>технологическая линия;</w:t>
      </w:r>
    </w:p>
    <w:p w:rsidR="005808BA" w:rsidRPr="000A4377" w:rsidRDefault="005808BA" w:rsidP="00712997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0A4377">
        <w:rPr>
          <w:strike/>
          <w:spacing w:val="0"/>
          <w:w w:val="100"/>
          <w:kern w:val="0"/>
        </w:rPr>
        <w:t xml:space="preserve">h) </w:t>
      </w:r>
      <w:r w:rsidRPr="000A4377">
        <w:rPr>
          <w:b/>
          <w:bCs/>
          <w:spacing w:val="0"/>
          <w:w w:val="100"/>
          <w:kern w:val="0"/>
        </w:rPr>
        <w:t>g)</w:t>
      </w:r>
      <w:r w:rsidRPr="000A4377">
        <w:rPr>
          <w:spacing w:val="0"/>
          <w:w w:val="100"/>
          <w:kern w:val="0"/>
        </w:rPr>
        <w:tab/>
        <w:t>номинальная толщина стенок;</w:t>
      </w:r>
    </w:p>
    <w:p w:rsidR="005808BA" w:rsidRPr="000A4377" w:rsidRDefault="005808BA" w:rsidP="00712997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0A4377">
        <w:rPr>
          <w:strike/>
          <w:spacing w:val="0"/>
          <w:w w:val="100"/>
          <w:kern w:val="0"/>
        </w:rPr>
        <w:t xml:space="preserve">i) </w:t>
      </w:r>
      <w:r w:rsidRPr="000A4377">
        <w:rPr>
          <w:b/>
          <w:bCs/>
          <w:spacing w:val="0"/>
          <w:w w:val="100"/>
          <w:kern w:val="0"/>
        </w:rPr>
        <w:t>h)</w:t>
      </w:r>
      <w:r w:rsidRPr="000A4377">
        <w:rPr>
          <w:spacing w:val="0"/>
          <w:w w:val="100"/>
          <w:kern w:val="0"/>
        </w:rPr>
        <w:tab/>
        <w:t>диаметр;</w:t>
      </w:r>
    </w:p>
    <w:p w:rsidR="005808BA" w:rsidRPr="000A4377" w:rsidRDefault="005808BA" w:rsidP="00712997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0A4377">
        <w:rPr>
          <w:strike/>
          <w:spacing w:val="0"/>
          <w:w w:val="100"/>
          <w:kern w:val="0"/>
        </w:rPr>
        <w:t xml:space="preserve">j) </w:t>
      </w:r>
      <w:r w:rsidRPr="000A4377">
        <w:rPr>
          <w:b/>
          <w:bCs/>
          <w:spacing w:val="0"/>
          <w:w w:val="100"/>
          <w:kern w:val="0"/>
        </w:rPr>
        <w:t>i)</w:t>
      </w:r>
      <w:r w:rsidRPr="000A4377">
        <w:rPr>
          <w:spacing w:val="0"/>
          <w:w w:val="100"/>
          <w:kern w:val="0"/>
        </w:rPr>
        <w:tab/>
        <w:t>высота (в случае специальных баллонов)».</w:t>
      </w:r>
    </w:p>
    <w:p w:rsidR="005808BA" w:rsidRPr="000A4377" w:rsidRDefault="005808BA" w:rsidP="000A4377">
      <w:pPr>
        <w:pStyle w:val="SingleTxtGR"/>
        <w:suppressAutoHyphens/>
        <w:rPr>
          <w:i/>
          <w:spacing w:val="0"/>
          <w:w w:val="100"/>
          <w:kern w:val="0"/>
        </w:rPr>
      </w:pP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i/>
          <w:iCs/>
          <w:spacing w:val="0"/>
          <w:w w:val="100"/>
          <w:kern w:val="0"/>
        </w:rPr>
        <w:t>Приложение 2B</w:t>
      </w:r>
      <w:r w:rsidRPr="000A4377">
        <w:rPr>
          <w:spacing w:val="0"/>
          <w:w w:val="100"/>
          <w:kern w:val="0"/>
        </w:rPr>
        <w:t xml:space="preserve"> изменить следующим образом:</w:t>
      </w:r>
    </w:p>
    <w:p w:rsidR="005808BA" w:rsidRPr="000A4377" w:rsidRDefault="005808BA" w:rsidP="00712997">
      <w:pPr>
        <w:pStyle w:val="HChGR"/>
        <w:rPr>
          <w:w w:val="100"/>
        </w:rPr>
      </w:pPr>
      <w:bookmarkStart w:id="1" w:name="_Toc387935177"/>
      <w:bookmarkStart w:id="2" w:name="_Toc397517967"/>
      <w:r w:rsidRPr="000A4377">
        <w:rPr>
          <w:w w:val="100"/>
        </w:rPr>
        <w:tab/>
      </w:r>
      <w:r w:rsidRPr="00712997">
        <w:rPr>
          <w:b w:val="0"/>
          <w:w w:val="100"/>
          <w:sz w:val="20"/>
        </w:rPr>
        <w:t>«</w:t>
      </w:r>
      <w:r w:rsidRPr="000A4377">
        <w:rPr>
          <w:w w:val="100"/>
        </w:rPr>
        <w:t>Приложение 2B</w:t>
      </w:r>
      <w:bookmarkEnd w:id="1"/>
      <w:bookmarkEnd w:id="2"/>
    </w:p>
    <w:p w:rsidR="005808BA" w:rsidRPr="000A4377" w:rsidRDefault="005808BA" w:rsidP="00712997">
      <w:pPr>
        <w:pStyle w:val="HChGR"/>
        <w:rPr>
          <w:w w:val="100"/>
        </w:rPr>
      </w:pPr>
      <w:r w:rsidRPr="000A4377">
        <w:rPr>
          <w:w w:val="100"/>
        </w:rPr>
        <w:tab/>
      </w:r>
      <w:r w:rsidRPr="000A4377">
        <w:rPr>
          <w:w w:val="100"/>
        </w:rPr>
        <w:tab/>
        <w:t>Сообщение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(максимальный формат: A4 (210 x 297 мм))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noProof/>
          <w:spacing w:val="0"/>
          <w:w w:val="1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886D0" wp14:editId="2268B01B">
                <wp:simplePos x="0" y="0"/>
                <wp:positionH relativeFrom="column">
                  <wp:posOffset>1671955</wp:posOffset>
                </wp:positionH>
                <wp:positionV relativeFrom="paragraph">
                  <wp:posOffset>138430</wp:posOffset>
                </wp:positionV>
                <wp:extent cx="3999865" cy="914400"/>
                <wp:effectExtent l="0" t="0" r="0" b="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8BA" w:rsidRPr="006833F8" w:rsidRDefault="005808BA" w:rsidP="000A4377">
                            <w:pPr>
                              <w:tabs>
                                <w:tab w:val="left" w:pos="-720"/>
                                <w:tab w:val="left" w:pos="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119" w:hanging="1985"/>
                            </w:pPr>
                            <w:r>
                              <w:t>направлено:</w:t>
                            </w:r>
                            <w:r>
                              <w:tab/>
                              <w:t>название административного органа:</w:t>
                            </w:r>
                          </w:p>
                          <w:p w:rsidR="005808BA" w:rsidRPr="00712997" w:rsidRDefault="005808BA" w:rsidP="000A4377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119" w:hanging="2977"/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 w:rsidR="000A4377">
                              <w:tab/>
                            </w:r>
                            <w:r>
                              <w:t>.........................................</w:t>
                            </w:r>
                            <w:r w:rsidR="00712997">
                              <w:rPr>
                                <w:lang w:val="en-US"/>
                              </w:rPr>
                              <w:t>.......</w:t>
                            </w:r>
                          </w:p>
                          <w:p w:rsidR="005808BA" w:rsidRPr="00712997" w:rsidRDefault="005808BA" w:rsidP="000A4377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119" w:hanging="2977"/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 w:rsidR="000A4377">
                              <w:tab/>
                            </w:r>
                            <w:r>
                              <w:t>.........................................</w:t>
                            </w:r>
                            <w:r w:rsidR="00712997">
                              <w:rPr>
                                <w:lang w:val="en-US"/>
                              </w:rPr>
                              <w:t>.......</w:t>
                            </w:r>
                          </w:p>
                          <w:p w:rsidR="005808BA" w:rsidRPr="00712997" w:rsidRDefault="005808BA" w:rsidP="000A4377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3119" w:hanging="2977"/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 w:rsidR="000A4377">
                              <w:tab/>
                            </w:r>
                            <w:r>
                              <w:t>.........................................</w:t>
                            </w:r>
                            <w:r w:rsidR="00712997">
                              <w:rPr>
                                <w:lang w:val="en-US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886D0" id="_x0000_t202" coordsize="21600,21600" o:spt="202" path="m,l,21600r21600,l21600,xe">
                <v:stroke joinstyle="miter"/>
                <v:path gradientshapeok="t" o:connecttype="rect"/>
              </v:shapetype>
              <v:shape id="Pole tekstowe 88" o:spid="_x0000_s1026" type="#_x0000_t202" style="position:absolute;left:0;text-align:left;margin-left:131.65pt;margin-top:10.9pt;width:314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" stroked="f">
                <v:textbox>
                  <w:txbxContent>
                    <w:p w:rsidR="005808BA" w:rsidRPr="006833F8" w:rsidRDefault="005808BA" w:rsidP="000A4377">
                      <w:pPr>
                        <w:tabs>
                          <w:tab w:val="left" w:pos="-720"/>
                          <w:tab w:val="left" w:pos="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119" w:hanging="1985"/>
                      </w:pPr>
                      <w:r>
                        <w:t>направлено:</w:t>
                      </w:r>
                      <w:r>
                        <w:tab/>
                        <w:t>название административного органа:</w:t>
                      </w:r>
                    </w:p>
                    <w:p w:rsidR="005808BA" w:rsidRPr="00712997" w:rsidRDefault="005808BA" w:rsidP="000A4377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119" w:hanging="2977"/>
                        <w:rPr>
                          <w:lang w:val="en-US"/>
                        </w:rPr>
                      </w:pPr>
                      <w:r>
                        <w:tab/>
                      </w:r>
                      <w:r w:rsidR="000A4377">
                        <w:tab/>
                      </w:r>
                      <w:r>
                        <w:t>.........................................</w:t>
                      </w:r>
                      <w:r w:rsidR="00712997">
                        <w:rPr>
                          <w:lang w:val="en-US"/>
                        </w:rPr>
                        <w:t>.......</w:t>
                      </w:r>
                    </w:p>
                    <w:p w:rsidR="005808BA" w:rsidRPr="00712997" w:rsidRDefault="005808BA" w:rsidP="000A4377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119" w:hanging="2977"/>
                        <w:rPr>
                          <w:lang w:val="en-US"/>
                        </w:rPr>
                      </w:pPr>
                      <w:r>
                        <w:tab/>
                      </w:r>
                      <w:r w:rsidR="000A4377">
                        <w:tab/>
                      </w:r>
                      <w:r>
                        <w:t>.........................................</w:t>
                      </w:r>
                      <w:r w:rsidR="00712997">
                        <w:rPr>
                          <w:lang w:val="en-US"/>
                        </w:rPr>
                        <w:t>.......</w:t>
                      </w:r>
                    </w:p>
                    <w:p w:rsidR="005808BA" w:rsidRPr="00712997" w:rsidRDefault="005808BA" w:rsidP="000A4377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3119" w:hanging="2977"/>
                        <w:rPr>
                          <w:lang w:val="en-US"/>
                        </w:rPr>
                      </w:pPr>
                      <w:r>
                        <w:tab/>
                      </w:r>
                      <w:r w:rsidR="000A4377">
                        <w:tab/>
                      </w:r>
                      <w:r>
                        <w:t>.........................................</w:t>
                      </w:r>
                      <w:r w:rsidR="00712997">
                        <w:rPr>
                          <w:lang w:val="en-US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0A4377">
        <w:rPr>
          <w:noProof/>
          <w:spacing w:val="0"/>
          <w:w w:val="100"/>
          <w:kern w:val="0"/>
        </w:rPr>
        <w:drawing>
          <wp:inline distT="0" distB="0" distL="0" distR="0" wp14:anchorId="2538CDC8" wp14:editId="0F3B408F">
            <wp:extent cx="908050" cy="90805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0A4377">
        <w:rPr>
          <w:color w:val="FFFFFF" w:themeColor="background1"/>
          <w:spacing w:val="0"/>
          <w:w w:val="100"/>
          <w:kern w:val="0"/>
          <w:vertAlign w:val="superscript"/>
          <w:lang w:val="en-GB"/>
        </w:rPr>
        <w:footnoteReference w:id="2"/>
      </w:r>
    </w:p>
    <w:p w:rsidR="005808BA" w:rsidRPr="000A4377" w:rsidRDefault="005808BA" w:rsidP="000A4377">
      <w:pPr>
        <w:pStyle w:val="SingleTxtGR"/>
        <w:suppressAutoHyphens/>
        <w:spacing w:after="0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касающееся</w:t>
      </w:r>
      <w:r w:rsidRPr="000A4377">
        <w:rPr>
          <w:spacing w:val="0"/>
          <w:w w:val="100"/>
          <w:kern w:val="0"/>
          <w:vertAlign w:val="superscript"/>
        </w:rPr>
        <w:footnoteReference w:id="3"/>
      </w:r>
      <w:r w:rsidRPr="000A4377">
        <w:rPr>
          <w:spacing w:val="0"/>
          <w:w w:val="100"/>
          <w:kern w:val="0"/>
        </w:rPr>
        <w:t>:</w:t>
      </w:r>
      <w:r w:rsidRPr="000A4377">
        <w:rPr>
          <w:spacing w:val="0"/>
          <w:w w:val="100"/>
          <w:kern w:val="0"/>
        </w:rPr>
        <w:tab/>
        <w:t>предоставления официального утверждения</w:t>
      </w:r>
    </w:p>
    <w:p w:rsidR="005808BA" w:rsidRPr="000A4377" w:rsidRDefault="000A4377" w:rsidP="000A4377">
      <w:pPr>
        <w:pStyle w:val="SingleTxtGR"/>
        <w:tabs>
          <w:tab w:val="clear" w:pos="1701"/>
          <w:tab w:val="clear" w:pos="2268"/>
        </w:tabs>
        <w:suppressAutoHyphens/>
        <w:spacing w:after="0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</w:r>
      <w:r w:rsidR="005808BA" w:rsidRPr="000A4377">
        <w:rPr>
          <w:spacing w:val="0"/>
          <w:w w:val="100"/>
          <w:kern w:val="0"/>
        </w:rPr>
        <w:t>распространения официального утверждения</w:t>
      </w:r>
    </w:p>
    <w:p w:rsidR="005808BA" w:rsidRPr="000A4377" w:rsidRDefault="000A4377" w:rsidP="000A4377">
      <w:pPr>
        <w:pStyle w:val="SingleTxtGR"/>
        <w:tabs>
          <w:tab w:val="clear" w:pos="1701"/>
          <w:tab w:val="clear" w:pos="2268"/>
        </w:tabs>
        <w:suppressAutoHyphens/>
        <w:spacing w:after="0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</w:r>
      <w:r w:rsidR="005808BA" w:rsidRPr="000A4377">
        <w:rPr>
          <w:spacing w:val="0"/>
          <w:w w:val="100"/>
          <w:kern w:val="0"/>
        </w:rPr>
        <w:t>отказа в официальном утверждении</w:t>
      </w:r>
    </w:p>
    <w:p w:rsidR="005808BA" w:rsidRPr="000A4377" w:rsidRDefault="000A4377" w:rsidP="000A4377">
      <w:pPr>
        <w:pStyle w:val="SingleTxtGR"/>
        <w:tabs>
          <w:tab w:val="clear" w:pos="1701"/>
          <w:tab w:val="clear" w:pos="2268"/>
        </w:tabs>
        <w:suppressAutoHyphens/>
        <w:spacing w:after="0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</w:r>
      <w:r w:rsidR="005808BA" w:rsidRPr="000A4377">
        <w:rPr>
          <w:spacing w:val="0"/>
          <w:w w:val="100"/>
          <w:kern w:val="0"/>
        </w:rPr>
        <w:t>отмены официального утверждения</w:t>
      </w:r>
    </w:p>
    <w:p w:rsidR="005808BA" w:rsidRPr="000A4377" w:rsidRDefault="000A4377" w:rsidP="000A4377">
      <w:pPr>
        <w:pStyle w:val="SingleTxtGR"/>
        <w:tabs>
          <w:tab w:val="clear" w:pos="1701"/>
          <w:tab w:val="clear" w:pos="2268"/>
        </w:tabs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</w:r>
      <w:r w:rsidR="005808BA" w:rsidRPr="000A4377">
        <w:rPr>
          <w:spacing w:val="0"/>
          <w:w w:val="100"/>
          <w:kern w:val="0"/>
        </w:rPr>
        <w:t>окончательного прекращения производства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типа оборудования СНГ на основании Правил № 67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Официальное утверждение №</w:t>
      </w:r>
      <w:r w:rsidR="00AF1BFB">
        <w:rPr>
          <w:spacing w:val="0"/>
          <w:w w:val="100"/>
          <w:kern w:val="0"/>
          <w:lang w:val="en-US"/>
        </w:rPr>
        <w:t xml:space="preserve"> </w:t>
      </w:r>
      <w:r w:rsidRPr="000A4377">
        <w:rPr>
          <w:spacing w:val="0"/>
          <w:w w:val="100"/>
          <w:kern w:val="0"/>
        </w:rPr>
        <w:t>.........................</w:t>
      </w:r>
      <w:r w:rsidRPr="000A4377">
        <w:rPr>
          <w:spacing w:val="0"/>
          <w:w w:val="100"/>
          <w:kern w:val="0"/>
        </w:rPr>
        <w:tab/>
      </w:r>
      <w:r w:rsidR="00712997">
        <w:rPr>
          <w:spacing w:val="0"/>
          <w:w w:val="100"/>
          <w:kern w:val="0"/>
          <w:lang w:val="en-US"/>
        </w:rPr>
        <w:t xml:space="preserve">  </w:t>
      </w:r>
      <w:r w:rsidRPr="000A4377">
        <w:rPr>
          <w:spacing w:val="0"/>
          <w:w w:val="100"/>
          <w:kern w:val="0"/>
        </w:rPr>
        <w:t>Распространение №</w:t>
      </w:r>
      <w:r w:rsidR="00AF1BFB">
        <w:rPr>
          <w:spacing w:val="0"/>
          <w:w w:val="100"/>
          <w:kern w:val="0"/>
          <w:lang w:val="en-US"/>
        </w:rPr>
        <w:t xml:space="preserve"> </w:t>
      </w:r>
      <w:r w:rsidRPr="000A4377">
        <w:rPr>
          <w:spacing w:val="0"/>
          <w:w w:val="100"/>
          <w:kern w:val="0"/>
        </w:rPr>
        <w:t>...............................</w:t>
      </w:r>
    </w:p>
    <w:p w:rsidR="005808BA" w:rsidRPr="000A4377" w:rsidRDefault="005808BA" w:rsidP="00712997">
      <w:pPr>
        <w:pStyle w:val="SingleTxtGR"/>
        <w:keepNext/>
        <w:keepLines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lastRenderedPageBreak/>
        <w:t>1.</w:t>
      </w:r>
      <w:r w:rsidRPr="000A4377">
        <w:rPr>
          <w:spacing w:val="0"/>
          <w:w w:val="100"/>
          <w:kern w:val="0"/>
        </w:rPr>
        <w:tab/>
        <w:t>Рассматриваемое оборудование СНГ</w:t>
      </w:r>
      <w:r w:rsidRPr="000A4377">
        <w:rPr>
          <w:spacing w:val="0"/>
          <w:w w:val="100"/>
          <w:kern w:val="0"/>
          <w:vertAlign w:val="superscript"/>
        </w:rPr>
        <w:t>2</w:t>
      </w:r>
      <w:r w:rsidRPr="000A4377">
        <w:rPr>
          <w:spacing w:val="0"/>
          <w:w w:val="100"/>
          <w:kern w:val="0"/>
        </w:rPr>
        <w:t xml:space="preserve">: </w:t>
      </w:r>
    </w:p>
    <w:p w:rsidR="005808BA" w:rsidRPr="000A4377" w:rsidRDefault="005808BA" w:rsidP="00AF1BFB">
      <w:pPr>
        <w:pStyle w:val="SingleTxtGR"/>
        <w:suppressAutoHyphens/>
        <w:ind w:left="1701" w:hanging="567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баллон, включая конфигурацию вспомогательного оборудования баллона, предусмотренного в добавлении 1 к настоящему приложению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80-процентный стопорный клапан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указатель уровня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предохранительный клапан (разгрузочный клапан)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ограничитель давления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дистанционно регулируемый рабочий клапан с ограничительным клапаном</w:t>
      </w:r>
    </w:p>
    <w:p w:rsidR="005808BA" w:rsidRPr="000A4377" w:rsidRDefault="005808BA" w:rsidP="00AF1BFB">
      <w:pPr>
        <w:pStyle w:val="SingleTxtGR"/>
        <w:tabs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 xml:space="preserve">клапанную группу, включающую следующее вспомогательное </w:t>
      </w:r>
      <w:r w:rsidR="00AF1BFB">
        <w:rPr>
          <w:spacing w:val="0"/>
          <w:w w:val="100"/>
          <w:kern w:val="0"/>
        </w:rPr>
        <w:br/>
        <w:t>оборудование:</w:t>
      </w:r>
      <w:r w:rsidR="00AF1BFB" w:rsidRPr="00AF1BFB">
        <w:rPr>
          <w:spacing w:val="0"/>
          <w:w w:val="100"/>
          <w:kern w:val="0"/>
        </w:rPr>
        <w:t xml:space="preserve"> </w:t>
      </w:r>
      <w:r w:rsidR="00AF1BFB">
        <w:rPr>
          <w:spacing w:val="0"/>
          <w:w w:val="100"/>
          <w:kern w:val="0"/>
        </w:rPr>
        <w:tab/>
      </w:r>
      <w:r w:rsidR="00AF1BFB">
        <w:rPr>
          <w:spacing w:val="0"/>
          <w:w w:val="100"/>
          <w:kern w:val="0"/>
        </w:rPr>
        <w:tab/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газонепроницаемый кожух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заизолированный переходник системы питания (насос/пускатели)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топливный насос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испаритель/регулятор давления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запорный клапан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обратный клапан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предохранительный клапан газопровода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 xml:space="preserve">соединительный патрубок 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гибкий шланг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вынесенный заправочный блок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</w:r>
      <w:proofErr w:type="spellStart"/>
      <w:r w:rsidRPr="000A4377">
        <w:rPr>
          <w:spacing w:val="0"/>
          <w:w w:val="100"/>
          <w:kern w:val="0"/>
        </w:rPr>
        <w:t>газонагнетатель</w:t>
      </w:r>
      <w:proofErr w:type="spellEnd"/>
      <w:r w:rsidRPr="000A4377">
        <w:rPr>
          <w:spacing w:val="0"/>
          <w:w w:val="100"/>
          <w:kern w:val="0"/>
        </w:rPr>
        <w:t xml:space="preserve"> или инжектор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топливопровод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газовый дозатор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</w:r>
      <w:proofErr w:type="spellStart"/>
      <w:r w:rsidRPr="000A4377">
        <w:rPr>
          <w:spacing w:val="0"/>
          <w:w w:val="100"/>
          <w:kern w:val="0"/>
        </w:rPr>
        <w:t>газосмеситель</w:t>
      </w:r>
      <w:proofErr w:type="spellEnd"/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электронный блок управления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датчик давления/температуры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фильтр СНГ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 xml:space="preserve">комбинацию элементов </w:t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b/>
          <w:spacing w:val="0"/>
          <w:w w:val="100"/>
          <w:kern w:val="0"/>
        </w:rPr>
      </w:pPr>
      <w:r w:rsidRPr="000A4377">
        <w:rPr>
          <w:b/>
          <w:bCs/>
          <w:spacing w:val="0"/>
          <w:w w:val="100"/>
          <w:kern w:val="0"/>
        </w:rPr>
        <w:t>1.1</w:t>
      </w:r>
      <w:r w:rsidRPr="000A4377">
        <w:rPr>
          <w:spacing w:val="0"/>
          <w:w w:val="100"/>
          <w:kern w:val="0"/>
        </w:rPr>
        <w:tab/>
      </w:r>
      <w:r w:rsidRPr="000A4377">
        <w:rPr>
          <w:b/>
          <w:bCs/>
          <w:spacing w:val="0"/>
          <w:w w:val="100"/>
          <w:kern w:val="0"/>
        </w:rPr>
        <w:t>Тип:</w:t>
      </w:r>
      <w:r w:rsidRPr="000A4377">
        <w:rPr>
          <w:spacing w:val="0"/>
          <w:w w:val="100"/>
          <w:kern w:val="0"/>
        </w:rPr>
        <w:t xml:space="preserve"> </w:t>
      </w:r>
      <w:r w:rsidRPr="000A4377">
        <w:rPr>
          <w:spacing w:val="0"/>
          <w:w w:val="100"/>
          <w:kern w:val="0"/>
        </w:rPr>
        <w:tab/>
      </w:r>
      <w:r w:rsidR="00AF1BFB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b/>
          <w:spacing w:val="0"/>
          <w:w w:val="100"/>
          <w:kern w:val="0"/>
        </w:rPr>
      </w:pPr>
      <w:r w:rsidRPr="000A4377">
        <w:rPr>
          <w:b/>
          <w:bCs/>
          <w:spacing w:val="0"/>
          <w:w w:val="100"/>
          <w:kern w:val="0"/>
        </w:rPr>
        <w:t>1.2</w:t>
      </w:r>
      <w:r w:rsidRPr="000A4377">
        <w:rPr>
          <w:spacing w:val="0"/>
          <w:w w:val="100"/>
          <w:kern w:val="0"/>
        </w:rPr>
        <w:tab/>
      </w:r>
      <w:r w:rsidRPr="000A4377">
        <w:rPr>
          <w:b/>
          <w:bCs/>
          <w:spacing w:val="0"/>
          <w:w w:val="100"/>
          <w:kern w:val="0"/>
        </w:rPr>
        <w:t>Вариант/идентификационное обозначение технической модификации:</w:t>
      </w:r>
      <w:r w:rsidRPr="000A4377">
        <w:rPr>
          <w:spacing w:val="0"/>
          <w:w w:val="100"/>
          <w:kern w:val="0"/>
        </w:rPr>
        <w:t xml:space="preserve"> </w:t>
      </w:r>
      <w:r w:rsidRPr="000A4377">
        <w:rPr>
          <w:spacing w:val="0"/>
          <w:w w:val="100"/>
          <w:kern w:val="0"/>
        </w:rPr>
        <w:tab/>
      </w:r>
      <w:r w:rsidR="00AF1BFB">
        <w:rPr>
          <w:spacing w:val="0"/>
          <w:w w:val="100"/>
          <w:kern w:val="0"/>
        </w:rPr>
        <w:tab/>
      </w:r>
      <w:r w:rsidR="00AF1BFB">
        <w:rPr>
          <w:spacing w:val="0"/>
          <w:w w:val="100"/>
          <w:kern w:val="0"/>
        </w:rPr>
        <w:br/>
      </w:r>
      <w:r w:rsidR="00AF1BFB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b/>
          <w:spacing w:val="0"/>
          <w:w w:val="100"/>
          <w:kern w:val="0"/>
        </w:rPr>
      </w:pPr>
      <w:r w:rsidRPr="000A4377">
        <w:rPr>
          <w:b/>
          <w:bCs/>
          <w:spacing w:val="0"/>
          <w:w w:val="100"/>
          <w:kern w:val="0"/>
        </w:rPr>
        <w:t>1.3</w:t>
      </w:r>
      <w:r w:rsidRPr="000A4377">
        <w:rPr>
          <w:spacing w:val="0"/>
          <w:w w:val="100"/>
          <w:kern w:val="0"/>
        </w:rPr>
        <w:tab/>
      </w:r>
      <w:r w:rsidRPr="000A4377">
        <w:rPr>
          <w:b/>
          <w:bCs/>
          <w:spacing w:val="0"/>
          <w:w w:val="100"/>
          <w:kern w:val="0"/>
        </w:rPr>
        <w:t>Версия</w:t>
      </w:r>
      <w:r w:rsidR="00AF1BFB">
        <w:rPr>
          <w:b/>
          <w:bCs/>
          <w:spacing w:val="0"/>
          <w:w w:val="100"/>
          <w:kern w:val="0"/>
          <w:lang w:val="en-US"/>
        </w:rPr>
        <w:t xml:space="preserve">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b/>
          <w:spacing w:val="0"/>
          <w:w w:val="100"/>
          <w:kern w:val="0"/>
        </w:rPr>
      </w:pPr>
      <w:r w:rsidRPr="000A4377">
        <w:rPr>
          <w:b/>
          <w:bCs/>
          <w:spacing w:val="0"/>
          <w:w w:val="100"/>
          <w:kern w:val="0"/>
        </w:rPr>
        <w:t>1.4</w:t>
      </w:r>
      <w:r w:rsidRPr="000A4377">
        <w:rPr>
          <w:b/>
          <w:bCs/>
          <w:spacing w:val="0"/>
          <w:w w:val="100"/>
          <w:kern w:val="0"/>
        </w:rPr>
        <w:tab/>
        <w:t>Класс/РД (РД только для элементов оборудования класса 0):</w:t>
      </w:r>
      <w:r w:rsidRPr="000A4377">
        <w:rPr>
          <w:spacing w:val="0"/>
          <w:w w:val="100"/>
          <w:kern w:val="0"/>
        </w:rPr>
        <w:t xml:space="preserve">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2.</w:t>
      </w:r>
      <w:r w:rsidRPr="000A4377">
        <w:rPr>
          <w:spacing w:val="0"/>
          <w:w w:val="100"/>
          <w:kern w:val="0"/>
        </w:rPr>
        <w:tab/>
        <w:t xml:space="preserve">Торговое наименование или товарный знак: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3.</w:t>
      </w:r>
      <w:r w:rsidRPr="000A4377">
        <w:rPr>
          <w:spacing w:val="0"/>
          <w:w w:val="100"/>
          <w:kern w:val="0"/>
        </w:rPr>
        <w:tab/>
        <w:t>Наименование и адрес изготовителя:</w:t>
      </w:r>
      <w:r w:rsidR="00AF1BFB">
        <w:rPr>
          <w:spacing w:val="0"/>
          <w:w w:val="100"/>
          <w:kern w:val="0"/>
          <w:lang w:val="en-US"/>
        </w:rPr>
        <w:t xml:space="preserve">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4.</w:t>
      </w:r>
      <w:r w:rsidRPr="000A4377">
        <w:rPr>
          <w:spacing w:val="0"/>
          <w:w w:val="100"/>
          <w:kern w:val="0"/>
        </w:rPr>
        <w:tab/>
      </w:r>
      <w:proofErr w:type="gramStart"/>
      <w:r w:rsidRPr="000A4377">
        <w:rPr>
          <w:spacing w:val="0"/>
          <w:w w:val="100"/>
          <w:kern w:val="0"/>
        </w:rPr>
        <w:t>В</w:t>
      </w:r>
      <w:proofErr w:type="gramEnd"/>
      <w:r w:rsidRPr="000A4377">
        <w:rPr>
          <w:spacing w:val="0"/>
          <w:w w:val="100"/>
          <w:kern w:val="0"/>
        </w:rPr>
        <w:t xml:space="preserve"> соответствующих случаях наименование и адрес представителя изготовителя:</w:t>
      </w:r>
      <w:r w:rsidR="00AF1BFB">
        <w:rPr>
          <w:spacing w:val="0"/>
          <w:w w:val="100"/>
          <w:kern w:val="0"/>
        </w:rPr>
        <w:tab/>
      </w:r>
      <w:r w:rsidR="00AF1BFB">
        <w:rPr>
          <w:spacing w:val="0"/>
          <w:w w:val="100"/>
          <w:kern w:val="0"/>
        </w:rPr>
        <w:tab/>
      </w:r>
      <w:r w:rsidR="00AF1BFB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5.</w:t>
      </w:r>
      <w:r w:rsidRPr="000A4377">
        <w:rPr>
          <w:spacing w:val="0"/>
          <w:w w:val="100"/>
          <w:kern w:val="0"/>
        </w:rPr>
        <w:tab/>
        <w:t xml:space="preserve">Дата представления на официальное утверждение: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6.</w:t>
      </w:r>
      <w:r w:rsidRPr="000A4377">
        <w:rPr>
          <w:spacing w:val="0"/>
          <w:w w:val="100"/>
          <w:kern w:val="0"/>
        </w:rPr>
        <w:tab/>
        <w:t>Техническая служба, уполномоченная проводить испытания для официального утверждения:</w:t>
      </w:r>
      <w:r w:rsidR="00AF1BFB" w:rsidRPr="00AF1BFB">
        <w:rPr>
          <w:spacing w:val="0"/>
          <w:w w:val="100"/>
          <w:kern w:val="0"/>
        </w:rPr>
        <w:t xml:space="preserve">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7.</w:t>
      </w:r>
      <w:r w:rsidRPr="000A4377">
        <w:rPr>
          <w:spacing w:val="0"/>
          <w:w w:val="100"/>
          <w:kern w:val="0"/>
        </w:rPr>
        <w:tab/>
        <w:t xml:space="preserve">Дата составления протокола, выданного этой службой: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lastRenderedPageBreak/>
        <w:t>8.</w:t>
      </w:r>
      <w:r w:rsidRPr="000A4377">
        <w:rPr>
          <w:spacing w:val="0"/>
          <w:w w:val="100"/>
          <w:kern w:val="0"/>
        </w:rPr>
        <w:tab/>
        <w:t xml:space="preserve">Номер протокола, выданного этой службой: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9C55B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9.</w:t>
      </w:r>
      <w:r w:rsidRPr="000A4377">
        <w:rPr>
          <w:spacing w:val="0"/>
          <w:w w:val="100"/>
          <w:kern w:val="0"/>
        </w:rPr>
        <w:tab/>
        <w:t>Официальное утверждение предоставлено/в официальном утверждении отказано/официальное утверждение распространено/официальное утверждение отменено</w:t>
      </w:r>
      <w:r w:rsidRPr="000A4377">
        <w:rPr>
          <w:spacing w:val="0"/>
          <w:w w:val="100"/>
          <w:kern w:val="0"/>
          <w:vertAlign w:val="superscript"/>
        </w:rPr>
        <w:t>2</w:t>
      </w:r>
      <w:r w:rsidRPr="000A4377">
        <w:rPr>
          <w:spacing w:val="0"/>
          <w:w w:val="100"/>
          <w:kern w:val="0"/>
        </w:rPr>
        <w:t xml:space="preserve">: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10.</w:t>
      </w:r>
      <w:r w:rsidRPr="000A4377">
        <w:rPr>
          <w:spacing w:val="0"/>
          <w:w w:val="100"/>
          <w:kern w:val="0"/>
        </w:rPr>
        <w:tab/>
        <w:t>Основание(я) для распространения официального утверждения (в</w:t>
      </w:r>
      <w:r w:rsidR="00AF1BFB">
        <w:rPr>
          <w:spacing w:val="0"/>
          <w:w w:val="100"/>
          <w:kern w:val="0"/>
          <w:lang w:val="en-US"/>
        </w:rPr>
        <w:t> </w:t>
      </w:r>
      <w:r w:rsidRPr="000A4377">
        <w:rPr>
          <w:spacing w:val="0"/>
          <w:w w:val="100"/>
          <w:kern w:val="0"/>
        </w:rPr>
        <w:t xml:space="preserve">соответствующих случаях):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11.</w:t>
      </w:r>
      <w:r w:rsidRPr="000A4377">
        <w:rPr>
          <w:spacing w:val="0"/>
          <w:w w:val="100"/>
          <w:kern w:val="0"/>
        </w:rPr>
        <w:tab/>
        <w:t xml:space="preserve">Место: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12.</w:t>
      </w:r>
      <w:r w:rsidRPr="000A4377">
        <w:rPr>
          <w:spacing w:val="0"/>
          <w:w w:val="100"/>
          <w:kern w:val="0"/>
        </w:rPr>
        <w:tab/>
        <w:t xml:space="preserve">Дата: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AF1BF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left" w:leader="dot" w:pos="8505"/>
        </w:tabs>
        <w:suppressAutoHyphens/>
        <w:ind w:left="1701" w:hanging="567"/>
        <w:jc w:val="left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13.</w:t>
      </w:r>
      <w:r w:rsidRPr="000A4377">
        <w:rPr>
          <w:spacing w:val="0"/>
          <w:w w:val="100"/>
          <w:kern w:val="0"/>
        </w:rPr>
        <w:tab/>
        <w:t xml:space="preserve">Подпись: </w:t>
      </w:r>
      <w:r w:rsidRPr="000A4377">
        <w:rPr>
          <w:spacing w:val="0"/>
          <w:w w:val="100"/>
          <w:kern w:val="0"/>
        </w:rPr>
        <w:tab/>
      </w:r>
    </w:p>
    <w:p w:rsidR="005808BA" w:rsidRPr="000A4377" w:rsidRDefault="005808BA" w:rsidP="00712997">
      <w:pPr>
        <w:pStyle w:val="SingleTxtGR"/>
        <w:suppressAutoHyphens/>
        <w:ind w:left="1701" w:hanging="567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14.</w:t>
      </w:r>
      <w:r w:rsidRPr="000A4377">
        <w:rPr>
          <w:spacing w:val="0"/>
          <w:w w:val="100"/>
          <w:kern w:val="0"/>
        </w:rPr>
        <w:tab/>
        <w:t>Документы, прилагаемые к заявке на официальное утверждение или на распространение официального утверждения, можно получить по соответствующему требованию</w:t>
      </w:r>
      <w:r w:rsidR="00BC26DF">
        <w:rPr>
          <w:spacing w:val="0"/>
          <w:w w:val="100"/>
          <w:kern w:val="0"/>
        </w:rPr>
        <w:t>»</w:t>
      </w:r>
      <w:r w:rsidRPr="000A4377">
        <w:rPr>
          <w:spacing w:val="0"/>
          <w:w w:val="100"/>
          <w:kern w:val="0"/>
        </w:rPr>
        <w:t>.</w:t>
      </w:r>
    </w:p>
    <w:p w:rsidR="005808BA" w:rsidRPr="000A4377" w:rsidRDefault="005808BA" w:rsidP="000A4377">
      <w:pPr>
        <w:pStyle w:val="HChGR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  <w:t>II.</w:t>
      </w:r>
      <w:r w:rsidRPr="000A4377">
        <w:rPr>
          <w:spacing w:val="0"/>
          <w:w w:val="100"/>
          <w:kern w:val="0"/>
        </w:rPr>
        <w:tab/>
        <w:t>Обоснование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1.</w:t>
      </w:r>
      <w:r w:rsidRPr="000A4377">
        <w:rPr>
          <w:spacing w:val="0"/>
          <w:w w:val="100"/>
          <w:kern w:val="0"/>
        </w:rPr>
        <w:tab/>
        <w:t>Настоящее предложение содержит поправки к Правилам № 67 ООН, касающиеся образца свидетельства об официальном утверждении типа, приведенного в приложении 2В, и определения типа баллона СНГ.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2.</w:t>
      </w:r>
      <w:r w:rsidRPr="000A4377">
        <w:rPr>
          <w:spacing w:val="0"/>
          <w:w w:val="100"/>
          <w:kern w:val="0"/>
        </w:rPr>
        <w:tab/>
        <w:t>Определение типа баллона СНГ содержит «торговое наименование». Таким образом</w:t>
      </w:r>
      <w:r w:rsidR="00712997" w:rsidRPr="00712997">
        <w:rPr>
          <w:spacing w:val="0"/>
          <w:w w:val="100"/>
          <w:kern w:val="0"/>
        </w:rPr>
        <w:t>,</w:t>
      </w:r>
      <w:r w:rsidRPr="000A4377">
        <w:rPr>
          <w:spacing w:val="0"/>
          <w:w w:val="100"/>
          <w:kern w:val="0"/>
        </w:rPr>
        <w:t xml:space="preserve"> для строгого соблюдения этого положения при изменении «торгового наименования» изготовителю всякий раз необходимо будет присваивать новое обозначение типа баллона. С технической точки зрения изменение «торгового наименования» значения не имеет. В связи с этим предлагается исключить позицию «торговое наименование» из определения типа.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3.</w:t>
      </w:r>
      <w:r w:rsidRPr="000A4377">
        <w:rPr>
          <w:spacing w:val="0"/>
          <w:w w:val="100"/>
          <w:kern w:val="0"/>
        </w:rPr>
        <w:tab/>
        <w:t>Второй момент заключается в том, что описание официально утвержденного оборудования еще не включено в пункт 1 нынешнего образца свидетельства об официальном утверждении типа. Таким образом органы по официальному утверждению типа были вынуждены решать эту проблему по-своему путем:</w:t>
      </w:r>
    </w:p>
    <w:p w:rsidR="005808BA" w:rsidRPr="000A4377" w:rsidRDefault="000A4377" w:rsidP="00AF1BFB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</w:r>
      <w:r w:rsidRPr="000A4377">
        <w:rPr>
          <w:spacing w:val="0"/>
          <w:w w:val="100"/>
          <w:kern w:val="0"/>
          <w:lang w:val="en-US"/>
        </w:rPr>
        <w:t>a</w:t>
      </w:r>
      <w:r w:rsidRPr="000A4377">
        <w:rPr>
          <w:spacing w:val="0"/>
          <w:w w:val="100"/>
          <w:kern w:val="0"/>
        </w:rPr>
        <w:t>)</w:t>
      </w:r>
      <w:r w:rsidRPr="000A4377">
        <w:rPr>
          <w:spacing w:val="0"/>
          <w:w w:val="100"/>
          <w:kern w:val="0"/>
        </w:rPr>
        <w:tab/>
      </w:r>
      <w:r w:rsidR="005808BA" w:rsidRPr="000A4377">
        <w:rPr>
          <w:spacing w:val="0"/>
          <w:w w:val="100"/>
          <w:kern w:val="0"/>
        </w:rPr>
        <w:t>указания наименования типа в пункте 1 «Рассматриваемое оборудование СНГ», либо</w:t>
      </w:r>
    </w:p>
    <w:p w:rsidR="005808BA" w:rsidRPr="000A4377" w:rsidRDefault="000A4377" w:rsidP="00AF1BFB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</w:r>
      <w:r w:rsidRPr="000A4377">
        <w:rPr>
          <w:spacing w:val="0"/>
          <w:w w:val="100"/>
          <w:kern w:val="0"/>
          <w:lang w:val="en-US"/>
        </w:rPr>
        <w:t>b</w:t>
      </w:r>
      <w:r w:rsidRPr="000A4377">
        <w:rPr>
          <w:spacing w:val="0"/>
          <w:w w:val="100"/>
          <w:kern w:val="0"/>
        </w:rPr>
        <w:t>)</w:t>
      </w:r>
      <w:r w:rsidRPr="000A4377">
        <w:rPr>
          <w:spacing w:val="0"/>
          <w:w w:val="100"/>
          <w:kern w:val="0"/>
        </w:rPr>
        <w:tab/>
      </w:r>
      <w:r w:rsidR="005808BA" w:rsidRPr="000A4377">
        <w:rPr>
          <w:spacing w:val="0"/>
          <w:w w:val="100"/>
          <w:kern w:val="0"/>
        </w:rPr>
        <w:t>указания наименования типа в пункте 2 «Торговое наименование или товарный знак»; либо</w:t>
      </w:r>
    </w:p>
    <w:p w:rsidR="005808BA" w:rsidRPr="000A4377" w:rsidRDefault="000A4377" w:rsidP="00AF1BFB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</w:r>
      <w:r w:rsidRPr="000A4377">
        <w:rPr>
          <w:spacing w:val="0"/>
          <w:w w:val="100"/>
          <w:kern w:val="0"/>
          <w:lang w:val="en-US"/>
        </w:rPr>
        <w:t>c</w:t>
      </w:r>
      <w:r w:rsidRPr="000A4377">
        <w:rPr>
          <w:spacing w:val="0"/>
          <w:w w:val="100"/>
          <w:kern w:val="0"/>
        </w:rPr>
        <w:t>)</w:t>
      </w:r>
      <w:r w:rsidRPr="000A4377">
        <w:rPr>
          <w:spacing w:val="0"/>
          <w:w w:val="100"/>
          <w:kern w:val="0"/>
        </w:rPr>
        <w:tab/>
      </w:r>
      <w:r w:rsidR="005808BA" w:rsidRPr="000A4377">
        <w:rPr>
          <w:spacing w:val="0"/>
          <w:w w:val="100"/>
          <w:kern w:val="0"/>
        </w:rPr>
        <w:t>включения в свидетельство дополнительных пунктов, не предусмотренных Правилами; либо</w:t>
      </w:r>
    </w:p>
    <w:p w:rsidR="005808BA" w:rsidRPr="000A4377" w:rsidRDefault="000A4377" w:rsidP="00AF1BFB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ab/>
      </w:r>
      <w:r w:rsidRPr="000A4377">
        <w:rPr>
          <w:spacing w:val="0"/>
          <w:w w:val="100"/>
          <w:kern w:val="0"/>
          <w:lang w:val="en-US"/>
        </w:rPr>
        <w:t>d</w:t>
      </w:r>
      <w:r w:rsidRPr="000A4377">
        <w:rPr>
          <w:spacing w:val="0"/>
          <w:w w:val="100"/>
          <w:kern w:val="0"/>
        </w:rPr>
        <w:t>)</w:t>
      </w:r>
      <w:r w:rsidRPr="000A4377">
        <w:rPr>
          <w:spacing w:val="0"/>
          <w:w w:val="100"/>
          <w:kern w:val="0"/>
        </w:rPr>
        <w:tab/>
      </w:r>
      <w:r w:rsidR="005808BA" w:rsidRPr="000A4377">
        <w:rPr>
          <w:spacing w:val="0"/>
          <w:w w:val="100"/>
          <w:kern w:val="0"/>
        </w:rPr>
        <w:t>выдачи свидетельств об официальном утверждении типа без указания наименования типа.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5.</w:t>
      </w:r>
      <w:r w:rsidRPr="000A4377">
        <w:rPr>
          <w:spacing w:val="0"/>
          <w:w w:val="100"/>
          <w:kern w:val="0"/>
        </w:rPr>
        <w:tab/>
      </w:r>
      <w:proofErr w:type="gramStart"/>
      <w:r w:rsidRPr="000A4377">
        <w:rPr>
          <w:spacing w:val="0"/>
          <w:w w:val="100"/>
          <w:kern w:val="0"/>
        </w:rPr>
        <w:t>В</w:t>
      </w:r>
      <w:proofErr w:type="gramEnd"/>
      <w:r w:rsidRPr="000A4377">
        <w:rPr>
          <w:spacing w:val="0"/>
          <w:w w:val="100"/>
          <w:kern w:val="0"/>
        </w:rPr>
        <w:t xml:space="preserve"> настоящем документе предлагается добавить следующие дополнительные пункты: тип (пункт 1.1 «Тип оборудования»), его вар</w:t>
      </w:r>
      <w:r w:rsidR="00AF1BFB">
        <w:rPr>
          <w:spacing w:val="0"/>
          <w:w w:val="100"/>
          <w:kern w:val="0"/>
        </w:rPr>
        <w:t>иант (пункт 1.2), версия (пункт </w:t>
      </w:r>
      <w:r w:rsidRPr="000A4377">
        <w:rPr>
          <w:spacing w:val="0"/>
          <w:w w:val="100"/>
          <w:kern w:val="0"/>
        </w:rPr>
        <w:t>1.3) и классификация по давлению (пункт 1.4) (для включения данных о рабочем давлении элементов оборудования класса 0).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6.</w:t>
      </w:r>
      <w:r w:rsidRPr="000A4377">
        <w:rPr>
          <w:spacing w:val="0"/>
          <w:w w:val="100"/>
          <w:kern w:val="0"/>
        </w:rPr>
        <w:tab/>
        <w:t>Кроме того, предлагается изменить сноску</w:t>
      </w:r>
      <w:r w:rsidR="00712997" w:rsidRPr="00712997">
        <w:rPr>
          <w:spacing w:val="0"/>
          <w:w w:val="100"/>
          <w:kern w:val="0"/>
        </w:rPr>
        <w:t xml:space="preserve"> </w:t>
      </w:r>
      <w:r w:rsidRPr="000A4377">
        <w:rPr>
          <w:spacing w:val="0"/>
          <w:w w:val="100"/>
          <w:kern w:val="0"/>
          <w:vertAlign w:val="superscript"/>
        </w:rPr>
        <w:t>2</w:t>
      </w:r>
      <w:r w:rsidRPr="000A4377">
        <w:rPr>
          <w:spacing w:val="0"/>
          <w:w w:val="100"/>
          <w:kern w:val="0"/>
        </w:rPr>
        <w:t>, заменив слова «Ненужное вычеркнуть» на «Ненужное стереть/исключить».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7.</w:t>
      </w:r>
      <w:r w:rsidRPr="000A4377">
        <w:rPr>
          <w:spacing w:val="0"/>
          <w:w w:val="100"/>
          <w:kern w:val="0"/>
        </w:rPr>
        <w:tab/>
        <w:t xml:space="preserve">Свидетельства об официальном утверждении типа, в которых в настоящее </w:t>
      </w:r>
      <w:r w:rsidR="00712997">
        <w:rPr>
          <w:spacing w:val="0"/>
          <w:w w:val="100"/>
          <w:kern w:val="0"/>
        </w:rPr>
        <w:t xml:space="preserve">время </w:t>
      </w:r>
      <w:r w:rsidRPr="000A4377">
        <w:rPr>
          <w:spacing w:val="0"/>
          <w:w w:val="100"/>
          <w:kern w:val="0"/>
        </w:rPr>
        <w:t>позиции для неприменимого оборудования вычеркиваются, не являются удобочитаемыми. Вычеркнутые позиции, касающиеся неприменимого оборудования, могут занимать до 50% объема свидетельства об официальном утверждении типа.</w:t>
      </w:r>
    </w:p>
    <w:p w:rsidR="005808BA" w:rsidRPr="000A4377" w:rsidRDefault="005808BA" w:rsidP="000A4377">
      <w:pPr>
        <w:pStyle w:val="SingleTxtGR"/>
        <w:suppressAutoHyphens/>
        <w:rPr>
          <w:spacing w:val="0"/>
          <w:w w:val="100"/>
          <w:kern w:val="0"/>
        </w:rPr>
      </w:pPr>
      <w:r w:rsidRPr="000A4377">
        <w:rPr>
          <w:spacing w:val="0"/>
          <w:w w:val="100"/>
          <w:kern w:val="0"/>
        </w:rPr>
        <w:t>8.</w:t>
      </w:r>
      <w:r w:rsidRPr="000A4377">
        <w:rPr>
          <w:spacing w:val="0"/>
          <w:w w:val="100"/>
          <w:kern w:val="0"/>
        </w:rPr>
        <w:tab/>
        <w:t>Это предложение позволит улучшить удобочитаемость свидетельства об официальном утверждении типа и уменьшить его объем (количество страниц).</w:t>
      </w:r>
    </w:p>
    <w:p w:rsidR="005808BA" w:rsidRPr="000A4377" w:rsidRDefault="005808BA" w:rsidP="000A4377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0A4377">
        <w:rPr>
          <w:spacing w:val="0"/>
          <w:w w:val="100"/>
          <w:kern w:val="0"/>
          <w:u w:val="single"/>
        </w:rPr>
        <w:tab/>
      </w:r>
      <w:r w:rsidRPr="000A4377">
        <w:rPr>
          <w:spacing w:val="0"/>
          <w:w w:val="100"/>
          <w:kern w:val="0"/>
          <w:u w:val="single"/>
        </w:rPr>
        <w:tab/>
      </w:r>
      <w:r w:rsidRPr="000A4377">
        <w:rPr>
          <w:spacing w:val="0"/>
          <w:w w:val="100"/>
          <w:kern w:val="0"/>
          <w:u w:val="single"/>
        </w:rPr>
        <w:tab/>
      </w:r>
    </w:p>
    <w:sectPr w:rsidR="005808BA" w:rsidRPr="000A4377" w:rsidSect="005808B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Fmt w:val="chicago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E2" w:rsidRPr="00A312BC" w:rsidRDefault="004A47E2" w:rsidP="00A312BC"/>
  </w:endnote>
  <w:endnote w:type="continuationSeparator" w:id="0">
    <w:p w:rsidR="004A47E2" w:rsidRPr="00A312BC" w:rsidRDefault="004A47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A" w:rsidRPr="005808BA" w:rsidRDefault="005808BA">
    <w:pPr>
      <w:pStyle w:val="Footer"/>
    </w:pPr>
    <w:r w:rsidRPr="005808BA">
      <w:rPr>
        <w:b/>
        <w:sz w:val="18"/>
      </w:rPr>
      <w:fldChar w:fldCharType="begin"/>
    </w:r>
    <w:r w:rsidRPr="005808BA">
      <w:rPr>
        <w:b/>
        <w:sz w:val="18"/>
      </w:rPr>
      <w:instrText xml:space="preserve"> PAGE  \* MERGEFORMAT </w:instrText>
    </w:r>
    <w:r w:rsidRPr="005808BA">
      <w:rPr>
        <w:b/>
        <w:sz w:val="18"/>
      </w:rPr>
      <w:fldChar w:fldCharType="separate"/>
    </w:r>
    <w:r w:rsidR="00F61332">
      <w:rPr>
        <w:b/>
        <w:noProof/>
        <w:sz w:val="18"/>
      </w:rPr>
      <w:t>2</w:t>
    </w:r>
    <w:r w:rsidRPr="005808BA">
      <w:rPr>
        <w:b/>
        <w:sz w:val="18"/>
      </w:rPr>
      <w:fldChar w:fldCharType="end"/>
    </w:r>
    <w:r>
      <w:rPr>
        <w:b/>
        <w:sz w:val="18"/>
      </w:rPr>
      <w:tab/>
    </w:r>
    <w:r>
      <w:t>GE.18-01061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A" w:rsidRPr="005808BA" w:rsidRDefault="005808BA" w:rsidP="005808BA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GE.18-01061</w:t>
    </w:r>
    <w:r>
      <w:tab/>
    </w:r>
    <w:r w:rsidRPr="005808BA">
      <w:rPr>
        <w:b/>
        <w:sz w:val="18"/>
      </w:rPr>
      <w:fldChar w:fldCharType="begin"/>
    </w:r>
    <w:r w:rsidRPr="005808BA">
      <w:rPr>
        <w:b/>
        <w:sz w:val="18"/>
      </w:rPr>
      <w:instrText xml:space="preserve"> PAGE  \* MERGEFORMAT </w:instrText>
    </w:r>
    <w:r w:rsidRPr="005808BA">
      <w:rPr>
        <w:b/>
        <w:sz w:val="18"/>
      </w:rPr>
      <w:fldChar w:fldCharType="separate"/>
    </w:r>
    <w:r w:rsidR="00F61332">
      <w:rPr>
        <w:b/>
        <w:noProof/>
        <w:sz w:val="18"/>
      </w:rPr>
      <w:t>3</w:t>
    </w:r>
    <w:r w:rsidRPr="005808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808BA" w:rsidRDefault="005808BA" w:rsidP="005808B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01061  (</w:t>
    </w:r>
    <w:proofErr w:type="gramEnd"/>
    <w:r>
      <w:t>R)</w:t>
    </w:r>
    <w:r w:rsidR="00AF1BFB">
      <w:rPr>
        <w:lang w:val="en-US"/>
      </w:rPr>
      <w:t xml:space="preserve">  140218  140218</w:t>
    </w:r>
    <w:r>
      <w:br/>
    </w:r>
    <w:r w:rsidRPr="005808BA">
      <w:rPr>
        <w:rFonts w:ascii="C39T30Lfz" w:hAnsi="C39T30Lfz"/>
        <w:spacing w:val="0"/>
        <w:w w:val="100"/>
        <w:sz w:val="56"/>
      </w:rPr>
      <w:t></w:t>
    </w:r>
    <w:r w:rsidRPr="005808BA">
      <w:rPr>
        <w:rFonts w:ascii="C39T30Lfz" w:hAnsi="C39T30Lfz"/>
        <w:spacing w:val="0"/>
        <w:w w:val="100"/>
        <w:sz w:val="56"/>
      </w:rPr>
      <w:t></w:t>
    </w:r>
    <w:r w:rsidRPr="005808BA">
      <w:rPr>
        <w:rFonts w:ascii="C39T30Lfz" w:hAnsi="C39T30Lfz"/>
        <w:spacing w:val="0"/>
        <w:w w:val="100"/>
        <w:sz w:val="56"/>
      </w:rPr>
      <w:t></w:t>
    </w:r>
    <w:r w:rsidRPr="005808BA">
      <w:rPr>
        <w:rFonts w:ascii="C39T30Lfz" w:hAnsi="C39T30Lfz"/>
        <w:spacing w:val="0"/>
        <w:w w:val="100"/>
        <w:sz w:val="56"/>
      </w:rPr>
      <w:t></w:t>
    </w:r>
    <w:r w:rsidRPr="005808BA">
      <w:rPr>
        <w:rFonts w:ascii="C39T30Lfz" w:hAnsi="C39T30Lfz"/>
        <w:spacing w:val="0"/>
        <w:w w:val="100"/>
        <w:sz w:val="56"/>
      </w:rPr>
      <w:t></w:t>
    </w:r>
    <w:r w:rsidRPr="005808BA">
      <w:rPr>
        <w:rFonts w:ascii="C39T30Lfz" w:hAnsi="C39T30Lfz"/>
        <w:spacing w:val="0"/>
        <w:w w:val="100"/>
        <w:sz w:val="56"/>
      </w:rPr>
      <w:t></w:t>
    </w:r>
    <w:r w:rsidRPr="005808BA">
      <w:rPr>
        <w:rFonts w:ascii="C39T30Lfz" w:hAnsi="C39T30Lfz"/>
        <w:spacing w:val="0"/>
        <w:w w:val="100"/>
        <w:sz w:val="56"/>
      </w:rPr>
      <w:t></w:t>
    </w:r>
    <w:r w:rsidRPr="005808BA">
      <w:rPr>
        <w:rFonts w:ascii="C39T30Lfz" w:hAnsi="C39T30Lfz"/>
        <w:spacing w:val="0"/>
        <w:w w:val="100"/>
        <w:sz w:val="56"/>
      </w:rPr>
      <w:t></w:t>
    </w:r>
    <w:r w:rsidRPr="005808B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E2" w:rsidRPr="001075E9" w:rsidRDefault="004A47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47E2" w:rsidRDefault="004A47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808BA" w:rsidRPr="00712997" w:rsidRDefault="005808BA" w:rsidP="000A4377">
      <w:pPr>
        <w:pStyle w:val="FootnoteText"/>
        <w:rPr>
          <w:spacing w:val="0"/>
          <w:w w:val="100"/>
          <w:kern w:val="0"/>
          <w:sz w:val="20"/>
          <w:lang w:val="ru-RU"/>
        </w:rPr>
      </w:pPr>
      <w:r>
        <w:tab/>
      </w:r>
      <w:r w:rsidRPr="000A4377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0A4377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0A4377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2014–2018 годы (ECE/TRANS/240, пункт 105, и ECE/TRANS/201</w:t>
      </w:r>
      <w:r w:rsidR="00712997" w:rsidRPr="00712997">
        <w:rPr>
          <w:spacing w:val="0"/>
          <w:w w:val="100"/>
          <w:kern w:val="0"/>
          <w:lang w:val="ru-RU"/>
        </w:rPr>
        <w:t>4</w:t>
      </w:r>
      <w:r w:rsidRPr="000A4377">
        <w:rPr>
          <w:spacing w:val="0"/>
          <w:w w:val="100"/>
          <w:kern w:val="0"/>
          <w:lang w:val="ru-RU"/>
        </w:rPr>
        <w:t>/26, направление деятельности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 w:rsidRPr="000A4377">
        <w:rPr>
          <w:spacing w:val="0"/>
          <w:w w:val="100"/>
          <w:kern w:val="0"/>
          <w:lang w:val="en-US"/>
        </w:rPr>
        <w:t> </w:t>
      </w:r>
      <w:r w:rsidRPr="000A4377">
        <w:rPr>
          <w:spacing w:val="0"/>
          <w:w w:val="100"/>
          <w:kern w:val="0"/>
          <w:lang w:val="ru-RU"/>
        </w:rPr>
        <w:t>в соответствии с этим мандатом.</w:t>
      </w:r>
    </w:p>
  </w:footnote>
  <w:footnote w:id="2">
    <w:p w:rsidR="005808BA" w:rsidRPr="000A4377" w:rsidRDefault="005808BA" w:rsidP="000A4377">
      <w:pPr>
        <w:pStyle w:val="FootnoteText"/>
        <w:rPr>
          <w:spacing w:val="0"/>
          <w:w w:val="100"/>
          <w:kern w:val="0"/>
          <w:lang w:val="ru-RU"/>
        </w:rPr>
      </w:pPr>
      <w:r w:rsidRPr="000A4377">
        <w:rPr>
          <w:spacing w:val="0"/>
          <w:w w:val="100"/>
          <w:kern w:val="0"/>
          <w:lang w:val="ru-RU"/>
        </w:rPr>
        <w:tab/>
      </w:r>
      <w:r w:rsidRPr="00712997">
        <w:rPr>
          <w:rStyle w:val="FootnoteReference"/>
          <w:spacing w:val="0"/>
          <w:w w:val="100"/>
          <w:kern w:val="0"/>
        </w:rPr>
        <w:footnoteRef/>
      </w:r>
      <w:r w:rsidRPr="000A4377">
        <w:rPr>
          <w:spacing w:val="0"/>
          <w:w w:val="100"/>
          <w:kern w:val="0"/>
          <w:lang w:val="ru-RU"/>
        </w:rPr>
        <w:tab/>
        <w:t>Отличительный номер страны, которая предоставила/распространила/отменила официальное утверждение/отказала в официальном утверждении (см. положения Правил, касающиеся официального утверждения).</w:t>
      </w:r>
    </w:p>
  </w:footnote>
  <w:footnote w:id="3">
    <w:p w:rsidR="005808BA" w:rsidRPr="000A4377" w:rsidRDefault="005808BA" w:rsidP="000A4377">
      <w:pPr>
        <w:pStyle w:val="FootnoteText"/>
        <w:widowControl w:val="0"/>
        <w:tabs>
          <w:tab w:val="clear" w:pos="1021"/>
          <w:tab w:val="right" w:pos="1020"/>
        </w:tabs>
        <w:rPr>
          <w:spacing w:val="0"/>
          <w:w w:val="100"/>
          <w:kern w:val="0"/>
          <w:lang w:val="ru-RU"/>
        </w:rPr>
      </w:pPr>
      <w:r w:rsidRPr="000A4377">
        <w:rPr>
          <w:spacing w:val="0"/>
          <w:w w:val="100"/>
          <w:kern w:val="0"/>
          <w:lang w:val="ru-RU"/>
        </w:rPr>
        <w:tab/>
      </w:r>
      <w:r w:rsidRPr="000A4377">
        <w:rPr>
          <w:rStyle w:val="FootnoteReference"/>
          <w:spacing w:val="0"/>
          <w:w w:val="100"/>
          <w:kern w:val="0"/>
          <w:lang w:val="ru-RU"/>
        </w:rPr>
        <w:footnoteRef/>
      </w:r>
      <w:r w:rsidRPr="000A4377">
        <w:rPr>
          <w:spacing w:val="0"/>
          <w:w w:val="100"/>
          <w:kern w:val="0"/>
          <w:lang w:val="ru-RU"/>
        </w:rPr>
        <w:tab/>
      </w:r>
      <w:r w:rsidRPr="000A4377">
        <w:rPr>
          <w:strike/>
          <w:spacing w:val="0"/>
          <w:w w:val="100"/>
          <w:kern w:val="0"/>
          <w:lang w:val="ru-RU"/>
        </w:rPr>
        <w:t>Ненужное вычеркнуть</w:t>
      </w:r>
      <w:r w:rsidRPr="000A4377">
        <w:rPr>
          <w:spacing w:val="0"/>
          <w:w w:val="100"/>
          <w:kern w:val="0"/>
          <w:lang w:val="ru-RU"/>
        </w:rPr>
        <w:t xml:space="preserve"> </w:t>
      </w:r>
      <w:r w:rsidRPr="000A4377">
        <w:rPr>
          <w:b/>
          <w:bCs/>
          <w:spacing w:val="0"/>
          <w:w w:val="100"/>
          <w:kern w:val="0"/>
          <w:lang w:val="ru-RU"/>
        </w:rPr>
        <w:t>Ненужное стереть/исключить.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A" w:rsidRPr="005808BA" w:rsidRDefault="00F6133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74CA6">
      <w:t>ECE/TRANS/WP.29/GRSG/2018/8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BA" w:rsidRPr="005808BA" w:rsidRDefault="00F61332" w:rsidP="005808B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74CA6">
      <w:t>ECE/TRANS/WP.29/GRSG/2018/8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05652"/>
    <w:multiLevelType w:val="hybridMultilevel"/>
    <w:tmpl w:val="7D5CCF36"/>
    <w:lvl w:ilvl="0" w:tplc="81C85B70">
      <w:start w:val="1"/>
      <w:numFmt w:val="lowerLetter"/>
      <w:lvlText w:val="%1)"/>
      <w:lvlJc w:val="left"/>
      <w:pPr>
        <w:ind w:left="68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01" w:hanging="360"/>
      </w:pPr>
    </w:lvl>
    <w:lvl w:ilvl="2" w:tplc="0809001B" w:tentative="1">
      <w:start w:val="1"/>
      <w:numFmt w:val="lowerRoman"/>
      <w:lvlText w:val="%3."/>
      <w:lvlJc w:val="right"/>
      <w:pPr>
        <w:ind w:left="8321" w:hanging="180"/>
      </w:pPr>
    </w:lvl>
    <w:lvl w:ilvl="3" w:tplc="0809000F" w:tentative="1">
      <w:start w:val="1"/>
      <w:numFmt w:val="decimal"/>
      <w:lvlText w:val="%4."/>
      <w:lvlJc w:val="left"/>
      <w:pPr>
        <w:ind w:left="9041" w:hanging="360"/>
      </w:pPr>
    </w:lvl>
    <w:lvl w:ilvl="4" w:tplc="08090019" w:tentative="1">
      <w:start w:val="1"/>
      <w:numFmt w:val="lowerLetter"/>
      <w:lvlText w:val="%5."/>
      <w:lvlJc w:val="left"/>
      <w:pPr>
        <w:ind w:left="9761" w:hanging="360"/>
      </w:pPr>
    </w:lvl>
    <w:lvl w:ilvl="5" w:tplc="0809001B" w:tentative="1">
      <w:start w:val="1"/>
      <w:numFmt w:val="lowerRoman"/>
      <w:lvlText w:val="%6."/>
      <w:lvlJc w:val="right"/>
      <w:pPr>
        <w:ind w:left="10481" w:hanging="180"/>
      </w:pPr>
    </w:lvl>
    <w:lvl w:ilvl="6" w:tplc="0809000F" w:tentative="1">
      <w:start w:val="1"/>
      <w:numFmt w:val="decimal"/>
      <w:lvlText w:val="%7."/>
      <w:lvlJc w:val="left"/>
      <w:pPr>
        <w:ind w:left="11201" w:hanging="360"/>
      </w:pPr>
    </w:lvl>
    <w:lvl w:ilvl="7" w:tplc="08090019" w:tentative="1">
      <w:start w:val="1"/>
      <w:numFmt w:val="lowerLetter"/>
      <w:lvlText w:val="%8."/>
      <w:lvlJc w:val="left"/>
      <w:pPr>
        <w:ind w:left="11921" w:hanging="360"/>
      </w:pPr>
    </w:lvl>
    <w:lvl w:ilvl="8" w:tplc="080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16"/>
    <w:lvlOverride w:ilvl="0">
      <w:lvl w:ilvl="0" w:tplc="81C85B70">
        <w:start w:val="1"/>
        <w:numFmt w:val="lowerLetter"/>
        <w:lvlText w:val="%1)"/>
        <w:lvlJc w:val="left"/>
        <w:pPr>
          <w:ind w:left="6881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E2"/>
    <w:rsid w:val="00020B76"/>
    <w:rsid w:val="00033EE1"/>
    <w:rsid w:val="00042B72"/>
    <w:rsid w:val="000558BD"/>
    <w:rsid w:val="000A437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47E2"/>
    <w:rsid w:val="004E05B7"/>
    <w:rsid w:val="0050108D"/>
    <w:rsid w:val="00513081"/>
    <w:rsid w:val="00517901"/>
    <w:rsid w:val="00526683"/>
    <w:rsid w:val="005639C1"/>
    <w:rsid w:val="005709E0"/>
    <w:rsid w:val="00572E19"/>
    <w:rsid w:val="005808BA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2997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5B7"/>
    <w:rsid w:val="009C6FE6"/>
    <w:rsid w:val="009D7E7D"/>
    <w:rsid w:val="00A14DA8"/>
    <w:rsid w:val="00A312BC"/>
    <w:rsid w:val="00A84021"/>
    <w:rsid w:val="00A84D35"/>
    <w:rsid w:val="00A917B3"/>
    <w:rsid w:val="00AB4B51"/>
    <w:rsid w:val="00AF1BFB"/>
    <w:rsid w:val="00B10CC7"/>
    <w:rsid w:val="00B36DF7"/>
    <w:rsid w:val="00B539E7"/>
    <w:rsid w:val="00B62458"/>
    <w:rsid w:val="00BC18B2"/>
    <w:rsid w:val="00BC26DF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1332"/>
    <w:rsid w:val="00F74CA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3C92A3-DA09-428C-B5A4-D0135974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5808B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4D00-068E-4B28-9A6C-BFF1EA3C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ECE/TRANS/WP.29/GRSG/2018/8</vt:lpstr>
      <vt:lpstr>ECE/TRANS/WP.29/GRSG/2018/8</vt:lpstr>
      <vt:lpstr>A/</vt:lpstr>
    </vt:vector>
  </TitlesOfParts>
  <Company>DCM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ECE/TRANS/WP.29/GRSG/2018/8</dc:title>
  <dc:subject/>
  <dc:creator>Marina KOROTKOVA</dc:creator>
  <cp:keywords/>
  <cp:lastModifiedBy>Benedicte Boudol</cp:lastModifiedBy>
  <cp:revision>2</cp:revision>
  <cp:lastPrinted>2018-02-14T09:37:00Z</cp:lastPrinted>
  <dcterms:created xsi:type="dcterms:W3CDTF">2018-02-20T15:03:00Z</dcterms:created>
  <dcterms:modified xsi:type="dcterms:W3CDTF">2018-02-20T15:03:00Z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