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31" w:rsidRPr="00A66D91" w:rsidRDefault="00427B64" w:rsidP="003F1B7C">
      <w:pPr>
        <w:pStyle w:val="HChG"/>
        <w:spacing w:before="120"/>
        <w:ind w:left="567" w:firstLine="0"/>
        <w:jc w:val="both"/>
        <w:rPr>
          <w:lang w:val="en-US"/>
        </w:rPr>
      </w:pPr>
      <w:r w:rsidRPr="00A66D91">
        <w:t xml:space="preserve">Proposal for amendments to </w:t>
      </w:r>
      <w:r w:rsidR="00DC0792" w:rsidRPr="00DC0792">
        <w:t>Mutual Resolution No. 2 (M.R.2)</w:t>
      </w:r>
      <w:bookmarkStart w:id="0" w:name="_GoBack"/>
      <w:bookmarkEnd w:id="0"/>
    </w:p>
    <w:p w:rsidR="00A66D91" w:rsidRPr="00A66D91" w:rsidRDefault="00085C2A" w:rsidP="00085C2A">
      <w:pPr>
        <w:ind w:left="600" w:right="1134"/>
        <w:jc w:val="both"/>
      </w:pPr>
      <w:r>
        <w:t>T</w:t>
      </w:r>
      <w:r w:rsidR="00D5758D">
        <w:t xml:space="preserve">he text reproduced below was </w:t>
      </w:r>
      <w:r w:rsidR="00D5758D" w:rsidRPr="002123DE">
        <w:t xml:space="preserve">prepared by the expert from </w:t>
      </w:r>
      <w:r w:rsidR="005D7B0B" w:rsidRPr="002123DE">
        <w:t>the European Commission</w:t>
      </w:r>
      <w:r w:rsidR="00D5758D" w:rsidRPr="002123DE">
        <w:t xml:space="preserve"> </w:t>
      </w:r>
      <w:r w:rsidR="00C730D4" w:rsidRPr="002123DE">
        <w:t xml:space="preserve">to </w:t>
      </w:r>
      <w:r w:rsidR="00A32397" w:rsidRPr="002123DE">
        <w:t>update</w:t>
      </w:r>
      <w:r w:rsidR="000D2F0A" w:rsidRPr="002123DE">
        <w:t xml:space="preserve"> </w:t>
      </w:r>
      <w:r w:rsidR="00DC0792" w:rsidRPr="002123DE">
        <w:t>Mutual Resolution No. 2 (M.R.2) in respect to ‘peripheral</w:t>
      </w:r>
      <w:r w:rsidR="00DC0792">
        <w:t xml:space="preserve"> devices’</w:t>
      </w:r>
      <w:r w:rsidR="00A32397">
        <w:t>.</w:t>
      </w:r>
    </w:p>
    <w:p w:rsidR="002D6A98" w:rsidRPr="007F7A9F" w:rsidRDefault="002B6ACD" w:rsidP="000D2F0A">
      <w:pPr>
        <w:pStyle w:val="HChG"/>
        <w:tabs>
          <w:tab w:val="clear" w:pos="851"/>
        </w:tabs>
        <w:spacing w:before="240"/>
        <w:ind w:hanging="567"/>
        <w:rPr>
          <w:lang w:val="en-US"/>
        </w:rPr>
      </w:pPr>
      <w:r w:rsidRPr="007F7A9F">
        <w:rPr>
          <w:lang w:val="en-US"/>
        </w:rPr>
        <w:t>I.</w:t>
      </w:r>
      <w:r w:rsidR="002D62E4">
        <w:rPr>
          <w:lang w:val="en-US"/>
        </w:rPr>
        <w:tab/>
        <w:t>Proposal</w:t>
      </w:r>
    </w:p>
    <w:p w:rsidR="000535A8" w:rsidRDefault="000535A8" w:rsidP="000007AB">
      <w:pPr>
        <w:pStyle w:val="SingleTxtG"/>
        <w:rPr>
          <w:i/>
        </w:rPr>
      </w:pPr>
      <w:r>
        <w:rPr>
          <w:i/>
        </w:rPr>
        <w:t>Section A</w:t>
      </w:r>
      <w:r w:rsidR="004A28DC">
        <w:rPr>
          <w:i/>
        </w:rPr>
        <w:t xml:space="preserve">, paragraph </w:t>
      </w:r>
      <w:r w:rsidR="00720C23">
        <w:rPr>
          <w:i/>
        </w:rPr>
        <w:t>37., amend to read</w:t>
      </w:r>
    </w:p>
    <w:p w:rsidR="000535A8" w:rsidRPr="00720C23" w:rsidRDefault="00720C23" w:rsidP="000007AB">
      <w:pPr>
        <w:pStyle w:val="SingleTxtG"/>
      </w:pPr>
      <w:r w:rsidRPr="00720C23">
        <w:t>37.</w:t>
      </w:r>
      <w:r w:rsidRPr="00720C23">
        <w:tab/>
        <w:t xml:space="preserve">Peripheral devices are part of the powertrain. They can be energy storing, converting, supplying or consuming devices </w:t>
      </w:r>
      <w:r w:rsidRPr="00720C23">
        <w:rPr>
          <w:strike/>
        </w:rPr>
        <w:t>or other parts, systems and control units,</w:t>
      </w:r>
      <w:r w:rsidRPr="00720C23">
        <w:t xml:space="preserve"> which are essential to the operation of the powertrain. They are not understood as propulsion energy storage systems or propulsion energy converters of the powertrain. These devices are not providing different forms of energy directly or indirectly for the purpose of propulsion. Examples of peripheral devices are </w:t>
      </w:r>
      <w:r w:rsidRPr="00720C23">
        <w:rPr>
          <w:strike/>
        </w:rPr>
        <w:t>electrical capacitor,</w:t>
      </w:r>
      <w:r w:rsidRPr="00720C23">
        <w:t xml:space="preserve"> 12 V battery, starter motor, intake system, fuel delivery system, electric power conditioning device, sensor, actuator, capacitor, electronic control unit, turbo charger, exhaust after-treatment system.</w:t>
      </w:r>
    </w:p>
    <w:p w:rsidR="00720C23" w:rsidRDefault="00720C23" w:rsidP="000007AB">
      <w:pPr>
        <w:pStyle w:val="SingleTxtG"/>
        <w:rPr>
          <w:i/>
        </w:rPr>
      </w:pPr>
    </w:p>
    <w:p w:rsidR="000007AB" w:rsidRPr="009020B2" w:rsidRDefault="008D0A8B" w:rsidP="000007AB">
      <w:pPr>
        <w:pStyle w:val="SingleTxtG"/>
        <w:rPr>
          <w:i/>
        </w:rPr>
      </w:pPr>
      <w:r w:rsidRPr="009020B2">
        <w:rPr>
          <w:i/>
        </w:rPr>
        <w:t>Section B, p</w:t>
      </w:r>
      <w:r w:rsidR="000007AB" w:rsidRPr="009020B2">
        <w:rPr>
          <w:i/>
        </w:rPr>
        <w:t>aragraph</w:t>
      </w:r>
      <w:r w:rsidR="00AF580C" w:rsidRPr="009020B2">
        <w:rPr>
          <w:i/>
        </w:rPr>
        <w:t xml:space="preserve"> </w:t>
      </w:r>
      <w:r w:rsidRPr="009020B2">
        <w:rPr>
          <w:i/>
        </w:rPr>
        <w:t>1.4.</w:t>
      </w:r>
      <w:r w:rsidR="000007AB" w:rsidRPr="009020B2">
        <w:rPr>
          <w:i/>
        </w:rPr>
        <w:t>, amend to read:</w:t>
      </w:r>
    </w:p>
    <w:p w:rsidR="00122509" w:rsidRPr="009020B2" w:rsidRDefault="009F51A2" w:rsidP="009020B2">
      <w:pPr>
        <w:pStyle w:val="SingleTxtG"/>
      </w:pPr>
      <w:r>
        <w:t>`</w:t>
      </w:r>
      <w:r w:rsidR="008D0A8B" w:rsidRPr="009020B2">
        <w:t>“</w:t>
      </w:r>
      <w:r w:rsidR="00122509" w:rsidRPr="009020B2">
        <w:t>1.4.</w:t>
      </w:r>
      <w:r w:rsidR="00122509" w:rsidRPr="009020B2">
        <w:tab/>
        <w:t xml:space="preserve">"Peripheral devices" means </w:t>
      </w:r>
      <w:r w:rsidR="00122509" w:rsidRPr="009020B2">
        <w:rPr>
          <w:b/>
        </w:rPr>
        <w:t>any</w:t>
      </w:r>
      <w:r w:rsidR="00122509" w:rsidRPr="009020B2">
        <w:t xml:space="preserve"> energy consuming, converting, storing or supplying devices, where the energy is not </w:t>
      </w:r>
      <w:r w:rsidR="00720C23" w:rsidRPr="009020B2">
        <w:rPr>
          <w:strike/>
        </w:rPr>
        <w:t>primarily</w:t>
      </w:r>
      <w:r w:rsidR="00720C23" w:rsidRPr="009020B2">
        <w:t xml:space="preserve"> </w:t>
      </w:r>
      <w:r w:rsidR="00122509" w:rsidRPr="009020B2">
        <w:rPr>
          <w:b/>
        </w:rPr>
        <w:t>directly or indirectly</w:t>
      </w:r>
      <w:r w:rsidR="00122509" w:rsidRPr="009020B2">
        <w:t xml:space="preserve"> used for the purpose of vehicle propulsion </w:t>
      </w:r>
      <w:r w:rsidR="00720C23" w:rsidRPr="009020B2">
        <w:rPr>
          <w:strike/>
        </w:rPr>
        <w:t>, or other parts, systems and control units,</w:t>
      </w:r>
      <w:r w:rsidR="00720C23" w:rsidRPr="009020B2">
        <w:t xml:space="preserve"> </w:t>
      </w:r>
      <w:r w:rsidR="00122509" w:rsidRPr="009020B2">
        <w:rPr>
          <w:b/>
        </w:rPr>
        <w:t>but</w:t>
      </w:r>
      <w:r w:rsidR="00122509" w:rsidRPr="009020B2">
        <w:t xml:space="preserve"> which are essential to the operation of the powertrain </w:t>
      </w:r>
      <w:r w:rsidR="00122509" w:rsidRPr="009020B2">
        <w:rPr>
          <w:b/>
        </w:rPr>
        <w:t>and are therefore considered to be part of the powertrain</w:t>
      </w:r>
      <w:r w:rsidR="00122509" w:rsidRPr="009020B2">
        <w:t>.</w:t>
      </w:r>
      <w:r w:rsidR="009020B2" w:rsidRPr="009020B2">
        <w:t xml:space="preserve"> "</w:t>
      </w:r>
    </w:p>
    <w:p w:rsidR="002B6ACD" w:rsidRPr="00A66D91" w:rsidRDefault="002B6ACD" w:rsidP="007F7A9F">
      <w:pPr>
        <w:pStyle w:val="HChG"/>
        <w:tabs>
          <w:tab w:val="clear" w:pos="851"/>
        </w:tabs>
        <w:ind w:hanging="567"/>
      </w:pPr>
      <w:r w:rsidRPr="007F7A9F">
        <w:rPr>
          <w:lang w:val="en-US"/>
        </w:rPr>
        <w:t>II.</w:t>
      </w:r>
      <w:r w:rsidRPr="007F7A9F">
        <w:rPr>
          <w:lang w:val="en-US"/>
        </w:rPr>
        <w:tab/>
        <w:t>Justification</w:t>
      </w:r>
    </w:p>
    <w:p w:rsidR="002123DE" w:rsidRDefault="00AF580C" w:rsidP="008D0A8B">
      <w:pPr>
        <w:pStyle w:val="SingleTxtG"/>
      </w:pPr>
      <w:r>
        <w:rPr>
          <w:rFonts w:eastAsia="MS Mincho"/>
        </w:rPr>
        <w:t xml:space="preserve">The amendment to </w:t>
      </w:r>
      <w:r w:rsidR="009020B2">
        <w:rPr>
          <w:rFonts w:eastAsia="MS Mincho"/>
        </w:rPr>
        <w:t xml:space="preserve">the definition of ‘peripheral devices’ in </w:t>
      </w:r>
      <w:r>
        <w:rPr>
          <w:rFonts w:eastAsia="MS Mincho"/>
        </w:rPr>
        <w:t xml:space="preserve">paragraph </w:t>
      </w:r>
      <w:r w:rsidR="008D0A8B">
        <w:t>1</w:t>
      </w:r>
      <w:r w:rsidRPr="007316AC">
        <w:t>.4.</w:t>
      </w:r>
      <w:r>
        <w:t xml:space="preserve"> </w:t>
      </w:r>
      <w:r w:rsidR="009020B2">
        <w:t xml:space="preserve">of Section </w:t>
      </w:r>
      <w:r w:rsidR="002123DE">
        <w:t>B</w:t>
      </w:r>
      <w:r w:rsidR="009020B2">
        <w:t xml:space="preserve"> </w:t>
      </w:r>
      <w:r w:rsidR="00E52456">
        <w:t xml:space="preserve">of M.R.2. </w:t>
      </w:r>
      <w:r>
        <w:t>reflect</w:t>
      </w:r>
      <w:r w:rsidR="009020B2">
        <w:t>s</w:t>
      </w:r>
      <w:r>
        <w:t xml:space="preserve"> the </w:t>
      </w:r>
      <w:r w:rsidR="002123DE">
        <w:t xml:space="preserve">principles </w:t>
      </w:r>
      <w:r w:rsidR="00E52456">
        <w:t>laid down</w:t>
      </w:r>
      <w:r w:rsidR="002123DE">
        <w:t xml:space="preserve"> in the descriptive text in paragraphs 37 and 38 of Section A</w:t>
      </w:r>
      <w:r w:rsidR="00E52456">
        <w:t xml:space="preserve"> -</w:t>
      </w:r>
      <w:r w:rsidR="002123DE">
        <w:t xml:space="preserve"> </w:t>
      </w:r>
      <w:r w:rsidR="00E52456">
        <w:t>which</w:t>
      </w:r>
      <w:r w:rsidR="002123DE">
        <w:t xml:space="preserve"> could be misinterpreted by the </w:t>
      </w:r>
      <w:r w:rsidR="00E52456">
        <w:t xml:space="preserve">definition </w:t>
      </w:r>
      <w:r w:rsidR="002123DE">
        <w:t>text in paragraph 1.4</w:t>
      </w:r>
      <w:r w:rsidR="009020B2">
        <w:t>.</w:t>
      </w:r>
      <w:r w:rsidR="002123DE">
        <w:t xml:space="preserve"> </w:t>
      </w:r>
    </w:p>
    <w:p w:rsidR="002123DE" w:rsidRDefault="002123DE" w:rsidP="008D0A8B">
      <w:pPr>
        <w:pStyle w:val="SingleTxtG"/>
      </w:pPr>
      <w:r>
        <w:t xml:space="preserve">In particular, the use of the word “primarily” (in paragraph 1.4.) meant that </w:t>
      </w:r>
      <w:r w:rsidR="00FD38B4">
        <w:t>it was not clear whether a system which contributes to propulsion but is not its original function</w:t>
      </w:r>
      <w:r w:rsidR="00C475F6">
        <w:t xml:space="preserve"> (</w:t>
      </w:r>
      <w:proofErr w:type="spellStart"/>
      <w:r w:rsidR="00C475F6">
        <w:t>e.g</w:t>
      </w:r>
      <w:proofErr w:type="spellEnd"/>
      <w:r w:rsidR="00C475F6">
        <w:t xml:space="preserve"> belt driven </w:t>
      </w:r>
      <w:proofErr w:type="spellStart"/>
      <w:r w:rsidR="00C475F6">
        <w:t>stater</w:t>
      </w:r>
      <w:proofErr w:type="spellEnd"/>
      <w:r w:rsidR="00C475F6">
        <w:t>/generator)</w:t>
      </w:r>
      <w:r w:rsidR="00FD38B4">
        <w:t xml:space="preserve"> might be consider incorrectly as a peripheral device rather than a p</w:t>
      </w:r>
      <w:r w:rsidR="00C475F6">
        <w:t>ropulsion energy convertor and therefore as a hybrid system.</w:t>
      </w:r>
      <w:r>
        <w:t xml:space="preserve"> </w:t>
      </w:r>
    </w:p>
    <w:p w:rsidR="008D0A8B" w:rsidRDefault="009020B2" w:rsidP="008D0A8B">
      <w:pPr>
        <w:pStyle w:val="SingleTxtG"/>
        <w:rPr>
          <w:rFonts w:eastAsia="MS Mincho"/>
        </w:rPr>
      </w:pPr>
      <w:r>
        <w:t xml:space="preserve">The amendments to paragraph 37 of Section A reflect the principle behind the amendment to the </w:t>
      </w:r>
      <w:r w:rsidR="002123DE">
        <w:t xml:space="preserve">paragraph 1.4. </w:t>
      </w:r>
      <w:r>
        <w:t>definition</w:t>
      </w:r>
      <w:r w:rsidR="002123DE">
        <w:t xml:space="preserve"> </w:t>
      </w:r>
      <w:proofErr w:type="gramStart"/>
      <w:r w:rsidR="002123DE">
        <w:t>and also</w:t>
      </w:r>
      <w:proofErr w:type="gramEnd"/>
      <w:r w:rsidR="002123DE">
        <w:t xml:space="preserve"> remove the repeat reference to ‘capacitor’.</w:t>
      </w:r>
    </w:p>
    <w:p w:rsidR="007F7A9F" w:rsidRPr="005135AF" w:rsidRDefault="00A520E3" w:rsidP="002D62E4">
      <w:pPr>
        <w:pStyle w:val="SingleTxtG"/>
        <w:rPr>
          <w:lang w:val="en-US"/>
        </w:rPr>
      </w:pPr>
      <w:r>
        <w:rPr>
          <w:rFonts w:eastAsia="MS Mincho"/>
        </w:rPr>
        <w:t>.</w:t>
      </w:r>
    </w:p>
    <w:p w:rsidR="007F7A9F" w:rsidRPr="00DF5A31" w:rsidRDefault="007F7A9F" w:rsidP="007F7A9F">
      <w:pPr>
        <w:spacing w:after="120"/>
        <w:ind w:left="1134" w:right="1134"/>
        <w:jc w:val="center"/>
        <w:rPr>
          <w:u w:val="single"/>
        </w:rPr>
      </w:pPr>
      <w:r>
        <w:rPr>
          <w:u w:val="single"/>
        </w:rPr>
        <w:tab/>
      </w:r>
      <w:r>
        <w:rPr>
          <w:u w:val="single"/>
        </w:rPr>
        <w:tab/>
      </w:r>
      <w:r>
        <w:rPr>
          <w:u w:val="single"/>
        </w:rPr>
        <w:tab/>
      </w:r>
    </w:p>
    <w:sectPr w:rsidR="007F7A9F" w:rsidRPr="00DF5A31" w:rsidSect="007F7A9F">
      <w:headerReference w:type="default" r:id="rId7"/>
      <w:footerReference w:type="even" r:id="rId8"/>
      <w:footerReference w:type="default" r:id="rId9"/>
      <w:headerReference w:type="first" r:id="rId10"/>
      <w:endnotePr>
        <w:numFmt w:val="decimal"/>
      </w:endnotePr>
      <w:pgSz w:w="11907" w:h="16840" w:code="9"/>
      <w:pgMar w:top="24"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3E" w:rsidRDefault="000D753E"/>
  </w:endnote>
  <w:endnote w:type="continuationSeparator" w:id="0">
    <w:p w:rsidR="000D753E" w:rsidRDefault="000D753E"/>
  </w:endnote>
  <w:endnote w:type="continuationNotice" w:id="1">
    <w:p w:rsidR="000D753E" w:rsidRDefault="000D7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C257DB">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32531C">
      <w:rPr>
        <w:b/>
        <w:noProof/>
        <w:sz w:val="18"/>
      </w:rPr>
      <w:t>3</w:t>
    </w:r>
    <w:r w:rsidRPr="007012A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3E" w:rsidRPr="000B175B" w:rsidRDefault="000D753E" w:rsidP="000B175B">
      <w:pPr>
        <w:tabs>
          <w:tab w:val="right" w:pos="2155"/>
        </w:tabs>
        <w:spacing w:after="80"/>
        <w:ind w:left="680"/>
        <w:rPr>
          <w:u w:val="single"/>
        </w:rPr>
      </w:pPr>
      <w:r>
        <w:rPr>
          <w:u w:val="single"/>
        </w:rPr>
        <w:tab/>
      </w:r>
    </w:p>
  </w:footnote>
  <w:footnote w:type="continuationSeparator" w:id="0">
    <w:p w:rsidR="000D753E" w:rsidRPr="00FC68B7" w:rsidRDefault="000D753E" w:rsidP="00FC68B7">
      <w:pPr>
        <w:tabs>
          <w:tab w:val="left" w:pos="2155"/>
        </w:tabs>
        <w:spacing w:after="80"/>
        <w:ind w:left="680"/>
        <w:rPr>
          <w:u w:val="single"/>
        </w:rPr>
      </w:pPr>
      <w:r>
        <w:rPr>
          <w:u w:val="single"/>
        </w:rPr>
        <w:tab/>
      </w:r>
    </w:p>
  </w:footnote>
  <w:footnote w:type="continuationNotice" w:id="1">
    <w:p w:rsidR="000D753E" w:rsidRDefault="000D7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F4" w:rsidRPr="007012AD" w:rsidRDefault="003811F4" w:rsidP="003E4E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7F7A9F" w:rsidRPr="0035238E" w:rsidTr="007F7A9F">
      <w:trPr>
        <w:gridBefore w:val="1"/>
        <w:gridAfter w:val="1"/>
        <w:wBefore w:w="108" w:type="dxa"/>
        <w:wAfter w:w="296" w:type="dxa"/>
        <w:trHeight w:hRule="exact" w:val="991"/>
      </w:trPr>
      <w:tc>
        <w:tcPr>
          <w:tcW w:w="5103" w:type="dxa"/>
          <w:gridSpan w:val="2"/>
          <w:shd w:val="clear" w:color="auto" w:fill="auto"/>
        </w:tcPr>
        <w:p w:rsidR="007F7A9F" w:rsidRPr="0035238E" w:rsidRDefault="007F7A9F" w:rsidP="005D7B0B">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w:t>
          </w:r>
          <w:r w:rsidRPr="00C475F6">
            <w:rPr>
              <w:rFonts w:eastAsia="HGSGothicM"/>
              <w:kern w:val="2"/>
              <w:lang w:val="en-US" w:eastAsia="ja-JP"/>
            </w:rPr>
            <w:t xml:space="preserve">by the expert from </w:t>
          </w:r>
          <w:r w:rsidR="005D7B0B" w:rsidRPr="00C475F6">
            <w:rPr>
              <w:rFonts w:eastAsia="HGSGothicM"/>
              <w:kern w:val="2"/>
              <w:lang w:val="en-US" w:eastAsia="ja-JP"/>
            </w:rPr>
            <w:t>the European Commission</w:t>
          </w:r>
        </w:p>
      </w:tc>
      <w:tc>
        <w:tcPr>
          <w:tcW w:w="4341" w:type="dxa"/>
          <w:shd w:val="clear" w:color="auto" w:fill="auto"/>
        </w:tcPr>
        <w:p w:rsidR="007F7A9F" w:rsidRPr="007F7A9F" w:rsidRDefault="007F7A9F" w:rsidP="006C52FF">
          <w:pPr>
            <w:jc w:val="right"/>
            <w:rPr>
              <w:lang w:val="en-US"/>
            </w:rPr>
          </w:pPr>
          <w:r w:rsidRPr="007F7A9F">
            <w:rPr>
              <w:lang w:val="en-US"/>
            </w:rPr>
            <w:t xml:space="preserve">Informal document </w:t>
          </w:r>
          <w:r w:rsidRPr="007F7A9F">
            <w:rPr>
              <w:b/>
              <w:lang w:val="en-US"/>
            </w:rPr>
            <w:t>GRPE-</w:t>
          </w:r>
          <w:r w:rsidR="005D7B0B">
            <w:rPr>
              <w:b/>
              <w:lang w:val="en-US"/>
            </w:rPr>
            <w:t>7</w:t>
          </w:r>
          <w:r w:rsidR="00DC0792">
            <w:rPr>
              <w:b/>
              <w:lang w:val="en-US"/>
            </w:rPr>
            <w:t>7</w:t>
          </w:r>
          <w:r>
            <w:rPr>
              <w:b/>
              <w:lang w:val="en-US"/>
            </w:rPr>
            <w:t>-</w:t>
          </w:r>
          <w:r w:rsidR="004B0AA6">
            <w:rPr>
              <w:b/>
              <w:lang w:val="en-US"/>
            </w:rPr>
            <w:t>12</w:t>
          </w:r>
        </w:p>
        <w:p w:rsidR="007F7A9F" w:rsidRPr="007F7A9F" w:rsidRDefault="007F7A9F" w:rsidP="006C52FF">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00DC0792">
            <w:rPr>
              <w:rFonts w:eastAsia="HGSGothicM"/>
              <w:kern w:val="2"/>
              <w:lang w:val="en-US" w:eastAsia="ar-SA"/>
            </w:rPr>
            <w:t>7</w:t>
          </w:r>
          <w:r w:rsidR="004B0AA6">
            <w:rPr>
              <w:rFonts w:eastAsia="HGSGothicM"/>
              <w:kern w:val="2"/>
              <w:lang w:val="en-US" w:eastAsia="ar-SA"/>
            </w:rPr>
            <w:t>th</w:t>
          </w:r>
          <w:r w:rsidRPr="007F7A9F">
            <w:rPr>
              <w:rFonts w:eastAsia="HGSGothicM"/>
              <w:kern w:val="2"/>
              <w:lang w:val="en-US" w:eastAsia="ar-SA"/>
            </w:rPr>
            <w:t xml:space="preserve"> GRPE, </w:t>
          </w:r>
          <w:r w:rsidR="004B0AA6">
            <w:rPr>
              <w:rFonts w:eastAsia="HGSGothicM"/>
              <w:kern w:val="2"/>
              <w:lang w:val="en-US" w:eastAsia="ja-JP"/>
            </w:rPr>
            <w:t>6</w:t>
          </w:r>
          <w:r w:rsidRPr="007F7A9F">
            <w:rPr>
              <w:rFonts w:eastAsia="HGSGothicM" w:hint="eastAsia"/>
              <w:kern w:val="2"/>
              <w:lang w:val="en-US" w:eastAsia="ja-JP"/>
            </w:rPr>
            <w:t>-</w:t>
          </w:r>
          <w:r w:rsidR="00DC0792">
            <w:rPr>
              <w:rFonts w:eastAsia="HGSGothicM"/>
              <w:kern w:val="2"/>
              <w:lang w:val="en-US" w:eastAsia="ja-JP"/>
            </w:rPr>
            <w:t>8</w:t>
          </w:r>
          <w:r w:rsidRPr="007F7A9F">
            <w:rPr>
              <w:rFonts w:eastAsia="HGSGothicM"/>
              <w:kern w:val="2"/>
              <w:lang w:val="en-US" w:eastAsia="ar-SA"/>
            </w:rPr>
            <w:t xml:space="preserve"> J</w:t>
          </w:r>
          <w:r w:rsidR="00DC0792">
            <w:rPr>
              <w:rFonts w:eastAsia="HGSGothicM"/>
              <w:kern w:val="2"/>
              <w:lang w:val="en-US" w:eastAsia="ar-SA"/>
            </w:rPr>
            <w:t>une</w:t>
          </w:r>
          <w:r w:rsidRPr="007F7A9F">
            <w:rPr>
              <w:rFonts w:eastAsia="HGSGothicM"/>
              <w:kern w:val="2"/>
              <w:lang w:val="en-US" w:eastAsia="ar-SA"/>
            </w:rPr>
            <w:t xml:space="preserve"> 201</w:t>
          </w:r>
          <w:r w:rsidR="00DC0792">
            <w:rPr>
              <w:rFonts w:eastAsia="HGSGothicM"/>
              <w:kern w:val="2"/>
              <w:lang w:val="en-US" w:eastAsia="ar-SA"/>
            </w:rPr>
            <w:t>8</w:t>
          </w:r>
          <w:r w:rsidRPr="007F7A9F">
            <w:rPr>
              <w:rFonts w:eastAsia="HGSGothicM"/>
              <w:kern w:val="2"/>
              <w:lang w:val="en-US" w:eastAsia="ko-KR"/>
            </w:rPr>
            <w:t xml:space="preserve">, </w:t>
          </w:r>
        </w:p>
        <w:p w:rsidR="007F7A9F" w:rsidRPr="0035238E" w:rsidRDefault="007F7A9F" w:rsidP="00DC0792">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sidR="00DC0792">
            <w:rPr>
              <w:rFonts w:eastAsia="HGSGothicM"/>
              <w:kern w:val="2"/>
              <w:lang w:val="en-US" w:eastAsia="ja-JP"/>
            </w:rPr>
            <w:t>10</w:t>
          </w:r>
        </w:p>
      </w:tc>
    </w:tr>
    <w:tr w:rsidR="003811F4" w:rsidRPr="00510AA1" w:rsidTr="007F7A9F">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24" w:type="dxa"/>
          <w:gridSpan w:val="3"/>
          <w:tcBorders>
            <w:left w:val="nil"/>
          </w:tcBorders>
        </w:tcPr>
        <w:p w:rsidR="003811F4" w:rsidRPr="00510AA1" w:rsidRDefault="003811F4" w:rsidP="007F7A9F">
          <w:pPr>
            <w:pStyle w:val="Header"/>
            <w:pBdr>
              <w:bottom w:val="none" w:sz="0" w:space="0" w:color="auto"/>
            </w:pBdr>
            <w:ind w:left="119"/>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4" w15:restartNumberingAfterBreak="0">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7" w15:restartNumberingAfterBreak="0">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2"/>
  </w:num>
  <w:num w:numId="16">
    <w:abstractNumId w:val="10"/>
  </w:num>
  <w:num w:numId="17">
    <w:abstractNumId w:val="15"/>
  </w:num>
  <w:num w:numId="18">
    <w:abstractNumId w:val="16"/>
  </w:num>
  <w:num w:numId="19">
    <w:abstractNumId w:val="17"/>
  </w:num>
  <w:num w:numId="20">
    <w:abstractNumId w:val="18"/>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07AB"/>
    <w:rsid w:val="000111B6"/>
    <w:rsid w:val="0001170B"/>
    <w:rsid w:val="00013153"/>
    <w:rsid w:val="00020E5E"/>
    <w:rsid w:val="00040CBA"/>
    <w:rsid w:val="00046B1F"/>
    <w:rsid w:val="00050F6B"/>
    <w:rsid w:val="00052635"/>
    <w:rsid w:val="000535A8"/>
    <w:rsid w:val="00056DBB"/>
    <w:rsid w:val="0005760E"/>
    <w:rsid w:val="00057E97"/>
    <w:rsid w:val="000634A3"/>
    <w:rsid w:val="000646F4"/>
    <w:rsid w:val="00071F3E"/>
    <w:rsid w:val="00072C8C"/>
    <w:rsid w:val="000733B5"/>
    <w:rsid w:val="00074E76"/>
    <w:rsid w:val="00081815"/>
    <w:rsid w:val="00085C2A"/>
    <w:rsid w:val="000931C0"/>
    <w:rsid w:val="00097FBE"/>
    <w:rsid w:val="000A0B22"/>
    <w:rsid w:val="000B0595"/>
    <w:rsid w:val="000B175B"/>
    <w:rsid w:val="000B2F02"/>
    <w:rsid w:val="000B38AE"/>
    <w:rsid w:val="000B3A0F"/>
    <w:rsid w:val="000B4EF7"/>
    <w:rsid w:val="000C1463"/>
    <w:rsid w:val="000C1F85"/>
    <w:rsid w:val="000C2C03"/>
    <w:rsid w:val="000C2D2E"/>
    <w:rsid w:val="000C7908"/>
    <w:rsid w:val="000D2F0A"/>
    <w:rsid w:val="000D4046"/>
    <w:rsid w:val="000D5626"/>
    <w:rsid w:val="000D5B3C"/>
    <w:rsid w:val="000D753E"/>
    <w:rsid w:val="000E0415"/>
    <w:rsid w:val="000E342D"/>
    <w:rsid w:val="000E64D0"/>
    <w:rsid w:val="000F7C1C"/>
    <w:rsid w:val="001052B0"/>
    <w:rsid w:val="001065EC"/>
    <w:rsid w:val="001103AA"/>
    <w:rsid w:val="0011340B"/>
    <w:rsid w:val="0011666B"/>
    <w:rsid w:val="00122509"/>
    <w:rsid w:val="00122D61"/>
    <w:rsid w:val="00123CCA"/>
    <w:rsid w:val="00127783"/>
    <w:rsid w:val="00157F46"/>
    <w:rsid w:val="00165F3A"/>
    <w:rsid w:val="001711BC"/>
    <w:rsid w:val="00182290"/>
    <w:rsid w:val="001909F9"/>
    <w:rsid w:val="001912FF"/>
    <w:rsid w:val="00193F61"/>
    <w:rsid w:val="00197050"/>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2DA8"/>
    <w:rsid w:val="00211E0B"/>
    <w:rsid w:val="002123DE"/>
    <w:rsid w:val="00216658"/>
    <w:rsid w:val="00222E07"/>
    <w:rsid w:val="00240F4C"/>
    <w:rsid w:val="0024772E"/>
    <w:rsid w:val="00261254"/>
    <w:rsid w:val="00261DE7"/>
    <w:rsid w:val="00264962"/>
    <w:rsid w:val="00267F5F"/>
    <w:rsid w:val="002702CF"/>
    <w:rsid w:val="002739CA"/>
    <w:rsid w:val="0027548C"/>
    <w:rsid w:val="0027799F"/>
    <w:rsid w:val="00286B4D"/>
    <w:rsid w:val="002A1D6E"/>
    <w:rsid w:val="002B6ACD"/>
    <w:rsid w:val="002C1D9F"/>
    <w:rsid w:val="002C61EA"/>
    <w:rsid w:val="002D1072"/>
    <w:rsid w:val="002D4643"/>
    <w:rsid w:val="002D62E4"/>
    <w:rsid w:val="002D6A98"/>
    <w:rsid w:val="002E26D1"/>
    <w:rsid w:val="002F175C"/>
    <w:rsid w:val="002F7DE0"/>
    <w:rsid w:val="00302E18"/>
    <w:rsid w:val="00304AE4"/>
    <w:rsid w:val="003229D8"/>
    <w:rsid w:val="0032531C"/>
    <w:rsid w:val="00332333"/>
    <w:rsid w:val="00335235"/>
    <w:rsid w:val="003369AB"/>
    <w:rsid w:val="003432B0"/>
    <w:rsid w:val="003449E3"/>
    <w:rsid w:val="00352709"/>
    <w:rsid w:val="00360CFA"/>
    <w:rsid w:val="003619B5"/>
    <w:rsid w:val="00361AC3"/>
    <w:rsid w:val="00362D58"/>
    <w:rsid w:val="00365763"/>
    <w:rsid w:val="00371178"/>
    <w:rsid w:val="00380D09"/>
    <w:rsid w:val="003811F4"/>
    <w:rsid w:val="00385E7D"/>
    <w:rsid w:val="00387665"/>
    <w:rsid w:val="003877D8"/>
    <w:rsid w:val="00392DD7"/>
    <w:rsid w:val="00392E47"/>
    <w:rsid w:val="0039768A"/>
    <w:rsid w:val="003A2038"/>
    <w:rsid w:val="003A6810"/>
    <w:rsid w:val="003B112A"/>
    <w:rsid w:val="003B32C2"/>
    <w:rsid w:val="003B59CA"/>
    <w:rsid w:val="003C2CC4"/>
    <w:rsid w:val="003C534D"/>
    <w:rsid w:val="003D4B23"/>
    <w:rsid w:val="003E130E"/>
    <w:rsid w:val="003E4E9F"/>
    <w:rsid w:val="003E7763"/>
    <w:rsid w:val="003F1B7C"/>
    <w:rsid w:val="00401D87"/>
    <w:rsid w:val="00410C89"/>
    <w:rsid w:val="00422E03"/>
    <w:rsid w:val="00426B9B"/>
    <w:rsid w:val="004271E0"/>
    <w:rsid w:val="00427B64"/>
    <w:rsid w:val="00431F17"/>
    <w:rsid w:val="004325CB"/>
    <w:rsid w:val="00435AA2"/>
    <w:rsid w:val="004426DF"/>
    <w:rsid w:val="00442A83"/>
    <w:rsid w:val="004525AE"/>
    <w:rsid w:val="00452AB5"/>
    <w:rsid w:val="0045495B"/>
    <w:rsid w:val="00454EAD"/>
    <w:rsid w:val="004561E5"/>
    <w:rsid w:val="004568F9"/>
    <w:rsid w:val="004758FE"/>
    <w:rsid w:val="004763EA"/>
    <w:rsid w:val="004817BA"/>
    <w:rsid w:val="00481E83"/>
    <w:rsid w:val="0048397A"/>
    <w:rsid w:val="00485CBB"/>
    <w:rsid w:val="004866B7"/>
    <w:rsid w:val="004A03D5"/>
    <w:rsid w:val="004A28DC"/>
    <w:rsid w:val="004A4D11"/>
    <w:rsid w:val="004A7964"/>
    <w:rsid w:val="004A7CFA"/>
    <w:rsid w:val="004B0AA6"/>
    <w:rsid w:val="004B4392"/>
    <w:rsid w:val="004C2461"/>
    <w:rsid w:val="004C3036"/>
    <w:rsid w:val="004C7462"/>
    <w:rsid w:val="004D0A01"/>
    <w:rsid w:val="004D724A"/>
    <w:rsid w:val="004E6CDA"/>
    <w:rsid w:val="004E77B2"/>
    <w:rsid w:val="004F1941"/>
    <w:rsid w:val="004F783D"/>
    <w:rsid w:val="00504B2D"/>
    <w:rsid w:val="00510AA1"/>
    <w:rsid w:val="00510B11"/>
    <w:rsid w:val="00520B76"/>
    <w:rsid w:val="00520D00"/>
    <w:rsid w:val="0052136D"/>
    <w:rsid w:val="005249C2"/>
    <w:rsid w:val="00527358"/>
    <w:rsid w:val="0052775E"/>
    <w:rsid w:val="00531A99"/>
    <w:rsid w:val="00540AA6"/>
    <w:rsid w:val="005420F2"/>
    <w:rsid w:val="00554A45"/>
    <w:rsid w:val="0055614A"/>
    <w:rsid w:val="0056081A"/>
    <w:rsid w:val="0056209A"/>
    <w:rsid w:val="005628B6"/>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BE4"/>
    <w:rsid w:val="005C22BE"/>
    <w:rsid w:val="005C2C7B"/>
    <w:rsid w:val="005C342F"/>
    <w:rsid w:val="005C7D1E"/>
    <w:rsid w:val="005D46F5"/>
    <w:rsid w:val="005D7B0B"/>
    <w:rsid w:val="005E36D9"/>
    <w:rsid w:val="005E7AD2"/>
    <w:rsid w:val="005F7B75"/>
    <w:rsid w:val="006001EE"/>
    <w:rsid w:val="00605042"/>
    <w:rsid w:val="00611A1D"/>
    <w:rsid w:val="00611FC4"/>
    <w:rsid w:val="00616FDD"/>
    <w:rsid w:val="006176FB"/>
    <w:rsid w:val="006236D1"/>
    <w:rsid w:val="00630563"/>
    <w:rsid w:val="006343C6"/>
    <w:rsid w:val="00640B26"/>
    <w:rsid w:val="00652D0A"/>
    <w:rsid w:val="00662BB6"/>
    <w:rsid w:val="00671B51"/>
    <w:rsid w:val="0067362F"/>
    <w:rsid w:val="0067394B"/>
    <w:rsid w:val="00676606"/>
    <w:rsid w:val="00684C21"/>
    <w:rsid w:val="00696333"/>
    <w:rsid w:val="006A2530"/>
    <w:rsid w:val="006A2644"/>
    <w:rsid w:val="006A358C"/>
    <w:rsid w:val="006A37A4"/>
    <w:rsid w:val="006A74D1"/>
    <w:rsid w:val="006B73C4"/>
    <w:rsid w:val="006C0814"/>
    <w:rsid w:val="006C3589"/>
    <w:rsid w:val="006C43E1"/>
    <w:rsid w:val="006C52FF"/>
    <w:rsid w:val="006D37AF"/>
    <w:rsid w:val="006D51D0"/>
    <w:rsid w:val="006D5FB9"/>
    <w:rsid w:val="006D658E"/>
    <w:rsid w:val="006E0708"/>
    <w:rsid w:val="006E46FF"/>
    <w:rsid w:val="006E564B"/>
    <w:rsid w:val="006E5C3B"/>
    <w:rsid w:val="006E7191"/>
    <w:rsid w:val="007012AD"/>
    <w:rsid w:val="00703577"/>
    <w:rsid w:val="00705894"/>
    <w:rsid w:val="00706931"/>
    <w:rsid w:val="00716440"/>
    <w:rsid w:val="00720346"/>
    <w:rsid w:val="00720C23"/>
    <w:rsid w:val="00724E73"/>
    <w:rsid w:val="0072632A"/>
    <w:rsid w:val="007316AC"/>
    <w:rsid w:val="007327D5"/>
    <w:rsid w:val="00732E66"/>
    <w:rsid w:val="00737C02"/>
    <w:rsid w:val="007418BC"/>
    <w:rsid w:val="007425E3"/>
    <w:rsid w:val="007450D0"/>
    <w:rsid w:val="0075009A"/>
    <w:rsid w:val="0075390F"/>
    <w:rsid w:val="00754973"/>
    <w:rsid w:val="007629C8"/>
    <w:rsid w:val="0077047D"/>
    <w:rsid w:val="00773CF1"/>
    <w:rsid w:val="007762EA"/>
    <w:rsid w:val="00776794"/>
    <w:rsid w:val="0077764F"/>
    <w:rsid w:val="00777913"/>
    <w:rsid w:val="0078186F"/>
    <w:rsid w:val="007863D7"/>
    <w:rsid w:val="0079571E"/>
    <w:rsid w:val="007B04A3"/>
    <w:rsid w:val="007B45FE"/>
    <w:rsid w:val="007B6BA5"/>
    <w:rsid w:val="007C3390"/>
    <w:rsid w:val="007C4F4B"/>
    <w:rsid w:val="007C65A5"/>
    <w:rsid w:val="007C72CB"/>
    <w:rsid w:val="007C7E67"/>
    <w:rsid w:val="007D0E2A"/>
    <w:rsid w:val="007E01E9"/>
    <w:rsid w:val="007E63F3"/>
    <w:rsid w:val="007F1E80"/>
    <w:rsid w:val="007F6611"/>
    <w:rsid w:val="007F6D60"/>
    <w:rsid w:val="007F7A9F"/>
    <w:rsid w:val="00801694"/>
    <w:rsid w:val="00802CC0"/>
    <w:rsid w:val="00811920"/>
    <w:rsid w:val="008122EE"/>
    <w:rsid w:val="00815AD0"/>
    <w:rsid w:val="00815EDB"/>
    <w:rsid w:val="00823F4F"/>
    <w:rsid w:val="008242D7"/>
    <w:rsid w:val="008257B1"/>
    <w:rsid w:val="0083042A"/>
    <w:rsid w:val="00832334"/>
    <w:rsid w:val="00832EF2"/>
    <w:rsid w:val="00841E43"/>
    <w:rsid w:val="008427AA"/>
    <w:rsid w:val="00843767"/>
    <w:rsid w:val="008603C8"/>
    <w:rsid w:val="008679D9"/>
    <w:rsid w:val="00871868"/>
    <w:rsid w:val="00876173"/>
    <w:rsid w:val="008863A1"/>
    <w:rsid w:val="008878DE"/>
    <w:rsid w:val="008979B1"/>
    <w:rsid w:val="008A1ED5"/>
    <w:rsid w:val="008A4E3A"/>
    <w:rsid w:val="008A6B25"/>
    <w:rsid w:val="008A6C4F"/>
    <w:rsid w:val="008B2335"/>
    <w:rsid w:val="008B24B1"/>
    <w:rsid w:val="008B2E36"/>
    <w:rsid w:val="008B4B9C"/>
    <w:rsid w:val="008C0AAB"/>
    <w:rsid w:val="008C0DD6"/>
    <w:rsid w:val="008D0A8B"/>
    <w:rsid w:val="008D142A"/>
    <w:rsid w:val="008D2907"/>
    <w:rsid w:val="008D2B69"/>
    <w:rsid w:val="008D74E3"/>
    <w:rsid w:val="008E0678"/>
    <w:rsid w:val="008E2825"/>
    <w:rsid w:val="008E41BA"/>
    <w:rsid w:val="008E446C"/>
    <w:rsid w:val="008F31D2"/>
    <w:rsid w:val="009020B2"/>
    <w:rsid w:val="00910DB5"/>
    <w:rsid w:val="00911C8F"/>
    <w:rsid w:val="00915EF6"/>
    <w:rsid w:val="00916B25"/>
    <w:rsid w:val="009223CA"/>
    <w:rsid w:val="00923338"/>
    <w:rsid w:val="00930BB4"/>
    <w:rsid w:val="009315AD"/>
    <w:rsid w:val="00931AD9"/>
    <w:rsid w:val="00931AE2"/>
    <w:rsid w:val="00940F93"/>
    <w:rsid w:val="009448C3"/>
    <w:rsid w:val="009614FB"/>
    <w:rsid w:val="00961D9D"/>
    <w:rsid w:val="0097151B"/>
    <w:rsid w:val="0097250F"/>
    <w:rsid w:val="009760F3"/>
    <w:rsid w:val="00976CFB"/>
    <w:rsid w:val="0098401E"/>
    <w:rsid w:val="00992FB7"/>
    <w:rsid w:val="009A0830"/>
    <w:rsid w:val="009A0E8D"/>
    <w:rsid w:val="009B26E7"/>
    <w:rsid w:val="009B64BB"/>
    <w:rsid w:val="009B7B91"/>
    <w:rsid w:val="009E360B"/>
    <w:rsid w:val="009E5FC2"/>
    <w:rsid w:val="009F4F13"/>
    <w:rsid w:val="009F51A2"/>
    <w:rsid w:val="009F68AA"/>
    <w:rsid w:val="00A00697"/>
    <w:rsid w:val="00A00A3F"/>
    <w:rsid w:val="00A01489"/>
    <w:rsid w:val="00A10F0F"/>
    <w:rsid w:val="00A122B1"/>
    <w:rsid w:val="00A12EA4"/>
    <w:rsid w:val="00A26369"/>
    <w:rsid w:val="00A3026E"/>
    <w:rsid w:val="00A32397"/>
    <w:rsid w:val="00A338F1"/>
    <w:rsid w:val="00A35114"/>
    <w:rsid w:val="00A35BE0"/>
    <w:rsid w:val="00A35D95"/>
    <w:rsid w:val="00A360EB"/>
    <w:rsid w:val="00A40A57"/>
    <w:rsid w:val="00A4402B"/>
    <w:rsid w:val="00A46243"/>
    <w:rsid w:val="00A520E3"/>
    <w:rsid w:val="00A6129C"/>
    <w:rsid w:val="00A6560E"/>
    <w:rsid w:val="00A66D91"/>
    <w:rsid w:val="00A713CD"/>
    <w:rsid w:val="00A71D7C"/>
    <w:rsid w:val="00A72F22"/>
    <w:rsid w:val="00A7360F"/>
    <w:rsid w:val="00A748A6"/>
    <w:rsid w:val="00A769F4"/>
    <w:rsid w:val="00A776B4"/>
    <w:rsid w:val="00A77748"/>
    <w:rsid w:val="00A94361"/>
    <w:rsid w:val="00A94715"/>
    <w:rsid w:val="00AA007B"/>
    <w:rsid w:val="00AA184B"/>
    <w:rsid w:val="00AA2513"/>
    <w:rsid w:val="00AA293C"/>
    <w:rsid w:val="00AA30FD"/>
    <w:rsid w:val="00AA4741"/>
    <w:rsid w:val="00AC0837"/>
    <w:rsid w:val="00AC0B1D"/>
    <w:rsid w:val="00AD2AAE"/>
    <w:rsid w:val="00AF0AE1"/>
    <w:rsid w:val="00AF1F7C"/>
    <w:rsid w:val="00AF580C"/>
    <w:rsid w:val="00B0427B"/>
    <w:rsid w:val="00B25D6A"/>
    <w:rsid w:val="00B30179"/>
    <w:rsid w:val="00B421C1"/>
    <w:rsid w:val="00B53C21"/>
    <w:rsid w:val="00B55C71"/>
    <w:rsid w:val="00B562AA"/>
    <w:rsid w:val="00B56E4A"/>
    <w:rsid w:val="00B56E9C"/>
    <w:rsid w:val="00B60945"/>
    <w:rsid w:val="00B64B1F"/>
    <w:rsid w:val="00B6553F"/>
    <w:rsid w:val="00B76B3E"/>
    <w:rsid w:val="00B77D05"/>
    <w:rsid w:val="00B8021B"/>
    <w:rsid w:val="00B81206"/>
    <w:rsid w:val="00B81E12"/>
    <w:rsid w:val="00B900A3"/>
    <w:rsid w:val="00B92CAA"/>
    <w:rsid w:val="00BA10AD"/>
    <w:rsid w:val="00BA7A6A"/>
    <w:rsid w:val="00BB0306"/>
    <w:rsid w:val="00BB35CF"/>
    <w:rsid w:val="00BB6567"/>
    <w:rsid w:val="00BC3FA0"/>
    <w:rsid w:val="00BC4E03"/>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60BE"/>
    <w:rsid w:val="00C22C0C"/>
    <w:rsid w:val="00C257DB"/>
    <w:rsid w:val="00C26D21"/>
    <w:rsid w:val="00C32C20"/>
    <w:rsid w:val="00C357E6"/>
    <w:rsid w:val="00C4527F"/>
    <w:rsid w:val="00C463DD"/>
    <w:rsid w:val="00C4724C"/>
    <w:rsid w:val="00C475F6"/>
    <w:rsid w:val="00C512F9"/>
    <w:rsid w:val="00C51F92"/>
    <w:rsid w:val="00C629A0"/>
    <w:rsid w:val="00C64629"/>
    <w:rsid w:val="00C730D4"/>
    <w:rsid w:val="00C745C3"/>
    <w:rsid w:val="00C75D43"/>
    <w:rsid w:val="00C9068E"/>
    <w:rsid w:val="00C90C70"/>
    <w:rsid w:val="00C930F7"/>
    <w:rsid w:val="00C943FA"/>
    <w:rsid w:val="00C96DF2"/>
    <w:rsid w:val="00CA0E19"/>
    <w:rsid w:val="00CA2F0B"/>
    <w:rsid w:val="00CA7600"/>
    <w:rsid w:val="00CB09C9"/>
    <w:rsid w:val="00CB3E03"/>
    <w:rsid w:val="00CD4AA6"/>
    <w:rsid w:val="00CE4A8F"/>
    <w:rsid w:val="00CE694B"/>
    <w:rsid w:val="00CE7088"/>
    <w:rsid w:val="00CF5099"/>
    <w:rsid w:val="00D0576E"/>
    <w:rsid w:val="00D2031B"/>
    <w:rsid w:val="00D21840"/>
    <w:rsid w:val="00D248B6"/>
    <w:rsid w:val="00D25FE2"/>
    <w:rsid w:val="00D26E07"/>
    <w:rsid w:val="00D34613"/>
    <w:rsid w:val="00D37A57"/>
    <w:rsid w:val="00D43252"/>
    <w:rsid w:val="00D43CF9"/>
    <w:rsid w:val="00D4601A"/>
    <w:rsid w:val="00D47EEA"/>
    <w:rsid w:val="00D50293"/>
    <w:rsid w:val="00D556B9"/>
    <w:rsid w:val="00D5758D"/>
    <w:rsid w:val="00D57D40"/>
    <w:rsid w:val="00D70FC8"/>
    <w:rsid w:val="00D773DF"/>
    <w:rsid w:val="00D85B0C"/>
    <w:rsid w:val="00D90F0A"/>
    <w:rsid w:val="00D94A45"/>
    <w:rsid w:val="00D95303"/>
    <w:rsid w:val="00D959B3"/>
    <w:rsid w:val="00D96963"/>
    <w:rsid w:val="00D978C6"/>
    <w:rsid w:val="00DA3C1C"/>
    <w:rsid w:val="00DB1F97"/>
    <w:rsid w:val="00DB3422"/>
    <w:rsid w:val="00DC0792"/>
    <w:rsid w:val="00DC20E3"/>
    <w:rsid w:val="00DC6D39"/>
    <w:rsid w:val="00DE36BC"/>
    <w:rsid w:val="00DE5E7D"/>
    <w:rsid w:val="00DF218B"/>
    <w:rsid w:val="00DF2648"/>
    <w:rsid w:val="00DF3ED2"/>
    <w:rsid w:val="00DF76B2"/>
    <w:rsid w:val="00E032B8"/>
    <w:rsid w:val="00E046DF"/>
    <w:rsid w:val="00E06C0A"/>
    <w:rsid w:val="00E071ED"/>
    <w:rsid w:val="00E22B0C"/>
    <w:rsid w:val="00E27346"/>
    <w:rsid w:val="00E404A0"/>
    <w:rsid w:val="00E40A45"/>
    <w:rsid w:val="00E5117F"/>
    <w:rsid w:val="00E52456"/>
    <w:rsid w:val="00E560CA"/>
    <w:rsid w:val="00E65FF5"/>
    <w:rsid w:val="00E71BC8"/>
    <w:rsid w:val="00E7260F"/>
    <w:rsid w:val="00E73F5D"/>
    <w:rsid w:val="00E746BA"/>
    <w:rsid w:val="00E77E4E"/>
    <w:rsid w:val="00E80719"/>
    <w:rsid w:val="00E81859"/>
    <w:rsid w:val="00E82BE6"/>
    <w:rsid w:val="00E92B94"/>
    <w:rsid w:val="00E93B57"/>
    <w:rsid w:val="00E96630"/>
    <w:rsid w:val="00EA2A77"/>
    <w:rsid w:val="00EB5770"/>
    <w:rsid w:val="00EC0B20"/>
    <w:rsid w:val="00EC2353"/>
    <w:rsid w:val="00EC39A0"/>
    <w:rsid w:val="00EC6FA5"/>
    <w:rsid w:val="00ED035E"/>
    <w:rsid w:val="00ED6B7D"/>
    <w:rsid w:val="00ED7A2A"/>
    <w:rsid w:val="00EE51DD"/>
    <w:rsid w:val="00EE7E38"/>
    <w:rsid w:val="00EF1D7F"/>
    <w:rsid w:val="00F123C3"/>
    <w:rsid w:val="00F12C0D"/>
    <w:rsid w:val="00F15B16"/>
    <w:rsid w:val="00F160F0"/>
    <w:rsid w:val="00F31E5F"/>
    <w:rsid w:val="00F420CF"/>
    <w:rsid w:val="00F42426"/>
    <w:rsid w:val="00F53066"/>
    <w:rsid w:val="00F60A4B"/>
    <w:rsid w:val="00F6100A"/>
    <w:rsid w:val="00F66F22"/>
    <w:rsid w:val="00F67BD7"/>
    <w:rsid w:val="00F76163"/>
    <w:rsid w:val="00F81B1A"/>
    <w:rsid w:val="00F82A40"/>
    <w:rsid w:val="00F8390E"/>
    <w:rsid w:val="00F84AD9"/>
    <w:rsid w:val="00F932F3"/>
    <w:rsid w:val="00F93781"/>
    <w:rsid w:val="00FA33E9"/>
    <w:rsid w:val="00FA721A"/>
    <w:rsid w:val="00FB613B"/>
    <w:rsid w:val="00FB61B3"/>
    <w:rsid w:val="00FC68B7"/>
    <w:rsid w:val="00FD364E"/>
    <w:rsid w:val="00FD38B4"/>
    <w:rsid w:val="00FD3F98"/>
    <w:rsid w:val="00FE106A"/>
    <w:rsid w:val="00FE55EC"/>
    <w:rsid w:val="00FE7450"/>
    <w:rsid w:val="00FF05A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9155A84"/>
  <w15:docId w15:val="{36AC5589-5895-4EDF-8B0F-470CBA7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9247">
      <w:bodyDiv w:val="1"/>
      <w:marLeft w:val="0"/>
      <w:marRight w:val="0"/>
      <w:marTop w:val="0"/>
      <w:marBottom w:val="0"/>
      <w:divBdr>
        <w:top w:val="none" w:sz="0" w:space="0" w:color="auto"/>
        <w:left w:val="none" w:sz="0" w:space="0" w:color="auto"/>
        <w:bottom w:val="none" w:sz="0" w:space="0" w:color="auto"/>
        <w:right w:val="none" w:sz="0" w:space="0" w:color="auto"/>
      </w:divBdr>
    </w:div>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76</TotalTime>
  <Pages>1</Pages>
  <Words>326</Words>
  <Characters>1861</Characters>
  <Application>Microsoft Office Word</Application>
  <DocSecurity>0</DocSecurity>
  <Lines>15</Lines>
  <Paragraphs>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Proposal for amendments to the 06 and 07 series of amendments to Regulation No</vt:lpstr>
      <vt:lpstr>Proposal for amendments to the 06 and 07 series of amendments to Regulation No</vt:lpstr>
      <vt:lpstr/>
    </vt:vector>
  </TitlesOfParts>
  <Company>MIT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Francois Cuenot</cp:lastModifiedBy>
  <cp:revision>10</cp:revision>
  <cp:lastPrinted>2015-12-03T11:04:00Z</cp:lastPrinted>
  <dcterms:created xsi:type="dcterms:W3CDTF">2018-05-22T09:25:00Z</dcterms:created>
  <dcterms:modified xsi:type="dcterms:W3CDTF">2018-06-05T15:31:00Z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