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A66D91" w:rsidRDefault="00427B64" w:rsidP="003F1B7C">
      <w:pPr>
        <w:pStyle w:val="HChG"/>
        <w:spacing w:before="120"/>
        <w:ind w:left="567" w:firstLine="0"/>
        <w:jc w:val="both"/>
        <w:rPr>
          <w:lang w:val="en-US"/>
        </w:rPr>
      </w:pPr>
      <w:r w:rsidRPr="00A66D91">
        <w:t xml:space="preserve">Proposal for amendments to </w:t>
      </w:r>
      <w:r w:rsidR="004A4D11">
        <w:t xml:space="preserve">the </w:t>
      </w:r>
      <w:r w:rsidR="00A520E3">
        <w:t xml:space="preserve">06 and </w:t>
      </w:r>
      <w:r w:rsidR="004568F9">
        <w:t xml:space="preserve">07 </w:t>
      </w:r>
      <w:r w:rsidR="004A4D11" w:rsidRPr="004A4D11">
        <w:t>series of amendments to</w:t>
      </w:r>
      <w:r w:rsidR="004A4D11">
        <w:t xml:space="preserve"> </w:t>
      </w:r>
      <w:r w:rsidR="00C730D4">
        <w:t>Regulation No. 83</w:t>
      </w:r>
      <w:r w:rsidR="00D5758D">
        <w:t xml:space="preserve"> (</w:t>
      </w:r>
      <w:r w:rsidR="0097250F">
        <w:t>E</w:t>
      </w:r>
      <w:r w:rsidR="001909F9" w:rsidRPr="001909F9">
        <w:t>missions of M</w:t>
      </w:r>
      <w:r w:rsidR="001909F9" w:rsidRPr="002D62E4">
        <w:rPr>
          <w:vertAlign w:val="subscript"/>
        </w:rPr>
        <w:t>1</w:t>
      </w:r>
      <w:r w:rsidR="001909F9" w:rsidRPr="001909F9">
        <w:t xml:space="preserve"> and N</w:t>
      </w:r>
      <w:r w:rsidR="001909F9" w:rsidRPr="002D62E4">
        <w:rPr>
          <w:vertAlign w:val="subscript"/>
        </w:rPr>
        <w:t>1</w:t>
      </w:r>
      <w:r w:rsidR="001909F9" w:rsidRPr="001909F9">
        <w:t xml:space="preserve"> vehicles</w:t>
      </w:r>
      <w:r w:rsidR="00D5758D">
        <w:t>)</w:t>
      </w:r>
    </w:p>
    <w:p w:rsidR="00A66D91" w:rsidRPr="00A66D91" w:rsidRDefault="00085C2A" w:rsidP="00085C2A">
      <w:pPr>
        <w:ind w:left="600" w:right="1134"/>
        <w:jc w:val="both"/>
      </w:pPr>
      <w:r>
        <w:t>T</w:t>
      </w:r>
      <w:r w:rsidR="00D5758D">
        <w:t xml:space="preserve">he text reproduced below was prepared by the expert from </w:t>
      </w:r>
      <w:r w:rsidR="005D7B0B">
        <w:t>the European Commission</w:t>
      </w:r>
      <w:r w:rsidR="00D5758D">
        <w:t xml:space="preserve"> </w:t>
      </w:r>
      <w:r w:rsidR="00C730D4">
        <w:t xml:space="preserve">to </w:t>
      </w:r>
      <w:r w:rsidR="005D7B0B">
        <w:t xml:space="preserve">correct </w:t>
      </w:r>
      <w:r w:rsidR="00A32397">
        <w:t>and update</w:t>
      </w:r>
      <w:r w:rsidR="000D2F0A">
        <w:t xml:space="preserve"> both the 06 and 07 series of amendments</w:t>
      </w:r>
      <w:r w:rsidR="00A32397">
        <w:t xml:space="preserve"> to Regulation No. 83.</w:t>
      </w:r>
    </w:p>
    <w:p w:rsidR="002D6A98" w:rsidRPr="007F7A9F" w:rsidRDefault="002B6ACD" w:rsidP="000D2F0A">
      <w:pPr>
        <w:pStyle w:val="HChG"/>
        <w:tabs>
          <w:tab w:val="clear" w:pos="851"/>
        </w:tabs>
        <w:spacing w:before="240"/>
        <w:ind w:hanging="567"/>
        <w:rPr>
          <w:lang w:val="en-US"/>
        </w:rPr>
      </w:pPr>
      <w:r w:rsidRPr="007F7A9F">
        <w:rPr>
          <w:lang w:val="en-US"/>
        </w:rPr>
        <w:t>I.</w:t>
      </w:r>
      <w:r w:rsidR="002D62E4">
        <w:rPr>
          <w:lang w:val="en-US"/>
        </w:rPr>
        <w:tab/>
        <w:t>Proposal</w:t>
      </w:r>
    </w:p>
    <w:p w:rsidR="00A520E3" w:rsidRDefault="00A520E3" w:rsidP="002D62E4">
      <w:pPr>
        <w:pStyle w:val="SingleTxtG"/>
        <w:rPr>
          <w:b/>
          <w:i/>
        </w:rPr>
      </w:pPr>
      <w:r w:rsidRPr="00A520E3">
        <w:rPr>
          <w:b/>
          <w:i/>
        </w:rPr>
        <w:t>06 and 07 series of amendments</w:t>
      </w:r>
    </w:p>
    <w:p w:rsidR="000007AB" w:rsidRDefault="000007AB" w:rsidP="000007AB">
      <w:pPr>
        <w:pStyle w:val="SingleTxtG"/>
        <w:rPr>
          <w:i/>
        </w:rPr>
      </w:pPr>
      <w:r w:rsidRPr="00452AB5">
        <w:rPr>
          <w:i/>
        </w:rPr>
        <w:t>Paragraph</w:t>
      </w:r>
      <w:r w:rsidR="00AF580C">
        <w:rPr>
          <w:i/>
        </w:rPr>
        <w:t>s 2.23.and 2.23.1</w:t>
      </w:r>
      <w:proofErr w:type="gramStart"/>
      <w:r w:rsidR="00AF580C">
        <w:rPr>
          <w:i/>
        </w:rPr>
        <w:t>.</w:t>
      </w:r>
      <w:r w:rsidRPr="00452AB5">
        <w:rPr>
          <w:i/>
        </w:rPr>
        <w:t>,</w:t>
      </w:r>
      <w:proofErr w:type="gramEnd"/>
      <w:r w:rsidRPr="00452AB5">
        <w:rPr>
          <w:i/>
        </w:rPr>
        <w:t xml:space="preserve"> amend to read:</w:t>
      </w:r>
    </w:p>
    <w:p w:rsidR="000007AB" w:rsidRPr="00AF580C" w:rsidRDefault="00AF580C" w:rsidP="00AF580C">
      <w:pPr>
        <w:pStyle w:val="SingleTxtG"/>
        <w:ind w:hanging="1134"/>
        <w:rPr>
          <w:strike/>
        </w:rPr>
      </w:pPr>
      <w:r w:rsidRPr="00E80719">
        <w:t>"</w:t>
      </w:r>
      <w:r w:rsidR="000007AB" w:rsidRPr="00AF580C">
        <w:rPr>
          <w:strike/>
        </w:rPr>
        <w:t>2.23.</w:t>
      </w:r>
      <w:r w:rsidR="000007AB" w:rsidRPr="00AF580C">
        <w:rPr>
          <w:strike/>
        </w:rPr>
        <w:tab/>
        <w:t>"Bi-fuel vehicle" means a vehicle with two separate fuel storage systems that is designed to run on only one fuel at a time. The simultaneous use of both fuels is limited in amount and duration.</w:t>
      </w:r>
    </w:p>
    <w:p w:rsidR="000007AB" w:rsidRDefault="000007AB" w:rsidP="00AF580C">
      <w:pPr>
        <w:pStyle w:val="SingleTxtG"/>
        <w:ind w:hanging="1134"/>
      </w:pPr>
      <w:r w:rsidRPr="00AF580C">
        <w:rPr>
          <w:strike/>
        </w:rPr>
        <w:t>2.23.1.</w:t>
      </w:r>
      <w:r w:rsidRPr="00AF580C">
        <w:rPr>
          <w:strike/>
        </w:rPr>
        <w:tab/>
        <w:t xml:space="preserve">"Bi-fuel gas vehicle" means a bi-fuel vehicle that can run on petrol (petrol mode) and also on </w:t>
      </w:r>
      <w:proofErr w:type="gramStart"/>
      <w:r w:rsidRPr="00AF580C">
        <w:rPr>
          <w:strike/>
        </w:rPr>
        <w:t>either LPG</w:t>
      </w:r>
      <w:proofErr w:type="gramEnd"/>
      <w:r w:rsidRPr="00AF580C">
        <w:rPr>
          <w:strike/>
        </w:rPr>
        <w:t>, NG/</w:t>
      </w:r>
      <w:proofErr w:type="spellStart"/>
      <w:r w:rsidRPr="00AF580C">
        <w:rPr>
          <w:strike/>
        </w:rPr>
        <w:t>biomethane</w:t>
      </w:r>
      <w:proofErr w:type="spellEnd"/>
      <w:r w:rsidRPr="00AF580C">
        <w:rPr>
          <w:strike/>
        </w:rPr>
        <w:t>, or hydrogen (gas mode).</w:t>
      </w:r>
    </w:p>
    <w:p w:rsidR="00AF580C" w:rsidRPr="00AF580C" w:rsidRDefault="00AF580C" w:rsidP="00AF580C">
      <w:pPr>
        <w:pStyle w:val="SingleTxtG"/>
        <w:ind w:hanging="1134"/>
        <w:rPr>
          <w:b/>
        </w:rPr>
      </w:pPr>
      <w:r w:rsidRPr="00AF580C">
        <w:rPr>
          <w:b/>
        </w:rPr>
        <w:t>2.23.</w:t>
      </w:r>
      <w:r w:rsidRPr="00AF580C">
        <w:rPr>
          <w:b/>
        </w:rPr>
        <w:tab/>
        <w:t>"</w:t>
      </w:r>
      <w:r w:rsidRPr="00AF580C">
        <w:rPr>
          <w:b/>
          <w:i/>
        </w:rPr>
        <w:t>Bi-fuel vehicle</w:t>
      </w:r>
      <w:r w:rsidRPr="00AF580C">
        <w:rPr>
          <w:b/>
        </w:rPr>
        <w:t>" means a vehicle with two separate fuel storage systems that is designed to run primarily on only one fuel at a time; however the simultaneous use of both fuels is permitted in limited amount and duration.</w:t>
      </w:r>
    </w:p>
    <w:p w:rsidR="00AF580C" w:rsidRPr="00AF580C" w:rsidRDefault="00AF580C" w:rsidP="00AF580C">
      <w:pPr>
        <w:pStyle w:val="SingleTxtG"/>
        <w:ind w:hanging="1134"/>
      </w:pPr>
      <w:r w:rsidRPr="00AF580C">
        <w:rPr>
          <w:b/>
        </w:rPr>
        <w:t>2.23.1.</w:t>
      </w:r>
      <w:r w:rsidRPr="00AF580C">
        <w:rPr>
          <w:b/>
        </w:rPr>
        <w:tab/>
      </w:r>
      <w:bookmarkStart w:id="0" w:name="_Hlk494891076"/>
      <w:r w:rsidRPr="00AF580C">
        <w:rPr>
          <w:b/>
        </w:rPr>
        <w:t>"</w:t>
      </w:r>
      <w:r w:rsidRPr="00AF580C">
        <w:rPr>
          <w:b/>
          <w:i/>
        </w:rPr>
        <w:t>Bi-fuel gas vehicle</w:t>
      </w:r>
      <w:r w:rsidRPr="00AF580C">
        <w:rPr>
          <w:b/>
        </w:rPr>
        <w:t>" means a bi-fuel vehicle where the two fuels are petrol (petrol mode) and either LPG, NG/</w:t>
      </w:r>
      <w:proofErr w:type="spellStart"/>
      <w:r w:rsidRPr="00AF580C">
        <w:rPr>
          <w:b/>
        </w:rPr>
        <w:t>biomethane</w:t>
      </w:r>
      <w:proofErr w:type="spellEnd"/>
      <w:r w:rsidRPr="00AF580C">
        <w:rPr>
          <w:b/>
        </w:rPr>
        <w:t>, or hydrogen.</w:t>
      </w:r>
      <w:bookmarkEnd w:id="0"/>
      <w:r w:rsidRPr="00AF580C">
        <w:t xml:space="preserve"> </w:t>
      </w:r>
      <w:r w:rsidRPr="00E80719">
        <w:t>"</w:t>
      </w:r>
    </w:p>
    <w:p w:rsidR="000007AB" w:rsidRDefault="000007AB" w:rsidP="007316AC">
      <w:pPr>
        <w:pStyle w:val="SingleTxtG"/>
        <w:rPr>
          <w:i/>
        </w:rPr>
      </w:pPr>
    </w:p>
    <w:p w:rsidR="007316AC" w:rsidRDefault="007316AC" w:rsidP="007316AC">
      <w:pPr>
        <w:pStyle w:val="SingleTxtG"/>
        <w:rPr>
          <w:i/>
        </w:rPr>
      </w:pPr>
      <w:r w:rsidRPr="00452AB5">
        <w:rPr>
          <w:i/>
        </w:rPr>
        <w:t xml:space="preserve">Paragraph </w:t>
      </w:r>
      <w:r>
        <w:rPr>
          <w:i/>
        </w:rPr>
        <w:t>5.3.1.2.4.</w:t>
      </w:r>
      <w:r w:rsidRPr="00452AB5">
        <w:rPr>
          <w:i/>
        </w:rPr>
        <w:t>, amend to read:</w:t>
      </w:r>
    </w:p>
    <w:p w:rsidR="007316AC" w:rsidRPr="007316AC" w:rsidRDefault="007316AC" w:rsidP="007316AC">
      <w:pPr>
        <w:pStyle w:val="SingleTxtG"/>
        <w:ind w:hanging="1134"/>
      </w:pPr>
      <w:r w:rsidRPr="00E80719">
        <w:t>"</w:t>
      </w:r>
      <w:r w:rsidRPr="007316AC">
        <w:t>5.3.1.2.4.</w:t>
      </w:r>
      <w:r w:rsidRPr="007316AC">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rsidR="000007AB">
        <w:t xml:space="preserve"> </w:t>
      </w:r>
      <w:r w:rsidR="000007AB" w:rsidRPr="000007AB">
        <w:rPr>
          <w:b/>
        </w:rPr>
        <w:t>and direct injection petrol engines</w:t>
      </w:r>
      <w:r w:rsidRPr="007316AC">
        <w:t xml:space="preserve">. </w:t>
      </w:r>
      <w:r w:rsidRPr="00E80719">
        <w:t>"</w:t>
      </w:r>
    </w:p>
    <w:p w:rsidR="007316AC" w:rsidRDefault="007316AC" w:rsidP="00AC0837">
      <w:pPr>
        <w:pStyle w:val="SingleTxtG"/>
        <w:rPr>
          <w:i/>
        </w:rPr>
      </w:pPr>
    </w:p>
    <w:p w:rsidR="00452AB5" w:rsidRDefault="00452AB5" w:rsidP="00157F46">
      <w:pPr>
        <w:pStyle w:val="SingleTxtG"/>
        <w:rPr>
          <w:i/>
        </w:rPr>
      </w:pPr>
      <w:proofErr w:type="gramStart"/>
      <w:r w:rsidRPr="00452AB5">
        <w:rPr>
          <w:i/>
        </w:rPr>
        <w:t xml:space="preserve">Paragraph </w:t>
      </w:r>
      <w:r>
        <w:rPr>
          <w:i/>
        </w:rPr>
        <w:t>7</w:t>
      </w:r>
      <w:r w:rsidRPr="00452AB5">
        <w:rPr>
          <w:i/>
        </w:rPr>
        <w:t>.</w:t>
      </w:r>
      <w:r>
        <w:rPr>
          <w:i/>
        </w:rPr>
        <w:t>4</w:t>
      </w:r>
      <w:r w:rsidRPr="00452AB5">
        <w:rPr>
          <w:i/>
        </w:rPr>
        <w:t>.</w:t>
      </w:r>
      <w:r>
        <w:rPr>
          <w:i/>
        </w:rPr>
        <w:t>4</w:t>
      </w:r>
      <w:r w:rsidRPr="00452AB5">
        <w:rPr>
          <w:i/>
        </w:rPr>
        <w:t>.</w:t>
      </w:r>
      <w:r>
        <w:rPr>
          <w:i/>
        </w:rPr>
        <w:t>3.</w:t>
      </w:r>
      <w:proofErr w:type="gramEnd"/>
      <w:r w:rsidRPr="00452AB5">
        <w:rPr>
          <w:i/>
        </w:rPr>
        <w:t xml:space="preserve"> </w:t>
      </w:r>
      <w:proofErr w:type="gramStart"/>
      <w:r w:rsidRPr="00452AB5">
        <w:rPr>
          <w:i/>
        </w:rPr>
        <w:t>of</w:t>
      </w:r>
      <w:proofErr w:type="gramEnd"/>
      <w:r w:rsidRPr="00452AB5">
        <w:rPr>
          <w:i/>
        </w:rPr>
        <w:t xml:space="preserve"> Annex </w:t>
      </w:r>
      <w:r>
        <w:rPr>
          <w:i/>
        </w:rPr>
        <w:t>7</w:t>
      </w:r>
      <w:r w:rsidRPr="00452AB5">
        <w:rPr>
          <w:i/>
        </w:rPr>
        <w:t>, amend to read:</w:t>
      </w:r>
    </w:p>
    <w:p w:rsidR="00452AB5" w:rsidRPr="00452AB5" w:rsidRDefault="00452AB5" w:rsidP="00452AB5">
      <w:pPr>
        <w:pStyle w:val="SingleTxtG"/>
        <w:ind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sidR="0032531C">
        <w:rPr>
          <w:b/>
        </w:rPr>
        <w:t>test</w:t>
      </w:r>
      <w:r>
        <w:t xml:space="preserve"> </w:t>
      </w:r>
      <w:r w:rsidRPr="00452AB5">
        <w:t>procedure can be used, if the procedure has been presented to and has been accepted by the Technical Service during the type approval procedure</w:t>
      </w:r>
      <w:proofErr w:type="gramStart"/>
      <w:r w:rsidRPr="00452AB5">
        <w:t xml:space="preserve">. </w:t>
      </w:r>
      <w:r w:rsidRPr="00E80719">
        <w:t>"</w:t>
      </w:r>
      <w:proofErr w:type="gramEnd"/>
    </w:p>
    <w:p w:rsidR="00452AB5" w:rsidRDefault="00452AB5" w:rsidP="00157F46">
      <w:pPr>
        <w:pStyle w:val="SingleTxtG"/>
      </w:pPr>
    </w:p>
    <w:p w:rsidR="00157F46" w:rsidRDefault="00157F46" w:rsidP="00157F46">
      <w:pPr>
        <w:pStyle w:val="SingleTxtG"/>
        <w:rPr>
          <w:b/>
          <w:i/>
        </w:rPr>
      </w:pPr>
      <w:proofErr w:type="gramStart"/>
      <w:r>
        <w:rPr>
          <w:i/>
        </w:rPr>
        <w:t xml:space="preserve">Paragraph </w:t>
      </w:r>
      <w:r w:rsidR="00802CC0">
        <w:rPr>
          <w:i/>
        </w:rPr>
        <w:t>3.2.1</w:t>
      </w:r>
      <w:r>
        <w:rPr>
          <w:i/>
        </w:rPr>
        <w:t>.</w:t>
      </w:r>
      <w:proofErr w:type="gramEnd"/>
      <w:r>
        <w:rPr>
          <w:i/>
        </w:rPr>
        <w:t xml:space="preserve"> </w:t>
      </w:r>
      <w:proofErr w:type="gramStart"/>
      <w:r>
        <w:rPr>
          <w:i/>
        </w:rPr>
        <w:t>of</w:t>
      </w:r>
      <w:proofErr w:type="gramEnd"/>
      <w:r>
        <w:rPr>
          <w:i/>
        </w:rPr>
        <w:t xml:space="preserve"> Annex </w:t>
      </w:r>
      <w:r w:rsidR="00802CC0">
        <w:rPr>
          <w:i/>
        </w:rPr>
        <w:t>8</w:t>
      </w:r>
      <w:r w:rsidRPr="0083042A">
        <w:rPr>
          <w:i/>
        </w:rPr>
        <w:t xml:space="preserve">, </w:t>
      </w:r>
      <w:r>
        <w:rPr>
          <w:i/>
        </w:rPr>
        <w:t>amend</w:t>
      </w:r>
      <w:r w:rsidRPr="0083042A">
        <w:rPr>
          <w:i/>
        </w:rPr>
        <w:t xml:space="preserve"> </w:t>
      </w:r>
      <w:r w:rsidRPr="002D62E4">
        <w:t>to read:</w:t>
      </w:r>
    </w:p>
    <w:p w:rsidR="00157F46" w:rsidRDefault="00157F46" w:rsidP="00157F46">
      <w:pPr>
        <w:pStyle w:val="SingleTxtG"/>
        <w:ind w:hanging="1134"/>
        <w:rPr>
          <w:i/>
        </w:rPr>
      </w:pPr>
      <w:r w:rsidRPr="00E80719">
        <w:t>"</w:t>
      </w:r>
      <w:r w:rsidR="008E41BA">
        <w:t>3.2</w:t>
      </w:r>
      <w:r w:rsidRPr="00E80719">
        <w:t>.1.</w:t>
      </w:r>
      <w:r w:rsidR="008D74E3">
        <w:tab/>
      </w:r>
      <w:r w:rsidR="008D74E3" w:rsidRPr="008D74E3">
        <w:t xml:space="preserve">Start of engine, start of the sampling and the operation of the first cycle shall be in accordance with </w:t>
      </w:r>
      <w:r w:rsidR="008D74E3" w:rsidRPr="008E41BA">
        <w:rPr>
          <w:strike/>
        </w:rPr>
        <w:t>Table 1</w:t>
      </w:r>
      <w:r w:rsidR="008D74E3" w:rsidRPr="008D74E3">
        <w:t xml:space="preserve"> </w:t>
      </w:r>
      <w:r w:rsidR="008E41BA" w:rsidRPr="008E41BA">
        <w:rPr>
          <w:b/>
        </w:rPr>
        <w:t>Table A4a/1</w:t>
      </w:r>
      <w:r w:rsidR="008E41BA">
        <w:t xml:space="preserve"> </w:t>
      </w:r>
      <w:r w:rsidR="008D74E3" w:rsidRPr="008D74E3">
        <w:t>and Figure A4a/1 in Annex 4a to this Regulation.</w:t>
      </w:r>
      <w:r w:rsidR="008E41BA" w:rsidRPr="00E80719">
        <w:t>"</w:t>
      </w:r>
    </w:p>
    <w:p w:rsidR="00157F46" w:rsidRDefault="00157F46" w:rsidP="002D62E4">
      <w:pPr>
        <w:pStyle w:val="SingleTxtG"/>
        <w:rPr>
          <w:i/>
        </w:rPr>
      </w:pPr>
    </w:p>
    <w:p w:rsidR="00A32397" w:rsidRDefault="00A32397" w:rsidP="007C65A5">
      <w:pPr>
        <w:pStyle w:val="SingleTxtG"/>
        <w:rPr>
          <w:b/>
          <w:i/>
        </w:rPr>
      </w:pPr>
    </w:p>
    <w:p w:rsidR="00A520E3" w:rsidRDefault="00A520E3" w:rsidP="007C65A5">
      <w:pPr>
        <w:pStyle w:val="SingleTxtG"/>
      </w:pPr>
      <w:r w:rsidRPr="00A520E3">
        <w:rPr>
          <w:b/>
          <w:i/>
        </w:rPr>
        <w:t>07 series of amendments</w:t>
      </w:r>
      <w:r>
        <w:rPr>
          <w:b/>
          <w:i/>
        </w:rPr>
        <w:t xml:space="preserve"> only</w:t>
      </w:r>
    </w:p>
    <w:p w:rsidR="00264962" w:rsidRDefault="00264962" w:rsidP="007C65A5">
      <w:pPr>
        <w:pStyle w:val="SingleTxtG"/>
      </w:pPr>
      <w:proofErr w:type="gramStart"/>
      <w:r>
        <w:rPr>
          <w:i/>
        </w:rPr>
        <w:lastRenderedPageBreak/>
        <w:t>Paragraph 6.</w:t>
      </w:r>
      <w:r w:rsidR="00197050">
        <w:rPr>
          <w:i/>
        </w:rPr>
        <w:t>5</w:t>
      </w:r>
      <w:r>
        <w:rPr>
          <w:i/>
        </w:rPr>
        <w:t>.</w:t>
      </w:r>
      <w:r w:rsidR="00197050">
        <w:rPr>
          <w:i/>
        </w:rPr>
        <w:t>3</w:t>
      </w:r>
      <w:r>
        <w:rPr>
          <w:i/>
        </w:rPr>
        <w:t>.</w:t>
      </w:r>
      <w:r w:rsidR="00197050">
        <w:rPr>
          <w:i/>
        </w:rPr>
        <w:t>5</w:t>
      </w:r>
      <w:r>
        <w:rPr>
          <w:i/>
        </w:rPr>
        <w:t>.</w:t>
      </w:r>
      <w:proofErr w:type="gramEnd"/>
      <w:r>
        <w:rPr>
          <w:i/>
        </w:rPr>
        <w:t xml:space="preserve"> </w:t>
      </w:r>
      <w:proofErr w:type="gramStart"/>
      <w:r>
        <w:rPr>
          <w:i/>
        </w:rPr>
        <w:t>of</w:t>
      </w:r>
      <w:proofErr w:type="gramEnd"/>
      <w:r>
        <w:rPr>
          <w:i/>
        </w:rPr>
        <w:t xml:space="preserve"> </w:t>
      </w:r>
      <w:r w:rsidRPr="0083042A">
        <w:rPr>
          <w:i/>
        </w:rPr>
        <w:t>A</w:t>
      </w:r>
      <w:r>
        <w:rPr>
          <w:i/>
        </w:rPr>
        <w:t>ppendix</w:t>
      </w:r>
      <w:r w:rsidRPr="0083042A">
        <w:rPr>
          <w:i/>
        </w:rPr>
        <w:t xml:space="preserve"> </w:t>
      </w:r>
      <w:r>
        <w:rPr>
          <w:i/>
        </w:rPr>
        <w:t xml:space="preserve">1 to Annex </w:t>
      </w:r>
      <w:r w:rsidR="00802CC0">
        <w:rPr>
          <w:i/>
        </w:rPr>
        <w:t>11</w:t>
      </w:r>
      <w:r w:rsidRPr="0083042A">
        <w:rPr>
          <w:i/>
        </w:rPr>
        <w:t xml:space="preserve">, </w:t>
      </w:r>
      <w:r>
        <w:rPr>
          <w:i/>
        </w:rPr>
        <w:t>amend</w:t>
      </w:r>
      <w:r w:rsidRPr="0083042A">
        <w:rPr>
          <w:i/>
        </w:rPr>
        <w:t xml:space="preserve"> </w:t>
      </w:r>
      <w:r w:rsidRPr="002D62E4">
        <w:t>to read:</w:t>
      </w:r>
    </w:p>
    <w:p w:rsidR="00197050" w:rsidRPr="00197050" w:rsidRDefault="00197050" w:rsidP="00197050">
      <w:pPr>
        <w:pStyle w:val="SingleTxtG"/>
        <w:ind w:hanging="1134"/>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w:t>
      </w:r>
      <w:proofErr w:type="gramStart"/>
      <w:r w:rsidRPr="00197050">
        <w:rPr>
          <w:bCs/>
        </w:rPr>
        <w:t>.(</w:t>
      </w:r>
      <w:proofErr w:type="gramEnd"/>
      <w:r w:rsidRPr="00197050">
        <w:rPr>
          <w:bCs/>
        </w:rPr>
        <w:t>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A520E3">
        <w:rPr>
          <w:strike/>
        </w:rPr>
        <w:t>paragraph 6.5.3.2.</w:t>
      </w:r>
      <w:r w:rsidRPr="00197050">
        <w:t xml:space="preserve"> </w:t>
      </w:r>
      <w:proofErr w:type="gramStart"/>
      <w:r w:rsidR="00A520E3" w:rsidRPr="00A520E3">
        <w:rPr>
          <w:b/>
        </w:rPr>
        <w:t>paragraph</w:t>
      </w:r>
      <w:proofErr w:type="gramEnd"/>
      <w:r w:rsidR="00A520E3" w:rsidRPr="00A520E3">
        <w:rPr>
          <w:b/>
        </w:rPr>
        <w:t xml:space="preserve"> 6.5.3.</w:t>
      </w:r>
      <w:r w:rsidR="00A520E3">
        <w:rPr>
          <w:b/>
        </w:rPr>
        <w:t>3</w:t>
      </w:r>
      <w:r w:rsidR="00A520E3" w:rsidRPr="00A520E3">
        <w:rPr>
          <w:b/>
        </w:rPr>
        <w:t>.</w:t>
      </w:r>
      <w:r w:rsidR="00A520E3">
        <w:t xml:space="preserve"> </w:t>
      </w:r>
      <w:proofErr w:type="gramStart"/>
      <w:r w:rsidRPr="00197050">
        <w:t>of</w:t>
      </w:r>
      <w:proofErr w:type="gramEnd"/>
      <w:r w:rsidRPr="00197050">
        <w:t xml:space="preserve"> this </w:t>
      </w:r>
      <w:r w:rsidRPr="00992FB7">
        <w:rPr>
          <w:strike/>
        </w:rPr>
        <w:t>annex</w:t>
      </w:r>
      <w:r w:rsidR="00992FB7" w:rsidRPr="00992FB7">
        <w:t xml:space="preserve"> </w:t>
      </w:r>
      <w:r w:rsidR="00992FB7" w:rsidRPr="00992FB7">
        <w:rPr>
          <w:b/>
        </w:rPr>
        <w:t>appendix</w:t>
      </w:r>
      <w:r w:rsidRPr="00197050">
        <w:t xml:space="preserve">. </w:t>
      </w:r>
    </w:p>
    <w:p w:rsidR="00264962" w:rsidRPr="007C65A5" w:rsidRDefault="00197050" w:rsidP="00197050">
      <w:pPr>
        <w:pStyle w:val="SingleTxtG"/>
      </w:pPr>
      <w:r w:rsidRPr="00197050">
        <w:t xml:space="preserve">The vehicle manufacturer shall provide to a national standardisation body the details of any emission-related diagnostic data, e.g. PID’s, OBD monitor Id’s, Test Id’s not specified in </w:t>
      </w:r>
      <w:r w:rsidRPr="00197050">
        <w:rPr>
          <w:bCs/>
        </w:rPr>
        <w:t>the standard listed in paragraph 6.5.3.2.(a) of this appendix</w:t>
      </w:r>
      <w:r w:rsidRPr="00197050">
        <w:t xml:space="preserve"> but related to this Regulation. </w:t>
      </w:r>
      <w:r w:rsidRPr="007C65A5">
        <w:t>"</w:t>
      </w:r>
    </w:p>
    <w:p w:rsidR="002B6ACD" w:rsidRPr="00A66D91" w:rsidRDefault="002B6ACD" w:rsidP="007F7A9F">
      <w:pPr>
        <w:pStyle w:val="HChG"/>
        <w:tabs>
          <w:tab w:val="clear" w:pos="851"/>
        </w:tabs>
        <w:ind w:hanging="567"/>
      </w:pPr>
      <w:r w:rsidRPr="007F7A9F">
        <w:rPr>
          <w:lang w:val="en-US"/>
        </w:rPr>
        <w:t>II.</w:t>
      </w:r>
      <w:r w:rsidRPr="007F7A9F">
        <w:rPr>
          <w:lang w:val="en-US"/>
        </w:rPr>
        <w:tab/>
        <w:t>Justification</w:t>
      </w:r>
    </w:p>
    <w:p w:rsidR="00AF580C" w:rsidRDefault="00AF580C" w:rsidP="002D62E4">
      <w:pPr>
        <w:pStyle w:val="SingleTxtG"/>
        <w:rPr>
          <w:rFonts w:eastAsia="MS Mincho"/>
        </w:rPr>
      </w:pPr>
      <w:r>
        <w:rPr>
          <w:rFonts w:eastAsia="MS Mincho"/>
        </w:rPr>
        <w:t>The amendments to the definitions for bi-fuel vehicles align with the new amendments to the definitions in UN GTR 15.</w:t>
      </w:r>
    </w:p>
    <w:p w:rsidR="0032531C" w:rsidRDefault="00AF580C" w:rsidP="002D62E4">
      <w:pPr>
        <w:pStyle w:val="SingleTxtG"/>
        <w:rPr>
          <w:rFonts w:eastAsia="MS Mincho"/>
        </w:rPr>
      </w:pPr>
      <w:proofErr w:type="gramStart"/>
      <w:r>
        <w:rPr>
          <w:rFonts w:eastAsia="MS Mincho"/>
        </w:rPr>
        <w:t xml:space="preserve">The amendment to paragraph </w:t>
      </w:r>
      <w:r w:rsidRPr="007316AC">
        <w:t>5.3.1.2.4.</w:t>
      </w:r>
      <w:proofErr w:type="gramEnd"/>
      <w:r>
        <w:t xml:space="preserve"> </w:t>
      </w:r>
      <w:proofErr w:type="gramStart"/>
      <w:r>
        <w:t>reflect</w:t>
      </w:r>
      <w:proofErr w:type="gramEnd"/>
      <w:r>
        <w:t xml:space="preserve"> the fact that </w:t>
      </w:r>
      <w:r w:rsidR="0032531C" w:rsidRPr="007316AC">
        <w:t>particulate pollutant emissions</w:t>
      </w:r>
      <w:r w:rsidR="0032531C">
        <w:rPr>
          <w:rFonts w:eastAsia="MS Mincho"/>
        </w:rPr>
        <w:t xml:space="preserve"> are no longer just measured for compression ignition vehicles.</w:t>
      </w:r>
    </w:p>
    <w:p w:rsidR="007B04A3" w:rsidRDefault="007B04A3" w:rsidP="002D62E4">
      <w:pPr>
        <w:pStyle w:val="SingleTxtG"/>
        <w:rPr>
          <w:rFonts w:eastAsia="MS Mincho"/>
        </w:rPr>
      </w:pPr>
      <w:proofErr w:type="gramStart"/>
      <w:r>
        <w:rPr>
          <w:rFonts w:eastAsia="MS Mincho"/>
        </w:rPr>
        <w:t>The amendment to p</w:t>
      </w:r>
      <w:r w:rsidRPr="007B04A3">
        <w:rPr>
          <w:rFonts w:eastAsia="MS Mincho"/>
        </w:rPr>
        <w:t>aragraph 7.4.4.3.</w:t>
      </w:r>
      <w:proofErr w:type="gramEnd"/>
      <w:r w:rsidRPr="007B04A3">
        <w:rPr>
          <w:rFonts w:eastAsia="MS Mincho"/>
        </w:rPr>
        <w:t xml:space="preserve"> </w:t>
      </w:r>
      <w:proofErr w:type="gramStart"/>
      <w:r w:rsidRPr="007B04A3">
        <w:rPr>
          <w:rFonts w:eastAsia="MS Mincho"/>
        </w:rPr>
        <w:t>of</w:t>
      </w:r>
      <w:proofErr w:type="gramEnd"/>
      <w:r w:rsidRPr="007B04A3">
        <w:rPr>
          <w:rFonts w:eastAsia="MS Mincho"/>
        </w:rPr>
        <w:t xml:space="preserve"> Annex 7</w:t>
      </w:r>
      <w:r>
        <w:rPr>
          <w:rFonts w:eastAsia="MS Mincho"/>
        </w:rPr>
        <w:t xml:space="preserve"> corrects a typographical error.</w:t>
      </w:r>
    </w:p>
    <w:p w:rsidR="008E41BA" w:rsidRDefault="008E41BA" w:rsidP="002D62E4">
      <w:pPr>
        <w:pStyle w:val="SingleTxtG"/>
        <w:rPr>
          <w:rFonts w:eastAsia="MS Mincho"/>
        </w:rPr>
      </w:pPr>
      <w:r w:rsidRPr="00EE51DD">
        <w:rPr>
          <w:rFonts w:eastAsia="MS Mincho"/>
        </w:rPr>
        <w:t>The amendment to paragraph 3.2.1.of Annex 8 corrects an error that has been in UNR No 83 since Revision 3 in 2005.</w:t>
      </w:r>
    </w:p>
    <w:p w:rsidR="007F7A9F" w:rsidRPr="005135AF" w:rsidRDefault="00197050" w:rsidP="002D62E4">
      <w:pPr>
        <w:pStyle w:val="SingleTxtG"/>
        <w:rPr>
          <w:lang w:val="en-US"/>
        </w:rPr>
      </w:pPr>
      <w:proofErr w:type="gramStart"/>
      <w:r>
        <w:rPr>
          <w:rFonts w:eastAsia="MS Mincho"/>
        </w:rPr>
        <w:t>The amendment to paragraph 6.5.3.5.</w:t>
      </w:r>
      <w:proofErr w:type="gramEnd"/>
      <w:r>
        <w:rPr>
          <w:rFonts w:eastAsia="MS Mincho"/>
        </w:rPr>
        <w:t xml:space="preserve"> </w:t>
      </w:r>
      <w:proofErr w:type="gramStart"/>
      <w:r>
        <w:rPr>
          <w:rFonts w:eastAsia="MS Mincho"/>
        </w:rPr>
        <w:t>corrects</w:t>
      </w:r>
      <w:proofErr w:type="gramEnd"/>
      <w:r>
        <w:rPr>
          <w:rFonts w:eastAsia="MS Mincho"/>
        </w:rPr>
        <w:t xml:space="preserve"> a cross-reference error introduced in Amendment 1. That amendment</w:t>
      </w:r>
      <w:r w:rsidR="00992FB7">
        <w:rPr>
          <w:rFonts w:eastAsia="MS Mincho"/>
        </w:rPr>
        <w:t xml:space="preserve"> added a new paragraph before paragraph 6.5.3.2. </w:t>
      </w:r>
      <w:proofErr w:type="gramStart"/>
      <w:r w:rsidR="00992FB7">
        <w:rPr>
          <w:rFonts w:eastAsia="MS Mincho"/>
        </w:rPr>
        <w:t>which</w:t>
      </w:r>
      <w:proofErr w:type="gramEnd"/>
      <w:r w:rsidR="00992FB7">
        <w:rPr>
          <w:rFonts w:eastAsia="MS Mincho"/>
        </w:rPr>
        <w:t xml:space="preserve"> meant that the requirements in that paragraph became those in paragraph 6.5.3.3</w:t>
      </w:r>
      <w:r w:rsidR="00D90F0A" w:rsidRPr="00D90F0A">
        <w:rPr>
          <w:rFonts w:eastAsia="MS Mincho"/>
        </w:rPr>
        <w:t>.</w:t>
      </w:r>
      <w:r w:rsidR="00992FB7">
        <w:rPr>
          <w:rFonts w:eastAsia="MS Mincho"/>
        </w:rPr>
        <w:t xml:space="preserve">, however the reference in paragraph 6.5.3.5. </w:t>
      </w:r>
      <w:proofErr w:type="gramStart"/>
      <w:r w:rsidR="00992FB7">
        <w:rPr>
          <w:rFonts w:eastAsia="MS Mincho"/>
        </w:rPr>
        <w:t>was</w:t>
      </w:r>
      <w:proofErr w:type="gramEnd"/>
      <w:r w:rsidR="00992FB7">
        <w:rPr>
          <w:rFonts w:eastAsia="MS Mincho"/>
        </w:rPr>
        <w:t xml:space="preserve"> not updated to reflect this change.</w:t>
      </w:r>
      <w:r w:rsidR="00A520E3">
        <w:rPr>
          <w:rFonts w:eastAsia="MS Mincho"/>
        </w:rPr>
        <w:t xml:space="preserve"> In addition Amendment 1 introduced a new error by referring to “this annex” instead of “this appendix”.</w:t>
      </w:r>
    </w:p>
    <w:p w:rsidR="007F7A9F" w:rsidRPr="00DF5A31" w:rsidRDefault="007F7A9F" w:rsidP="007F7A9F">
      <w:pPr>
        <w:spacing w:after="120"/>
        <w:ind w:left="1134" w:right="1134"/>
        <w:jc w:val="center"/>
        <w:rPr>
          <w:u w:val="single"/>
        </w:rPr>
      </w:pPr>
      <w:r>
        <w:rPr>
          <w:u w:val="single"/>
        </w:rPr>
        <w:tab/>
      </w:r>
      <w:r>
        <w:rPr>
          <w:u w:val="single"/>
        </w:rPr>
        <w:tab/>
      </w:r>
      <w:r>
        <w:rPr>
          <w:u w:val="single"/>
        </w:rPr>
        <w:tab/>
      </w:r>
    </w:p>
    <w:sectPr w:rsidR="007F7A9F" w:rsidRPr="00DF5A31" w:rsidSect="007F7A9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4"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3E" w:rsidRDefault="000D753E"/>
  </w:endnote>
  <w:endnote w:type="continuationSeparator" w:id="0">
    <w:p w:rsidR="000D753E" w:rsidRDefault="000D753E"/>
  </w:endnote>
  <w:endnote w:type="continuationNotice" w:id="1">
    <w:p w:rsidR="000D753E" w:rsidRDefault="000D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E56E91">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32531C">
      <w:rPr>
        <w:b/>
        <w:noProof/>
        <w:sz w:val="18"/>
      </w:rPr>
      <w:t>3</w:t>
    </w:r>
    <w:r w:rsidRPr="007012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81" w:rsidRDefault="00630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3E" w:rsidRPr="000B175B" w:rsidRDefault="000D753E" w:rsidP="000B175B">
      <w:pPr>
        <w:tabs>
          <w:tab w:val="right" w:pos="2155"/>
        </w:tabs>
        <w:spacing w:after="80"/>
        <w:ind w:left="680"/>
        <w:rPr>
          <w:u w:val="single"/>
        </w:rPr>
      </w:pPr>
      <w:r>
        <w:rPr>
          <w:u w:val="single"/>
        </w:rPr>
        <w:tab/>
      </w:r>
    </w:p>
  </w:footnote>
  <w:footnote w:type="continuationSeparator" w:id="0">
    <w:p w:rsidR="000D753E" w:rsidRPr="00FC68B7" w:rsidRDefault="000D753E" w:rsidP="00FC68B7">
      <w:pPr>
        <w:tabs>
          <w:tab w:val="left" w:pos="2155"/>
        </w:tabs>
        <w:spacing w:after="80"/>
        <w:ind w:left="680"/>
        <w:rPr>
          <w:u w:val="single"/>
        </w:rPr>
      </w:pPr>
      <w:r>
        <w:rPr>
          <w:u w:val="single"/>
        </w:rPr>
        <w:tab/>
      </w:r>
    </w:p>
  </w:footnote>
  <w:footnote w:type="continuationNotice" w:id="1">
    <w:p w:rsidR="000D753E" w:rsidRDefault="000D7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81" w:rsidRDefault="0063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3E4E9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7F7A9F" w:rsidRPr="0035238E" w:rsidTr="007F7A9F">
      <w:trPr>
        <w:gridBefore w:val="1"/>
        <w:gridAfter w:val="1"/>
        <w:wBefore w:w="108" w:type="dxa"/>
        <w:wAfter w:w="296" w:type="dxa"/>
        <w:trHeight w:hRule="exact" w:val="991"/>
      </w:trPr>
      <w:tc>
        <w:tcPr>
          <w:tcW w:w="5103" w:type="dxa"/>
          <w:gridSpan w:val="2"/>
          <w:shd w:val="clear" w:color="auto" w:fill="auto"/>
        </w:tcPr>
        <w:p w:rsidR="007F7A9F" w:rsidRPr="0035238E" w:rsidRDefault="007F7A9F" w:rsidP="005D7B0B">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 xml:space="preserve">expert from </w:t>
          </w:r>
          <w:r w:rsidR="005D7B0B">
            <w:rPr>
              <w:rFonts w:eastAsia="HGSGothicM"/>
              <w:kern w:val="2"/>
              <w:lang w:val="en-US" w:eastAsia="ja-JP"/>
            </w:rPr>
            <w:t>the European Commission</w:t>
          </w:r>
        </w:p>
      </w:tc>
      <w:tc>
        <w:tcPr>
          <w:tcW w:w="4341" w:type="dxa"/>
          <w:shd w:val="clear" w:color="auto" w:fill="auto"/>
        </w:tcPr>
        <w:p w:rsidR="007F7A9F" w:rsidRPr="007F7A9F" w:rsidRDefault="007F7A9F" w:rsidP="006C52FF">
          <w:pPr>
            <w:jc w:val="right"/>
            <w:rPr>
              <w:lang w:val="en-US"/>
            </w:rPr>
          </w:pPr>
          <w:r w:rsidRPr="00630081">
            <w:rPr>
              <w:u w:val="single"/>
              <w:lang w:val="en-US"/>
            </w:rPr>
            <w:t>Informal document</w:t>
          </w:r>
          <w:r w:rsidRPr="007F7A9F">
            <w:rPr>
              <w:lang w:val="en-US"/>
            </w:rPr>
            <w:t xml:space="preserve"> </w:t>
          </w:r>
          <w:r w:rsidRPr="007F7A9F">
            <w:rPr>
              <w:b/>
              <w:lang w:val="en-US"/>
            </w:rPr>
            <w:t>GRPE-</w:t>
          </w:r>
          <w:r w:rsidR="005D7B0B">
            <w:rPr>
              <w:b/>
              <w:lang w:val="en-US"/>
            </w:rPr>
            <w:t>76</w:t>
          </w:r>
          <w:r>
            <w:rPr>
              <w:b/>
              <w:lang w:val="en-US"/>
            </w:rPr>
            <w:t>-</w:t>
          </w:r>
          <w:r w:rsidR="00DB4D9D">
            <w:rPr>
              <w:b/>
              <w:lang w:val="en-US"/>
            </w:rPr>
            <w:t>32</w:t>
          </w:r>
        </w:p>
        <w:p w:rsidR="007F7A9F" w:rsidRPr="007F7A9F" w:rsidRDefault="007F7A9F" w:rsidP="006C52FF">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005D7B0B">
            <w:rPr>
              <w:rFonts w:eastAsia="HGSGothicM"/>
              <w:kern w:val="2"/>
              <w:lang w:val="en-US" w:eastAsia="ar-SA"/>
            </w:rPr>
            <w:t>6</w:t>
          </w:r>
          <w:r w:rsidR="005D7B0B" w:rsidRPr="005D7B0B">
            <w:rPr>
              <w:rFonts w:eastAsia="HGSGothicM"/>
              <w:kern w:val="2"/>
              <w:vertAlign w:val="superscript"/>
              <w:lang w:val="en-US" w:eastAsia="ar-SA"/>
            </w:rPr>
            <w:t>th</w:t>
          </w:r>
          <w:r w:rsidRPr="007F7A9F">
            <w:rPr>
              <w:rFonts w:eastAsia="HGSGothicM"/>
              <w:kern w:val="2"/>
              <w:lang w:val="en-US" w:eastAsia="ar-SA"/>
            </w:rPr>
            <w:t xml:space="preserve"> GRPE, </w:t>
          </w:r>
          <w:r w:rsidR="005D7B0B">
            <w:rPr>
              <w:rFonts w:eastAsia="HGSGothicM"/>
              <w:kern w:val="2"/>
              <w:lang w:val="en-US" w:eastAsia="ja-JP"/>
            </w:rPr>
            <w:t>0</w:t>
          </w:r>
          <w:r w:rsidR="000007AB">
            <w:rPr>
              <w:rFonts w:eastAsia="HGSGothicM"/>
              <w:kern w:val="2"/>
              <w:lang w:val="en-US" w:eastAsia="ja-JP"/>
            </w:rPr>
            <w:t>9</w:t>
          </w:r>
          <w:r w:rsidRPr="007F7A9F">
            <w:rPr>
              <w:rFonts w:eastAsia="HGSGothicM" w:hint="eastAsia"/>
              <w:kern w:val="2"/>
              <w:lang w:val="en-US" w:eastAsia="ja-JP"/>
            </w:rPr>
            <w:t>-</w:t>
          </w:r>
          <w:r w:rsidRPr="007F7A9F">
            <w:rPr>
              <w:rFonts w:eastAsia="HGSGothicM"/>
              <w:kern w:val="2"/>
              <w:lang w:val="en-US" w:eastAsia="ja-JP"/>
            </w:rPr>
            <w:t>1</w:t>
          </w:r>
          <w:r w:rsidR="005D7B0B">
            <w:rPr>
              <w:rFonts w:eastAsia="HGSGothicM"/>
              <w:kern w:val="2"/>
              <w:lang w:val="en-US" w:eastAsia="ja-JP"/>
            </w:rPr>
            <w:t>2</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w:t>
          </w:r>
          <w:r w:rsidRPr="007F7A9F">
            <w:rPr>
              <w:rFonts w:eastAsia="HGSGothicM"/>
              <w:kern w:val="2"/>
              <w:lang w:val="en-US" w:eastAsia="ar-SA"/>
            </w:rPr>
            <w:t>201</w:t>
          </w:r>
          <w:r w:rsidR="00E56E91">
            <w:rPr>
              <w:rFonts w:eastAsia="HGSGothicM"/>
              <w:kern w:val="2"/>
              <w:lang w:val="en-US" w:eastAsia="ar-SA"/>
            </w:rPr>
            <w:t>8</w:t>
          </w:r>
          <w:bookmarkStart w:id="1" w:name="_GoBack"/>
          <w:bookmarkEnd w:id="1"/>
          <w:r w:rsidRPr="007F7A9F">
            <w:rPr>
              <w:rFonts w:eastAsia="HGSGothicM"/>
              <w:kern w:val="2"/>
              <w:lang w:val="en-US" w:eastAsia="ko-KR"/>
            </w:rPr>
            <w:t xml:space="preserve">, </w:t>
          </w:r>
        </w:p>
        <w:p w:rsidR="007F7A9F" w:rsidRPr="0035238E" w:rsidRDefault="007F7A9F" w:rsidP="006C52FF">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00DB4D9D">
            <w:rPr>
              <w:rFonts w:eastAsia="HGSGothicM"/>
              <w:kern w:val="2"/>
              <w:lang w:val="en-US" w:eastAsia="ar-SA"/>
            </w:rPr>
            <w:t>A</w:t>
          </w:r>
          <w:r w:rsidRPr="0035238E">
            <w:rPr>
              <w:rFonts w:eastAsia="HGSGothicM"/>
              <w:kern w:val="2"/>
              <w:lang w:val="en-US" w:eastAsia="ar-SA"/>
            </w:rPr>
            <w:t xml:space="preserve">genda item </w:t>
          </w:r>
          <w:r w:rsidR="002D62E4">
            <w:rPr>
              <w:rFonts w:eastAsia="HGSGothicM" w:hint="eastAsia"/>
              <w:kern w:val="2"/>
              <w:lang w:val="en-US" w:eastAsia="ja-JP"/>
            </w:rPr>
            <w:t>3(</w:t>
          </w:r>
          <w:r w:rsidR="002D62E4">
            <w:rPr>
              <w:rFonts w:eastAsia="HGSGothicM"/>
              <w:kern w:val="2"/>
              <w:lang w:val="en-US" w:eastAsia="ja-JP"/>
            </w:rPr>
            <w:t>a</w:t>
          </w:r>
          <w:r>
            <w:rPr>
              <w:rFonts w:eastAsia="HGSGothicM"/>
              <w:kern w:val="2"/>
              <w:lang w:val="en-US" w:eastAsia="ja-JP"/>
            </w:rPr>
            <w:t>)</w:t>
          </w:r>
        </w:p>
      </w:tc>
    </w:tr>
    <w:tr w:rsidR="003811F4" w:rsidRPr="00510AA1" w:rsidTr="007F7A9F">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24" w:type="dxa"/>
          <w:gridSpan w:val="3"/>
          <w:tcBorders>
            <w:left w:val="nil"/>
          </w:tcBorders>
        </w:tcPr>
        <w:p w:rsidR="003811F4" w:rsidRPr="00510AA1" w:rsidRDefault="003811F4" w:rsidP="007F7A9F">
          <w:pPr>
            <w:pStyle w:val="Header"/>
            <w:pBdr>
              <w:bottom w:val="none" w:sz="0" w:space="0" w:color="auto"/>
            </w:pBdr>
            <w:ind w:left="119"/>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4">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7">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2"/>
  </w:num>
  <w:num w:numId="16">
    <w:abstractNumId w:val="10"/>
  </w:num>
  <w:num w:numId="17">
    <w:abstractNumId w:val="15"/>
  </w:num>
  <w:num w:numId="18">
    <w:abstractNumId w:val="16"/>
  </w:num>
  <w:num w:numId="19">
    <w:abstractNumId w:val="17"/>
  </w:num>
  <w:num w:numId="20">
    <w:abstractNumId w:val="18"/>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07AB"/>
    <w:rsid w:val="000111B6"/>
    <w:rsid w:val="0001170B"/>
    <w:rsid w:val="00013153"/>
    <w:rsid w:val="00020E5E"/>
    <w:rsid w:val="00040CBA"/>
    <w:rsid w:val="00046B1F"/>
    <w:rsid w:val="00050F6B"/>
    <w:rsid w:val="00052635"/>
    <w:rsid w:val="00056DBB"/>
    <w:rsid w:val="0005760E"/>
    <w:rsid w:val="00057E97"/>
    <w:rsid w:val="000634A3"/>
    <w:rsid w:val="000646F4"/>
    <w:rsid w:val="00071F3E"/>
    <w:rsid w:val="00072C8C"/>
    <w:rsid w:val="000733B5"/>
    <w:rsid w:val="00074E76"/>
    <w:rsid w:val="00081815"/>
    <w:rsid w:val="00085C2A"/>
    <w:rsid w:val="000931C0"/>
    <w:rsid w:val="00097FBE"/>
    <w:rsid w:val="000A0B22"/>
    <w:rsid w:val="000B0595"/>
    <w:rsid w:val="000B175B"/>
    <w:rsid w:val="000B2F02"/>
    <w:rsid w:val="000B38AE"/>
    <w:rsid w:val="000B3A0F"/>
    <w:rsid w:val="000B4EF7"/>
    <w:rsid w:val="000C1463"/>
    <w:rsid w:val="000C1F85"/>
    <w:rsid w:val="000C2C03"/>
    <w:rsid w:val="000C2D2E"/>
    <w:rsid w:val="000C7908"/>
    <w:rsid w:val="000D2F0A"/>
    <w:rsid w:val="000D4046"/>
    <w:rsid w:val="000D5626"/>
    <w:rsid w:val="000D5B3C"/>
    <w:rsid w:val="000D753E"/>
    <w:rsid w:val="000E0415"/>
    <w:rsid w:val="000E342D"/>
    <w:rsid w:val="000E64D0"/>
    <w:rsid w:val="000F7C1C"/>
    <w:rsid w:val="001052B0"/>
    <w:rsid w:val="001065EC"/>
    <w:rsid w:val="001103AA"/>
    <w:rsid w:val="0011340B"/>
    <w:rsid w:val="0011666B"/>
    <w:rsid w:val="00122D61"/>
    <w:rsid w:val="00123CCA"/>
    <w:rsid w:val="00127783"/>
    <w:rsid w:val="00157F46"/>
    <w:rsid w:val="00165F3A"/>
    <w:rsid w:val="001711BC"/>
    <w:rsid w:val="00182290"/>
    <w:rsid w:val="001909F9"/>
    <w:rsid w:val="001912FF"/>
    <w:rsid w:val="00193F61"/>
    <w:rsid w:val="00197050"/>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2DA8"/>
    <w:rsid w:val="00211E0B"/>
    <w:rsid w:val="00216658"/>
    <w:rsid w:val="00222E07"/>
    <w:rsid w:val="00240F4C"/>
    <w:rsid w:val="0024772E"/>
    <w:rsid w:val="00261254"/>
    <w:rsid w:val="00261DE7"/>
    <w:rsid w:val="00264962"/>
    <w:rsid w:val="00267F5F"/>
    <w:rsid w:val="002702CF"/>
    <w:rsid w:val="002739CA"/>
    <w:rsid w:val="0027548C"/>
    <w:rsid w:val="0027799F"/>
    <w:rsid w:val="00286B4D"/>
    <w:rsid w:val="002A1D6E"/>
    <w:rsid w:val="002B6ACD"/>
    <w:rsid w:val="002C1D9F"/>
    <w:rsid w:val="002C61EA"/>
    <w:rsid w:val="002D1072"/>
    <w:rsid w:val="002D4643"/>
    <w:rsid w:val="002D62E4"/>
    <w:rsid w:val="002D6A98"/>
    <w:rsid w:val="002E26D1"/>
    <w:rsid w:val="002F175C"/>
    <w:rsid w:val="002F7DE0"/>
    <w:rsid w:val="00302E18"/>
    <w:rsid w:val="00304AE4"/>
    <w:rsid w:val="003229D8"/>
    <w:rsid w:val="0032531C"/>
    <w:rsid w:val="00332333"/>
    <w:rsid w:val="00335235"/>
    <w:rsid w:val="003369AB"/>
    <w:rsid w:val="003432B0"/>
    <w:rsid w:val="003449E3"/>
    <w:rsid w:val="00352709"/>
    <w:rsid w:val="00360CFA"/>
    <w:rsid w:val="003619B5"/>
    <w:rsid w:val="00361AC3"/>
    <w:rsid w:val="00362D58"/>
    <w:rsid w:val="00365763"/>
    <w:rsid w:val="00371178"/>
    <w:rsid w:val="00380D09"/>
    <w:rsid w:val="003811F4"/>
    <w:rsid w:val="00385E7D"/>
    <w:rsid w:val="00387665"/>
    <w:rsid w:val="00392DD7"/>
    <w:rsid w:val="00392E47"/>
    <w:rsid w:val="0039768A"/>
    <w:rsid w:val="003A2038"/>
    <w:rsid w:val="003A6810"/>
    <w:rsid w:val="003B112A"/>
    <w:rsid w:val="003B32C2"/>
    <w:rsid w:val="003B59CA"/>
    <w:rsid w:val="003C2CC4"/>
    <w:rsid w:val="003C534D"/>
    <w:rsid w:val="003D4B23"/>
    <w:rsid w:val="003E130E"/>
    <w:rsid w:val="003E4E9F"/>
    <w:rsid w:val="003E7763"/>
    <w:rsid w:val="003F1B7C"/>
    <w:rsid w:val="00401D87"/>
    <w:rsid w:val="00410C89"/>
    <w:rsid w:val="00422E03"/>
    <w:rsid w:val="00426B9B"/>
    <w:rsid w:val="004271E0"/>
    <w:rsid w:val="00427B64"/>
    <w:rsid w:val="00431F17"/>
    <w:rsid w:val="004325CB"/>
    <w:rsid w:val="00435AA2"/>
    <w:rsid w:val="004426DF"/>
    <w:rsid w:val="00442A83"/>
    <w:rsid w:val="004525AE"/>
    <w:rsid w:val="00452AB5"/>
    <w:rsid w:val="0045495B"/>
    <w:rsid w:val="00454EAD"/>
    <w:rsid w:val="004561E5"/>
    <w:rsid w:val="004568F9"/>
    <w:rsid w:val="004758FE"/>
    <w:rsid w:val="004763EA"/>
    <w:rsid w:val="004817BA"/>
    <w:rsid w:val="00481E83"/>
    <w:rsid w:val="0048397A"/>
    <w:rsid w:val="00485CBB"/>
    <w:rsid w:val="004866B7"/>
    <w:rsid w:val="004A03D5"/>
    <w:rsid w:val="004A4D11"/>
    <w:rsid w:val="004A7964"/>
    <w:rsid w:val="004A7CFA"/>
    <w:rsid w:val="004B4392"/>
    <w:rsid w:val="004C2461"/>
    <w:rsid w:val="004C3036"/>
    <w:rsid w:val="004C7462"/>
    <w:rsid w:val="004D0A01"/>
    <w:rsid w:val="004E6CDA"/>
    <w:rsid w:val="004E77B2"/>
    <w:rsid w:val="004F1941"/>
    <w:rsid w:val="004F783D"/>
    <w:rsid w:val="00504B2D"/>
    <w:rsid w:val="00510AA1"/>
    <w:rsid w:val="00510B11"/>
    <w:rsid w:val="00520B76"/>
    <w:rsid w:val="00520D00"/>
    <w:rsid w:val="0052136D"/>
    <w:rsid w:val="005249C2"/>
    <w:rsid w:val="00527358"/>
    <w:rsid w:val="0052775E"/>
    <w:rsid w:val="00531A99"/>
    <w:rsid w:val="00540AA6"/>
    <w:rsid w:val="005420F2"/>
    <w:rsid w:val="00554A45"/>
    <w:rsid w:val="0055614A"/>
    <w:rsid w:val="0056081A"/>
    <w:rsid w:val="0056209A"/>
    <w:rsid w:val="005628B6"/>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BE4"/>
    <w:rsid w:val="005C22BE"/>
    <w:rsid w:val="005C2C7B"/>
    <w:rsid w:val="005C342F"/>
    <w:rsid w:val="005C7D1E"/>
    <w:rsid w:val="005D46F5"/>
    <w:rsid w:val="005D7B0B"/>
    <w:rsid w:val="005E36D9"/>
    <w:rsid w:val="005E7AD2"/>
    <w:rsid w:val="005F7B75"/>
    <w:rsid w:val="006001EE"/>
    <w:rsid w:val="00605042"/>
    <w:rsid w:val="00611A1D"/>
    <w:rsid w:val="00611FC4"/>
    <w:rsid w:val="00616FDD"/>
    <w:rsid w:val="006176FB"/>
    <w:rsid w:val="006236D1"/>
    <w:rsid w:val="00630081"/>
    <w:rsid w:val="00630563"/>
    <w:rsid w:val="006343C6"/>
    <w:rsid w:val="00640B26"/>
    <w:rsid w:val="00652D0A"/>
    <w:rsid w:val="00662BB6"/>
    <w:rsid w:val="00671B51"/>
    <w:rsid w:val="0067362F"/>
    <w:rsid w:val="00676606"/>
    <w:rsid w:val="00684C21"/>
    <w:rsid w:val="00696333"/>
    <w:rsid w:val="006A2530"/>
    <w:rsid w:val="006A2644"/>
    <w:rsid w:val="006A358C"/>
    <w:rsid w:val="006A37A4"/>
    <w:rsid w:val="006A5D9B"/>
    <w:rsid w:val="006A74D1"/>
    <w:rsid w:val="006B73C4"/>
    <w:rsid w:val="006C0814"/>
    <w:rsid w:val="006C3589"/>
    <w:rsid w:val="006C43E1"/>
    <w:rsid w:val="006C52FF"/>
    <w:rsid w:val="006D37AF"/>
    <w:rsid w:val="006D51D0"/>
    <w:rsid w:val="006D5FB9"/>
    <w:rsid w:val="006D658E"/>
    <w:rsid w:val="006E0708"/>
    <w:rsid w:val="006E46FF"/>
    <w:rsid w:val="006E564B"/>
    <w:rsid w:val="006E5C3B"/>
    <w:rsid w:val="006E7191"/>
    <w:rsid w:val="007012AD"/>
    <w:rsid w:val="00703577"/>
    <w:rsid w:val="00705894"/>
    <w:rsid w:val="00706931"/>
    <w:rsid w:val="00716440"/>
    <w:rsid w:val="00720346"/>
    <w:rsid w:val="00724E73"/>
    <w:rsid w:val="0072632A"/>
    <w:rsid w:val="007316AC"/>
    <w:rsid w:val="007327D5"/>
    <w:rsid w:val="00732E66"/>
    <w:rsid w:val="00737C02"/>
    <w:rsid w:val="007418BC"/>
    <w:rsid w:val="007425E3"/>
    <w:rsid w:val="007450D0"/>
    <w:rsid w:val="0075009A"/>
    <w:rsid w:val="0075390F"/>
    <w:rsid w:val="00754973"/>
    <w:rsid w:val="007629C8"/>
    <w:rsid w:val="0077047D"/>
    <w:rsid w:val="00773CF1"/>
    <w:rsid w:val="007762EA"/>
    <w:rsid w:val="00776794"/>
    <w:rsid w:val="0077764F"/>
    <w:rsid w:val="00777913"/>
    <w:rsid w:val="0078186F"/>
    <w:rsid w:val="007863D7"/>
    <w:rsid w:val="0079571E"/>
    <w:rsid w:val="007B04A3"/>
    <w:rsid w:val="007B45FE"/>
    <w:rsid w:val="007B6BA5"/>
    <w:rsid w:val="007C3390"/>
    <w:rsid w:val="007C4F4B"/>
    <w:rsid w:val="007C65A5"/>
    <w:rsid w:val="007C72CB"/>
    <w:rsid w:val="007C7E67"/>
    <w:rsid w:val="007D0E2A"/>
    <w:rsid w:val="007E01E9"/>
    <w:rsid w:val="007E63F3"/>
    <w:rsid w:val="007F1E80"/>
    <w:rsid w:val="007F6611"/>
    <w:rsid w:val="007F6D60"/>
    <w:rsid w:val="007F7A9F"/>
    <w:rsid w:val="00801694"/>
    <w:rsid w:val="00802CC0"/>
    <w:rsid w:val="00811920"/>
    <w:rsid w:val="008122EE"/>
    <w:rsid w:val="00815AD0"/>
    <w:rsid w:val="00815EDB"/>
    <w:rsid w:val="00823F4F"/>
    <w:rsid w:val="008242D7"/>
    <w:rsid w:val="008257B1"/>
    <w:rsid w:val="0083042A"/>
    <w:rsid w:val="00832334"/>
    <w:rsid w:val="00832EF2"/>
    <w:rsid w:val="00841E43"/>
    <w:rsid w:val="008427AA"/>
    <w:rsid w:val="00843767"/>
    <w:rsid w:val="008603C8"/>
    <w:rsid w:val="008679D9"/>
    <w:rsid w:val="00871868"/>
    <w:rsid w:val="00876173"/>
    <w:rsid w:val="008863A1"/>
    <w:rsid w:val="008878DE"/>
    <w:rsid w:val="008979B1"/>
    <w:rsid w:val="008A1ED5"/>
    <w:rsid w:val="008A4E3A"/>
    <w:rsid w:val="008A6B25"/>
    <w:rsid w:val="008A6C4F"/>
    <w:rsid w:val="008B2335"/>
    <w:rsid w:val="008B24B1"/>
    <w:rsid w:val="008B2E36"/>
    <w:rsid w:val="008B4B9C"/>
    <w:rsid w:val="008C0AAB"/>
    <w:rsid w:val="008C0DD6"/>
    <w:rsid w:val="008D142A"/>
    <w:rsid w:val="008D2907"/>
    <w:rsid w:val="008D2B69"/>
    <w:rsid w:val="008D74E3"/>
    <w:rsid w:val="008E0678"/>
    <w:rsid w:val="008E2825"/>
    <w:rsid w:val="008E41BA"/>
    <w:rsid w:val="008E446C"/>
    <w:rsid w:val="008F31D2"/>
    <w:rsid w:val="00910DB5"/>
    <w:rsid w:val="00911C8F"/>
    <w:rsid w:val="00915EF6"/>
    <w:rsid w:val="00916B25"/>
    <w:rsid w:val="009223CA"/>
    <w:rsid w:val="00923338"/>
    <w:rsid w:val="00930BB4"/>
    <w:rsid w:val="009315AD"/>
    <w:rsid w:val="00931AD9"/>
    <w:rsid w:val="00931AE2"/>
    <w:rsid w:val="00940F93"/>
    <w:rsid w:val="009448C3"/>
    <w:rsid w:val="009614FB"/>
    <w:rsid w:val="00961D9D"/>
    <w:rsid w:val="0097151B"/>
    <w:rsid w:val="0097250F"/>
    <w:rsid w:val="009760F3"/>
    <w:rsid w:val="00976CFB"/>
    <w:rsid w:val="0098401E"/>
    <w:rsid w:val="00992FB7"/>
    <w:rsid w:val="009A0830"/>
    <w:rsid w:val="009A0E8D"/>
    <w:rsid w:val="009B26E7"/>
    <w:rsid w:val="009B64BB"/>
    <w:rsid w:val="009B7B91"/>
    <w:rsid w:val="009E360B"/>
    <w:rsid w:val="009E5FC2"/>
    <w:rsid w:val="009F4F13"/>
    <w:rsid w:val="009F68AA"/>
    <w:rsid w:val="00A00697"/>
    <w:rsid w:val="00A00A3F"/>
    <w:rsid w:val="00A01489"/>
    <w:rsid w:val="00A10F0F"/>
    <w:rsid w:val="00A122B1"/>
    <w:rsid w:val="00A12EA4"/>
    <w:rsid w:val="00A26369"/>
    <w:rsid w:val="00A3026E"/>
    <w:rsid w:val="00A32397"/>
    <w:rsid w:val="00A338F1"/>
    <w:rsid w:val="00A35114"/>
    <w:rsid w:val="00A35BE0"/>
    <w:rsid w:val="00A35D95"/>
    <w:rsid w:val="00A360EB"/>
    <w:rsid w:val="00A40A57"/>
    <w:rsid w:val="00A4402B"/>
    <w:rsid w:val="00A46243"/>
    <w:rsid w:val="00A520E3"/>
    <w:rsid w:val="00A6129C"/>
    <w:rsid w:val="00A6560E"/>
    <w:rsid w:val="00A66D91"/>
    <w:rsid w:val="00A713CD"/>
    <w:rsid w:val="00A71D7C"/>
    <w:rsid w:val="00A72F22"/>
    <w:rsid w:val="00A7360F"/>
    <w:rsid w:val="00A748A6"/>
    <w:rsid w:val="00A769F4"/>
    <w:rsid w:val="00A776B4"/>
    <w:rsid w:val="00A77748"/>
    <w:rsid w:val="00A94361"/>
    <w:rsid w:val="00A94715"/>
    <w:rsid w:val="00AA007B"/>
    <w:rsid w:val="00AA184B"/>
    <w:rsid w:val="00AA2513"/>
    <w:rsid w:val="00AA293C"/>
    <w:rsid w:val="00AA30FD"/>
    <w:rsid w:val="00AA4741"/>
    <w:rsid w:val="00AC0837"/>
    <w:rsid w:val="00AC0B1D"/>
    <w:rsid w:val="00AD2AAE"/>
    <w:rsid w:val="00AF0AE1"/>
    <w:rsid w:val="00AF1F7C"/>
    <w:rsid w:val="00AF580C"/>
    <w:rsid w:val="00B0427B"/>
    <w:rsid w:val="00B25D6A"/>
    <w:rsid w:val="00B30179"/>
    <w:rsid w:val="00B421C1"/>
    <w:rsid w:val="00B53C21"/>
    <w:rsid w:val="00B55C71"/>
    <w:rsid w:val="00B562AA"/>
    <w:rsid w:val="00B56E4A"/>
    <w:rsid w:val="00B56E9C"/>
    <w:rsid w:val="00B60945"/>
    <w:rsid w:val="00B64B1F"/>
    <w:rsid w:val="00B6553F"/>
    <w:rsid w:val="00B76B3E"/>
    <w:rsid w:val="00B77D05"/>
    <w:rsid w:val="00B8021B"/>
    <w:rsid w:val="00B81206"/>
    <w:rsid w:val="00B81E12"/>
    <w:rsid w:val="00B900A3"/>
    <w:rsid w:val="00B92CAA"/>
    <w:rsid w:val="00BA10AD"/>
    <w:rsid w:val="00BA7A6A"/>
    <w:rsid w:val="00BB0306"/>
    <w:rsid w:val="00BB35CF"/>
    <w:rsid w:val="00BB6567"/>
    <w:rsid w:val="00BC3FA0"/>
    <w:rsid w:val="00BC4E03"/>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60BE"/>
    <w:rsid w:val="00C22C0C"/>
    <w:rsid w:val="00C26D21"/>
    <w:rsid w:val="00C32C20"/>
    <w:rsid w:val="00C357E6"/>
    <w:rsid w:val="00C4527F"/>
    <w:rsid w:val="00C463DD"/>
    <w:rsid w:val="00C4724C"/>
    <w:rsid w:val="00C512F9"/>
    <w:rsid w:val="00C51F92"/>
    <w:rsid w:val="00C629A0"/>
    <w:rsid w:val="00C64629"/>
    <w:rsid w:val="00C730D4"/>
    <w:rsid w:val="00C745C3"/>
    <w:rsid w:val="00C75D43"/>
    <w:rsid w:val="00C9068E"/>
    <w:rsid w:val="00C90C70"/>
    <w:rsid w:val="00C930F7"/>
    <w:rsid w:val="00C943FA"/>
    <w:rsid w:val="00C96DF2"/>
    <w:rsid w:val="00CA0E19"/>
    <w:rsid w:val="00CA2F0B"/>
    <w:rsid w:val="00CA7600"/>
    <w:rsid w:val="00CB09C9"/>
    <w:rsid w:val="00CB3E03"/>
    <w:rsid w:val="00CD4AA6"/>
    <w:rsid w:val="00CE4A8F"/>
    <w:rsid w:val="00CE694B"/>
    <w:rsid w:val="00CE7088"/>
    <w:rsid w:val="00CF5099"/>
    <w:rsid w:val="00D0576E"/>
    <w:rsid w:val="00D2031B"/>
    <w:rsid w:val="00D21840"/>
    <w:rsid w:val="00D248B6"/>
    <w:rsid w:val="00D25FE2"/>
    <w:rsid w:val="00D26E07"/>
    <w:rsid w:val="00D34613"/>
    <w:rsid w:val="00D37A57"/>
    <w:rsid w:val="00D43252"/>
    <w:rsid w:val="00D43CF9"/>
    <w:rsid w:val="00D4601A"/>
    <w:rsid w:val="00D47EEA"/>
    <w:rsid w:val="00D50293"/>
    <w:rsid w:val="00D556B9"/>
    <w:rsid w:val="00D5758D"/>
    <w:rsid w:val="00D57D40"/>
    <w:rsid w:val="00D70FC8"/>
    <w:rsid w:val="00D773DF"/>
    <w:rsid w:val="00D85B0C"/>
    <w:rsid w:val="00D90F0A"/>
    <w:rsid w:val="00D94A45"/>
    <w:rsid w:val="00D95303"/>
    <w:rsid w:val="00D959B3"/>
    <w:rsid w:val="00D96963"/>
    <w:rsid w:val="00D978C6"/>
    <w:rsid w:val="00DA3C1C"/>
    <w:rsid w:val="00DB1F97"/>
    <w:rsid w:val="00DB3422"/>
    <w:rsid w:val="00DB4D9D"/>
    <w:rsid w:val="00DC20E3"/>
    <w:rsid w:val="00DC6D39"/>
    <w:rsid w:val="00DE36BC"/>
    <w:rsid w:val="00DE5E7D"/>
    <w:rsid w:val="00DF218B"/>
    <w:rsid w:val="00DF2648"/>
    <w:rsid w:val="00DF3ED2"/>
    <w:rsid w:val="00DF76B2"/>
    <w:rsid w:val="00E032B8"/>
    <w:rsid w:val="00E046DF"/>
    <w:rsid w:val="00E06C0A"/>
    <w:rsid w:val="00E071ED"/>
    <w:rsid w:val="00E22B0C"/>
    <w:rsid w:val="00E27346"/>
    <w:rsid w:val="00E404A0"/>
    <w:rsid w:val="00E40A45"/>
    <w:rsid w:val="00E5117F"/>
    <w:rsid w:val="00E560CA"/>
    <w:rsid w:val="00E56E91"/>
    <w:rsid w:val="00E65FF5"/>
    <w:rsid w:val="00E71BC8"/>
    <w:rsid w:val="00E7260F"/>
    <w:rsid w:val="00E73F5D"/>
    <w:rsid w:val="00E746BA"/>
    <w:rsid w:val="00E77E4E"/>
    <w:rsid w:val="00E80719"/>
    <w:rsid w:val="00E81859"/>
    <w:rsid w:val="00E82BE6"/>
    <w:rsid w:val="00E92B94"/>
    <w:rsid w:val="00E93B57"/>
    <w:rsid w:val="00E96630"/>
    <w:rsid w:val="00EA2A77"/>
    <w:rsid w:val="00EB5770"/>
    <w:rsid w:val="00EC0B20"/>
    <w:rsid w:val="00EC2353"/>
    <w:rsid w:val="00EC39A0"/>
    <w:rsid w:val="00EC6FA5"/>
    <w:rsid w:val="00ED035E"/>
    <w:rsid w:val="00ED6B7D"/>
    <w:rsid w:val="00ED7A2A"/>
    <w:rsid w:val="00EE51DD"/>
    <w:rsid w:val="00EE7E38"/>
    <w:rsid w:val="00EF1D7F"/>
    <w:rsid w:val="00F123C3"/>
    <w:rsid w:val="00F12C0D"/>
    <w:rsid w:val="00F15B16"/>
    <w:rsid w:val="00F31E5F"/>
    <w:rsid w:val="00F420CF"/>
    <w:rsid w:val="00F42426"/>
    <w:rsid w:val="00F53066"/>
    <w:rsid w:val="00F60A4B"/>
    <w:rsid w:val="00F6100A"/>
    <w:rsid w:val="00F66F22"/>
    <w:rsid w:val="00F67BD7"/>
    <w:rsid w:val="00F76163"/>
    <w:rsid w:val="00F81B1A"/>
    <w:rsid w:val="00F82A40"/>
    <w:rsid w:val="00F8390E"/>
    <w:rsid w:val="00F84AD9"/>
    <w:rsid w:val="00F932F3"/>
    <w:rsid w:val="00F93781"/>
    <w:rsid w:val="00FA33E9"/>
    <w:rsid w:val="00FA721A"/>
    <w:rsid w:val="00FB613B"/>
    <w:rsid w:val="00FB61B3"/>
    <w:rsid w:val="00FC68B7"/>
    <w:rsid w:val="00FD364E"/>
    <w:rsid w:val="00FD3F98"/>
    <w:rsid w:val="00FE106A"/>
    <w:rsid w:val="00FE55EC"/>
    <w:rsid w:val="00FE7450"/>
    <w:rsid w:val="00FF05A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9247">
      <w:bodyDiv w:val="1"/>
      <w:marLeft w:val="0"/>
      <w:marRight w:val="0"/>
      <w:marTop w:val="0"/>
      <w:marBottom w:val="0"/>
      <w:divBdr>
        <w:top w:val="none" w:sz="0" w:space="0" w:color="auto"/>
        <w:left w:val="none" w:sz="0" w:space="0" w:color="auto"/>
        <w:bottom w:val="none" w:sz="0" w:space="0" w:color="auto"/>
        <w:right w:val="none" w:sz="0" w:space="0" w:color="auto"/>
      </w:divBdr>
    </w:div>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2</Pages>
  <Words>603</Words>
  <Characters>3441</Characters>
  <Application>Microsoft Office Word</Application>
  <DocSecurity>0</DocSecurity>
  <Lines>28</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Proposal for amendments to the 06 and 07 series of amendments to Regulation No</vt:lpstr>
      <vt:lpstr>Proposal for amendments to the 06 and 07 series of amendments to Regulation No</vt:lpstr>
      <vt:lpstr/>
    </vt:vector>
  </TitlesOfParts>
  <Company>MIT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Francois E. Guichard</cp:lastModifiedBy>
  <cp:revision>5</cp:revision>
  <cp:lastPrinted>2015-12-03T11:04:00Z</cp:lastPrinted>
  <dcterms:created xsi:type="dcterms:W3CDTF">2018-01-11T12:50:00Z</dcterms:created>
  <dcterms:modified xsi:type="dcterms:W3CDTF">2018-01-23T08:15:00Z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