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D76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D763D" w:rsidP="004D763D">
            <w:pPr>
              <w:jc w:val="right"/>
            </w:pPr>
            <w:r w:rsidRPr="004D763D">
              <w:rPr>
                <w:sz w:val="40"/>
              </w:rPr>
              <w:t>ECE</w:t>
            </w:r>
            <w:r>
              <w:t>/TRANS/WP.29/GRPE/2018/17</w:t>
            </w:r>
          </w:p>
        </w:tc>
      </w:tr>
      <w:tr w:rsidR="002D5AAC" w:rsidRPr="008545F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D76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D763D" w:rsidRDefault="004D763D" w:rsidP="004D76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March 2018</w:t>
            </w:r>
          </w:p>
          <w:p w:rsidR="004D763D" w:rsidRDefault="004D763D" w:rsidP="004D76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D763D" w:rsidRPr="008D53B6" w:rsidRDefault="004D763D" w:rsidP="004D76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F229CC" w:rsidRDefault="008A37C8" w:rsidP="00F229CC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F229CC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D763D" w:rsidRPr="00F229CC" w:rsidRDefault="004D763D" w:rsidP="00F229CC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F229CC">
        <w:rPr>
          <w:spacing w:val="0"/>
          <w:w w:val="100"/>
          <w:kern w:val="0"/>
          <w:sz w:val="28"/>
          <w:szCs w:val="28"/>
        </w:rPr>
        <w:t xml:space="preserve">Комитет по внутреннему транспорту </w:t>
      </w:r>
    </w:p>
    <w:p w:rsidR="004D763D" w:rsidRPr="00F229CC" w:rsidRDefault="004D763D" w:rsidP="00F229CC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  <w:sz w:val="24"/>
          <w:szCs w:val="24"/>
        </w:rPr>
      </w:pPr>
      <w:r w:rsidRPr="00F229CC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F229CC">
        <w:rPr>
          <w:b/>
          <w:bCs/>
          <w:spacing w:val="0"/>
          <w:w w:val="100"/>
          <w:kern w:val="0"/>
          <w:sz w:val="24"/>
          <w:szCs w:val="24"/>
        </w:rPr>
        <w:br/>
        <w:t xml:space="preserve">в области транспортных средств </w:t>
      </w:r>
    </w:p>
    <w:p w:rsidR="004D763D" w:rsidRPr="00F229CC" w:rsidRDefault="004D763D" w:rsidP="00F229CC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</w:rPr>
      </w:pPr>
      <w:r w:rsidRPr="00F229CC">
        <w:rPr>
          <w:b/>
          <w:bCs/>
          <w:spacing w:val="0"/>
          <w:w w:val="100"/>
          <w:kern w:val="0"/>
        </w:rPr>
        <w:t xml:space="preserve">Рабочая группа по проблемам энергии и загрязнения </w:t>
      </w:r>
      <w:r w:rsidRPr="00F229CC">
        <w:rPr>
          <w:b/>
          <w:bCs/>
          <w:spacing w:val="0"/>
          <w:w w:val="100"/>
          <w:kern w:val="0"/>
        </w:rPr>
        <w:br/>
        <w:t xml:space="preserve">окружающей среды </w:t>
      </w:r>
    </w:p>
    <w:p w:rsidR="004D763D" w:rsidRPr="00F229CC" w:rsidRDefault="004D763D" w:rsidP="00F229CC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F229CC">
        <w:rPr>
          <w:b/>
          <w:bCs/>
          <w:spacing w:val="0"/>
          <w:w w:val="100"/>
          <w:kern w:val="0"/>
        </w:rPr>
        <w:t>Семьдесят седьмая сессия</w:t>
      </w:r>
    </w:p>
    <w:p w:rsidR="004D763D" w:rsidRPr="00F229CC" w:rsidRDefault="004D763D" w:rsidP="00F229CC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F229CC">
        <w:rPr>
          <w:spacing w:val="0"/>
          <w:w w:val="100"/>
          <w:kern w:val="0"/>
        </w:rPr>
        <w:t>Женева, 6–8 июня 2018 года</w:t>
      </w:r>
    </w:p>
    <w:p w:rsidR="004D763D" w:rsidRPr="00F229CC" w:rsidRDefault="004D763D" w:rsidP="00F229CC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F229CC">
        <w:rPr>
          <w:spacing w:val="0"/>
          <w:w w:val="100"/>
          <w:kern w:val="0"/>
        </w:rPr>
        <w:t>Пункт 3 a) предварительной повестки дня</w:t>
      </w:r>
    </w:p>
    <w:p w:rsidR="004D763D" w:rsidRPr="00F229CC" w:rsidRDefault="004D763D" w:rsidP="00F229CC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F229CC">
        <w:rPr>
          <w:b/>
          <w:bCs/>
          <w:spacing w:val="0"/>
          <w:w w:val="100"/>
          <w:kern w:val="0"/>
        </w:rPr>
        <w:t xml:space="preserve">Легкие транспортные средства: Правила № 68 </w:t>
      </w:r>
      <w:r w:rsidRPr="00F229CC">
        <w:rPr>
          <w:b/>
          <w:bCs/>
          <w:spacing w:val="0"/>
          <w:w w:val="100"/>
          <w:kern w:val="0"/>
        </w:rPr>
        <w:br/>
        <w:t xml:space="preserve">(измерение максимальной скорости, включая </w:t>
      </w:r>
      <w:r w:rsidRPr="00F229CC">
        <w:rPr>
          <w:b/>
          <w:bCs/>
          <w:spacing w:val="0"/>
          <w:w w:val="100"/>
          <w:kern w:val="0"/>
        </w:rPr>
        <w:br/>
        <w:t xml:space="preserve">электромобили), 83 (выбросы загрязняющих </w:t>
      </w:r>
      <w:r w:rsidRPr="00F229CC">
        <w:rPr>
          <w:b/>
          <w:bCs/>
          <w:spacing w:val="0"/>
          <w:w w:val="100"/>
          <w:kern w:val="0"/>
        </w:rPr>
        <w:br/>
        <w:t>веществ транспортными средствами категорий M</w:t>
      </w:r>
      <w:r w:rsidRPr="00F229CC">
        <w:rPr>
          <w:b/>
          <w:bCs/>
          <w:spacing w:val="0"/>
          <w:w w:val="100"/>
          <w:kern w:val="0"/>
          <w:vertAlign w:val="subscript"/>
        </w:rPr>
        <w:t>1</w:t>
      </w:r>
      <w:r w:rsidRPr="00F229CC">
        <w:rPr>
          <w:b/>
          <w:bCs/>
          <w:spacing w:val="0"/>
          <w:w w:val="100"/>
          <w:kern w:val="0"/>
        </w:rPr>
        <w:t xml:space="preserve"> и N</w:t>
      </w:r>
      <w:r w:rsidRPr="00F229CC">
        <w:rPr>
          <w:b/>
          <w:bCs/>
          <w:spacing w:val="0"/>
          <w:w w:val="100"/>
          <w:kern w:val="0"/>
          <w:vertAlign w:val="subscript"/>
        </w:rPr>
        <w:t>1</w:t>
      </w:r>
      <w:r w:rsidRPr="00F229CC">
        <w:rPr>
          <w:b/>
          <w:bCs/>
          <w:spacing w:val="0"/>
          <w:w w:val="100"/>
          <w:kern w:val="0"/>
        </w:rPr>
        <w:t xml:space="preserve">), </w:t>
      </w:r>
      <w:r w:rsidRPr="00F229CC">
        <w:rPr>
          <w:b/>
          <w:bCs/>
          <w:spacing w:val="0"/>
          <w:w w:val="100"/>
          <w:kern w:val="0"/>
        </w:rPr>
        <w:br/>
        <w:t>101 (выбросы СО</w:t>
      </w:r>
      <w:r w:rsidRPr="00F229CC">
        <w:rPr>
          <w:b/>
          <w:bCs/>
          <w:spacing w:val="0"/>
          <w:w w:val="100"/>
          <w:kern w:val="0"/>
          <w:vertAlign w:val="subscript"/>
        </w:rPr>
        <w:t>2</w:t>
      </w:r>
      <w:r w:rsidRPr="00F229CC">
        <w:rPr>
          <w:b/>
          <w:bCs/>
          <w:spacing w:val="0"/>
          <w:w w:val="100"/>
          <w:kern w:val="0"/>
        </w:rPr>
        <w:t xml:space="preserve">/расход топлива) </w:t>
      </w:r>
      <w:r w:rsidRPr="00F229CC">
        <w:rPr>
          <w:b/>
          <w:bCs/>
          <w:spacing w:val="0"/>
          <w:w w:val="100"/>
          <w:kern w:val="0"/>
        </w:rPr>
        <w:br/>
        <w:t xml:space="preserve">и 103 (сменные устройства для </w:t>
      </w:r>
      <w:r w:rsidRPr="00F229CC">
        <w:rPr>
          <w:b/>
          <w:bCs/>
          <w:spacing w:val="0"/>
          <w:w w:val="100"/>
          <w:kern w:val="0"/>
        </w:rPr>
        <w:br/>
        <w:t>предотвращения загрязнения)</w:t>
      </w:r>
    </w:p>
    <w:p w:rsidR="004D763D" w:rsidRPr="00F229CC" w:rsidRDefault="004D763D" w:rsidP="00F229CC">
      <w:pPr>
        <w:pStyle w:val="HChGR"/>
        <w:rPr>
          <w:spacing w:val="0"/>
          <w:w w:val="100"/>
          <w:kern w:val="0"/>
        </w:rPr>
      </w:pPr>
      <w:r w:rsidRPr="00F229CC">
        <w:rPr>
          <w:spacing w:val="0"/>
          <w:w w:val="100"/>
          <w:kern w:val="0"/>
        </w:rPr>
        <w:tab/>
      </w:r>
      <w:r w:rsidRPr="00F229CC">
        <w:rPr>
          <w:spacing w:val="0"/>
          <w:w w:val="100"/>
          <w:kern w:val="0"/>
        </w:rPr>
        <w:tab/>
        <w:t>Предложение по новому дополнению к поправкам серий</w:t>
      </w:r>
      <w:r w:rsidR="00B05103">
        <w:rPr>
          <w:spacing w:val="0"/>
          <w:w w:val="100"/>
          <w:kern w:val="0"/>
        </w:rPr>
        <w:t> </w:t>
      </w:r>
      <w:r w:rsidRPr="00F229CC">
        <w:rPr>
          <w:spacing w:val="0"/>
          <w:w w:val="100"/>
          <w:kern w:val="0"/>
        </w:rPr>
        <w:t>00 и 01 к Правилам № 101 ООН (выбросы</w:t>
      </w:r>
      <w:r w:rsidRPr="00F229CC">
        <w:rPr>
          <w:spacing w:val="0"/>
          <w:w w:val="100"/>
          <w:kern w:val="0"/>
          <w:lang w:val="en-US"/>
        </w:rPr>
        <w:t> </w:t>
      </w:r>
      <w:r w:rsidRPr="00F229CC">
        <w:rPr>
          <w:spacing w:val="0"/>
          <w:w w:val="100"/>
          <w:kern w:val="0"/>
        </w:rPr>
        <w:t>СО</w:t>
      </w:r>
      <w:r w:rsidRPr="00F229CC">
        <w:rPr>
          <w:spacing w:val="0"/>
          <w:w w:val="100"/>
          <w:kern w:val="0"/>
          <w:vertAlign w:val="subscript"/>
        </w:rPr>
        <w:t>2</w:t>
      </w:r>
      <w:r w:rsidRPr="00F229CC">
        <w:rPr>
          <w:spacing w:val="0"/>
          <w:w w:val="100"/>
          <w:kern w:val="0"/>
        </w:rPr>
        <w:t>/расход топлива)</w:t>
      </w:r>
    </w:p>
    <w:p w:rsidR="004D763D" w:rsidRPr="00F229CC" w:rsidRDefault="004D763D" w:rsidP="00F229CC">
      <w:pPr>
        <w:pStyle w:val="H1GR"/>
        <w:rPr>
          <w:spacing w:val="0"/>
          <w:w w:val="100"/>
          <w:kern w:val="0"/>
          <w:lang w:val="x-none"/>
        </w:rPr>
      </w:pPr>
      <w:r w:rsidRPr="00F229CC">
        <w:rPr>
          <w:spacing w:val="0"/>
          <w:w w:val="100"/>
          <w:kern w:val="0"/>
        </w:rPr>
        <w:tab/>
      </w:r>
      <w:r w:rsidRPr="00F229CC">
        <w:rPr>
          <w:spacing w:val="0"/>
          <w:w w:val="100"/>
          <w:kern w:val="0"/>
        </w:rPr>
        <w:tab/>
        <w:t>Представлено экспертом от Международной организации предприятий автомобильной промышленности</w:t>
      </w:r>
      <w:r w:rsidRPr="00F229CC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4D763D" w:rsidRPr="00F229CC" w:rsidRDefault="001D5A80" w:rsidP="00F229CC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="004D763D" w:rsidRPr="00F229CC">
        <w:rPr>
          <w:spacing w:val="0"/>
          <w:w w:val="100"/>
          <w:kern w:val="0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для корректировки положений Правил № 83 ООН, с тем чтобы допустить использование коэффициента </w:t>
      </w:r>
      <w:proofErr w:type="spellStart"/>
      <w:r w:rsidR="004D763D" w:rsidRPr="00F229CC">
        <w:rPr>
          <w:spacing w:val="0"/>
          <w:w w:val="100"/>
          <w:kern w:val="0"/>
        </w:rPr>
        <w:t>Ki</w:t>
      </w:r>
      <w:proofErr w:type="spellEnd"/>
      <w:r w:rsidR="004D763D" w:rsidRPr="00F229CC">
        <w:rPr>
          <w:spacing w:val="0"/>
          <w:w w:val="100"/>
          <w:kern w:val="0"/>
        </w:rPr>
        <w:t xml:space="preserve"> и коэффициента ухудшения (DF) на основе ВПИМ, а также демонстрационных версий систем бортовой диагностики (БД). Изменения к действующему тексту Правил выделены жирным шрифтом в случае новых положений и зачеркиванием в случае исключенных элементов.</w:t>
      </w:r>
    </w:p>
    <w:p w:rsidR="004D763D" w:rsidRPr="00F229CC" w:rsidRDefault="004D763D" w:rsidP="00F229CC">
      <w:pPr>
        <w:pStyle w:val="HChGR"/>
        <w:rPr>
          <w:spacing w:val="0"/>
          <w:w w:val="100"/>
          <w:kern w:val="0"/>
        </w:rPr>
      </w:pPr>
      <w:r w:rsidRPr="00F229CC">
        <w:rPr>
          <w:spacing w:val="0"/>
          <w:w w:val="100"/>
          <w:kern w:val="0"/>
        </w:rPr>
        <w:lastRenderedPageBreak/>
        <w:tab/>
        <w:t>I.</w:t>
      </w:r>
      <w:r w:rsidRPr="00F229CC">
        <w:rPr>
          <w:spacing w:val="0"/>
          <w:w w:val="100"/>
          <w:kern w:val="0"/>
        </w:rPr>
        <w:tab/>
        <w:t>Предложение</w:t>
      </w:r>
    </w:p>
    <w:p w:rsidR="004D763D" w:rsidRPr="00F229CC" w:rsidRDefault="004D763D" w:rsidP="00F229CC">
      <w:pPr>
        <w:pStyle w:val="SingleTxtGR"/>
        <w:suppressAutoHyphens/>
        <w:rPr>
          <w:i/>
          <w:spacing w:val="0"/>
          <w:w w:val="100"/>
          <w:kern w:val="0"/>
        </w:rPr>
      </w:pPr>
      <w:r w:rsidRPr="00F229CC">
        <w:rPr>
          <w:i/>
          <w:iCs/>
          <w:spacing w:val="0"/>
          <w:w w:val="100"/>
          <w:kern w:val="0"/>
        </w:rPr>
        <w:t>В приложение 10 к Правилам № 101 ООН включить новый пункт 1.2 следующего содержания:</w:t>
      </w:r>
    </w:p>
    <w:p w:rsidR="004D763D" w:rsidRPr="00F229CC" w:rsidRDefault="00F229CC" w:rsidP="00F229CC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F229CC">
        <w:rPr>
          <w:bCs/>
          <w:spacing w:val="0"/>
          <w:w w:val="100"/>
          <w:kern w:val="0"/>
        </w:rPr>
        <w:t>«</w:t>
      </w:r>
      <w:r w:rsidR="004D763D" w:rsidRPr="00F229CC">
        <w:rPr>
          <w:b/>
          <w:bCs/>
          <w:spacing w:val="0"/>
          <w:w w:val="100"/>
          <w:kern w:val="0"/>
        </w:rPr>
        <w:t>1.2</w:t>
      </w:r>
      <w:r w:rsidR="004D763D" w:rsidRPr="00F229CC">
        <w:rPr>
          <w:b/>
          <w:bCs/>
          <w:spacing w:val="0"/>
          <w:w w:val="100"/>
          <w:kern w:val="0"/>
        </w:rPr>
        <w:tab/>
      </w:r>
      <w:r w:rsidR="004D763D" w:rsidRPr="00F229CC">
        <w:rPr>
          <w:b/>
          <w:bCs/>
          <w:spacing w:val="0"/>
          <w:w w:val="100"/>
          <w:kern w:val="0"/>
        </w:rPr>
        <w:tab/>
        <w:t>Альтернативная процедура</w:t>
      </w:r>
    </w:p>
    <w:p w:rsidR="004D763D" w:rsidRPr="00F229CC" w:rsidRDefault="004D763D" w:rsidP="00F229CC">
      <w:pPr>
        <w:pStyle w:val="SingleTxtGR"/>
        <w:suppressAutoHyphens/>
        <w:ind w:left="2268"/>
        <w:rPr>
          <w:b/>
          <w:bCs/>
          <w:spacing w:val="0"/>
          <w:w w:val="100"/>
          <w:kern w:val="0"/>
        </w:rPr>
      </w:pPr>
      <w:r w:rsidRPr="00F229CC">
        <w:rPr>
          <w:b/>
          <w:bCs/>
          <w:spacing w:val="0"/>
          <w:w w:val="100"/>
          <w:kern w:val="0"/>
        </w:rPr>
        <w:t>В качестве альтернативы процедуре, предусмотренной в настоящем приложении, изготовитель может использовать результаты, полученные с помощью процедуры ВПИМ, описанной в добавлении</w:t>
      </w:r>
      <w:r w:rsidR="00496E35">
        <w:rPr>
          <w:b/>
          <w:bCs/>
          <w:spacing w:val="0"/>
          <w:w w:val="100"/>
          <w:kern w:val="0"/>
        </w:rPr>
        <w:t> </w:t>
      </w:r>
      <w:r w:rsidRPr="00F229CC">
        <w:rPr>
          <w:b/>
          <w:bCs/>
          <w:spacing w:val="0"/>
          <w:w w:val="100"/>
          <w:kern w:val="0"/>
        </w:rPr>
        <w:t>1 к приложению 6 к ГТП № 15 ООН, поправка 4.</w:t>
      </w:r>
    </w:p>
    <w:p w:rsidR="004D763D" w:rsidRPr="00F229CC" w:rsidRDefault="004D763D" w:rsidP="00F229CC">
      <w:pPr>
        <w:pStyle w:val="SingleTxtGR"/>
        <w:suppressAutoHyphens/>
        <w:ind w:left="2268"/>
        <w:rPr>
          <w:b/>
          <w:bCs/>
          <w:spacing w:val="0"/>
          <w:w w:val="100"/>
          <w:kern w:val="0"/>
        </w:rPr>
      </w:pPr>
      <w:r w:rsidRPr="00F229CC">
        <w:rPr>
          <w:b/>
          <w:bCs/>
          <w:spacing w:val="0"/>
          <w:w w:val="100"/>
          <w:kern w:val="0"/>
        </w:rPr>
        <w:t>В таком случае применяются следующие дополнительные положения:</w:t>
      </w:r>
    </w:p>
    <w:p w:rsidR="004D763D" w:rsidRPr="00F229CC" w:rsidRDefault="004D763D" w:rsidP="00F229CC">
      <w:pPr>
        <w:pStyle w:val="SingleTxtGR"/>
        <w:suppressAutoHyphens/>
        <w:ind w:left="2835" w:hanging="567"/>
        <w:rPr>
          <w:b/>
          <w:bCs/>
          <w:spacing w:val="0"/>
          <w:w w:val="100"/>
          <w:kern w:val="0"/>
        </w:rPr>
      </w:pPr>
      <w:r w:rsidRPr="00F229CC">
        <w:rPr>
          <w:b/>
          <w:bCs/>
          <w:spacing w:val="0"/>
          <w:w w:val="100"/>
          <w:kern w:val="0"/>
        </w:rPr>
        <w:t>а)</w:t>
      </w:r>
      <w:r w:rsidRPr="00F229CC">
        <w:rPr>
          <w:b/>
          <w:bCs/>
          <w:spacing w:val="0"/>
          <w:w w:val="100"/>
          <w:kern w:val="0"/>
        </w:rPr>
        <w:tab/>
        <w:t xml:space="preserve">по просьбе изготовителя и с согласия компетентного органа при определении коэффициента регенерации </w:t>
      </w:r>
      <w:r w:rsidR="00496E35">
        <w:rPr>
          <w:b/>
          <w:bCs/>
          <w:spacing w:val="0"/>
          <w:w w:val="100"/>
          <w:kern w:val="0"/>
          <w:lang w:val="en-US"/>
        </w:rPr>
        <w:t>K</w:t>
      </w:r>
      <w:r w:rsidRPr="00F229CC">
        <w:rPr>
          <w:b/>
          <w:bCs/>
          <w:spacing w:val="0"/>
          <w:w w:val="100"/>
          <w:kern w:val="0"/>
        </w:rPr>
        <w:t>i для транспортных средств класса 2 и класса 3 может быть исключена фаза сверхвысокой скорости ("</w:t>
      </w:r>
      <w:proofErr w:type="spellStart"/>
      <w:r w:rsidRPr="00F229CC">
        <w:rPr>
          <w:b/>
          <w:bCs/>
          <w:spacing w:val="0"/>
          <w:w w:val="100"/>
          <w:kern w:val="0"/>
        </w:rPr>
        <w:t>Extra</w:t>
      </w:r>
      <w:proofErr w:type="spellEnd"/>
      <w:r w:rsidRPr="00F229CC">
        <w:rPr>
          <w:b/>
          <w:bCs/>
          <w:spacing w:val="0"/>
          <w:w w:val="100"/>
          <w:kern w:val="0"/>
        </w:rPr>
        <w:t xml:space="preserve"> </w:t>
      </w:r>
      <w:proofErr w:type="spellStart"/>
      <w:r w:rsidRPr="00F229CC">
        <w:rPr>
          <w:b/>
          <w:bCs/>
          <w:spacing w:val="0"/>
          <w:w w:val="100"/>
          <w:kern w:val="0"/>
        </w:rPr>
        <w:t>High</w:t>
      </w:r>
      <w:proofErr w:type="spellEnd"/>
      <w:r w:rsidRPr="00F229CC">
        <w:rPr>
          <w:b/>
          <w:bCs/>
          <w:spacing w:val="0"/>
          <w:w w:val="100"/>
          <w:kern w:val="0"/>
        </w:rPr>
        <w:t>");</w:t>
      </w:r>
    </w:p>
    <w:p w:rsidR="004D763D" w:rsidRPr="00F229CC" w:rsidRDefault="004D763D" w:rsidP="00F229CC">
      <w:pPr>
        <w:pStyle w:val="SingleTxtGR"/>
        <w:suppressAutoHyphens/>
        <w:ind w:left="2835" w:hanging="567"/>
        <w:rPr>
          <w:b/>
          <w:bCs/>
          <w:spacing w:val="0"/>
          <w:w w:val="100"/>
          <w:kern w:val="0"/>
        </w:rPr>
      </w:pPr>
      <w:r w:rsidRPr="00F229CC">
        <w:rPr>
          <w:b/>
          <w:bCs/>
          <w:spacing w:val="0"/>
          <w:w w:val="100"/>
          <w:kern w:val="0"/>
        </w:rPr>
        <w:t>b)</w:t>
      </w:r>
      <w:r w:rsidRPr="00F229CC">
        <w:rPr>
          <w:b/>
          <w:bCs/>
          <w:spacing w:val="0"/>
          <w:w w:val="100"/>
          <w:kern w:val="0"/>
        </w:rPr>
        <w:tab/>
        <w:t xml:space="preserve">вместо критерия, описанного в пункте 2.2 настоящего приложения,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</w:t>
      </w:r>
      <w:proofErr w:type="spellStart"/>
      <w:r w:rsidRPr="00F229CC">
        <w:rPr>
          <w:b/>
          <w:bCs/>
          <w:spacing w:val="0"/>
          <w:w w:val="100"/>
          <w:kern w:val="0"/>
        </w:rPr>
        <w:t>Ki</w:t>
      </w:r>
      <w:proofErr w:type="spellEnd"/>
      <w:r w:rsidRPr="00F229CC">
        <w:rPr>
          <w:b/>
          <w:bCs/>
          <w:spacing w:val="0"/>
          <w:w w:val="100"/>
          <w:kern w:val="0"/>
        </w:rPr>
        <w:t>, плюс 250</w:t>
      </w:r>
      <w:r w:rsidR="000954E5">
        <w:rPr>
          <w:b/>
          <w:bCs/>
          <w:spacing w:val="0"/>
          <w:w w:val="100"/>
          <w:kern w:val="0"/>
        </w:rPr>
        <w:t> </w:t>
      </w:r>
      <w:r w:rsidR="008545F0">
        <w:rPr>
          <w:b/>
          <w:bCs/>
          <w:spacing w:val="0"/>
          <w:w w:val="100"/>
          <w:kern w:val="0"/>
        </w:rPr>
        <w:t>кг;</w:t>
      </w:r>
    </w:p>
    <w:p w:rsidR="004D763D" w:rsidRPr="00F229CC" w:rsidRDefault="004D763D" w:rsidP="00F229CC">
      <w:pPr>
        <w:pStyle w:val="SingleTxtGR"/>
        <w:suppressAutoHyphens/>
        <w:ind w:left="2835" w:hanging="567"/>
        <w:rPr>
          <w:b/>
          <w:bCs/>
          <w:spacing w:val="0"/>
          <w:w w:val="100"/>
          <w:kern w:val="0"/>
        </w:rPr>
      </w:pPr>
      <w:r w:rsidRPr="00F229CC">
        <w:rPr>
          <w:b/>
          <w:bCs/>
          <w:spacing w:val="0"/>
          <w:w w:val="100"/>
          <w:kern w:val="0"/>
        </w:rPr>
        <w:t>c)</w:t>
      </w:r>
      <w:r w:rsidRPr="00F229CC">
        <w:rPr>
          <w:b/>
          <w:bCs/>
          <w:spacing w:val="0"/>
          <w:w w:val="100"/>
          <w:kern w:val="0"/>
        </w:rPr>
        <w:tab/>
        <w:t xml:space="preserve">аддитивные или мультипликативные значения </w:t>
      </w:r>
      <w:proofErr w:type="spellStart"/>
      <w:r w:rsidR="00550ACC" w:rsidRPr="00F229CC">
        <w:rPr>
          <w:b/>
          <w:bCs/>
          <w:spacing w:val="0"/>
          <w:w w:val="100"/>
          <w:kern w:val="0"/>
        </w:rPr>
        <w:t>Ki</w:t>
      </w:r>
      <w:proofErr w:type="spellEnd"/>
      <w:r w:rsidRPr="00F229CC">
        <w:rPr>
          <w:b/>
          <w:bCs/>
          <w:spacing w:val="0"/>
          <w:w w:val="100"/>
          <w:kern w:val="0"/>
        </w:rPr>
        <w:t xml:space="preserve"> актуальны и должны применяться соответствующим образом</w:t>
      </w:r>
      <w:r w:rsidR="00F229CC" w:rsidRPr="00F229CC">
        <w:rPr>
          <w:bCs/>
          <w:spacing w:val="0"/>
          <w:w w:val="100"/>
          <w:kern w:val="0"/>
        </w:rPr>
        <w:t>»</w:t>
      </w:r>
      <w:r w:rsidRPr="00F229CC">
        <w:rPr>
          <w:b/>
          <w:bCs/>
          <w:spacing w:val="0"/>
          <w:w w:val="100"/>
          <w:kern w:val="0"/>
        </w:rPr>
        <w:t>.</w:t>
      </w:r>
    </w:p>
    <w:p w:rsidR="004D763D" w:rsidRPr="00F229CC" w:rsidRDefault="004D763D" w:rsidP="00F229CC">
      <w:pPr>
        <w:pStyle w:val="HChGR"/>
        <w:rPr>
          <w:spacing w:val="0"/>
          <w:w w:val="100"/>
          <w:kern w:val="0"/>
        </w:rPr>
      </w:pPr>
      <w:r w:rsidRPr="00F229CC">
        <w:rPr>
          <w:spacing w:val="0"/>
          <w:w w:val="100"/>
          <w:kern w:val="0"/>
        </w:rPr>
        <w:tab/>
        <w:t>II.</w:t>
      </w:r>
      <w:r w:rsidRPr="00F229CC">
        <w:rPr>
          <w:spacing w:val="0"/>
          <w:w w:val="100"/>
          <w:kern w:val="0"/>
        </w:rPr>
        <w:tab/>
        <w:t>Обоснование</w:t>
      </w:r>
    </w:p>
    <w:p w:rsidR="004D763D" w:rsidRPr="00F229CC" w:rsidRDefault="004D763D" w:rsidP="00F229CC">
      <w:pPr>
        <w:pStyle w:val="SingleTxtGR"/>
        <w:suppressAutoHyphens/>
        <w:rPr>
          <w:spacing w:val="0"/>
          <w:w w:val="100"/>
          <w:kern w:val="0"/>
        </w:rPr>
      </w:pPr>
      <w:r w:rsidRPr="00F229CC">
        <w:rPr>
          <w:spacing w:val="0"/>
          <w:w w:val="100"/>
          <w:kern w:val="0"/>
        </w:rPr>
        <w:t>1.</w:t>
      </w:r>
      <w:r w:rsidRPr="00F229CC">
        <w:rPr>
          <w:spacing w:val="0"/>
          <w:w w:val="100"/>
          <w:kern w:val="0"/>
        </w:rPr>
        <w:tab/>
        <w:t>Воздействие различных испытательных циклов на коэффициенты является ограниченным, причем ВПИМ обеспечивает более современные и надежные процедуры испытаний.</w:t>
      </w:r>
    </w:p>
    <w:p w:rsidR="004D763D" w:rsidRPr="00F229CC" w:rsidRDefault="004D763D" w:rsidP="00F229CC">
      <w:pPr>
        <w:pStyle w:val="SingleTxtGR"/>
        <w:suppressAutoHyphens/>
        <w:rPr>
          <w:spacing w:val="0"/>
          <w:w w:val="100"/>
          <w:kern w:val="0"/>
        </w:rPr>
      </w:pPr>
      <w:r w:rsidRPr="00F229CC">
        <w:rPr>
          <w:spacing w:val="0"/>
          <w:w w:val="100"/>
          <w:kern w:val="0"/>
        </w:rPr>
        <w:t>2.</w:t>
      </w:r>
      <w:r w:rsidRPr="00F229CC">
        <w:rPr>
          <w:spacing w:val="0"/>
          <w:w w:val="100"/>
          <w:kern w:val="0"/>
        </w:rPr>
        <w:tab/>
        <w:t>Если изготовитель официально утверждает транспортное средство на основании ВПИМ, то это позволяет существенно снизить испытательную нагрузку, когда результаты испытаний могут использоваться также для получения официальных утверждений на основании Правил № 83 ООН и Правил № 101 ООН.</w:t>
      </w:r>
    </w:p>
    <w:p w:rsidR="00E12C5F" w:rsidRPr="00F229CC" w:rsidRDefault="004D763D" w:rsidP="00F229CC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F229CC">
        <w:rPr>
          <w:spacing w:val="0"/>
          <w:w w:val="100"/>
          <w:kern w:val="0"/>
          <w:u w:val="single"/>
        </w:rPr>
        <w:tab/>
      </w:r>
      <w:r w:rsidRPr="00F229CC">
        <w:rPr>
          <w:spacing w:val="0"/>
          <w:w w:val="100"/>
          <w:kern w:val="0"/>
          <w:u w:val="single"/>
        </w:rPr>
        <w:tab/>
      </w:r>
      <w:r w:rsidRPr="00F229CC">
        <w:rPr>
          <w:spacing w:val="0"/>
          <w:w w:val="100"/>
          <w:kern w:val="0"/>
          <w:u w:val="single"/>
        </w:rPr>
        <w:tab/>
      </w:r>
    </w:p>
    <w:sectPr w:rsidR="00E12C5F" w:rsidRPr="00F229CC" w:rsidSect="004D7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25" w:rsidRPr="00A312BC" w:rsidRDefault="00B52C25" w:rsidP="00A312BC"/>
  </w:endnote>
  <w:endnote w:type="continuationSeparator" w:id="0">
    <w:p w:rsidR="00B52C25" w:rsidRPr="00A312BC" w:rsidRDefault="00B52C2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3D" w:rsidRPr="004D763D" w:rsidRDefault="004D763D">
    <w:pPr>
      <w:pStyle w:val="Footer"/>
    </w:pPr>
    <w:r w:rsidRPr="004D763D">
      <w:rPr>
        <w:b/>
        <w:sz w:val="18"/>
      </w:rPr>
      <w:fldChar w:fldCharType="begin"/>
    </w:r>
    <w:r w:rsidRPr="004D763D">
      <w:rPr>
        <w:b/>
        <w:sz w:val="18"/>
      </w:rPr>
      <w:instrText xml:space="preserve"> PAGE  \* MERGEFORMAT </w:instrText>
    </w:r>
    <w:r w:rsidRPr="004D763D">
      <w:rPr>
        <w:b/>
        <w:sz w:val="18"/>
      </w:rPr>
      <w:fldChar w:fldCharType="separate"/>
    </w:r>
    <w:r w:rsidR="001A5D85">
      <w:rPr>
        <w:b/>
        <w:noProof/>
        <w:sz w:val="18"/>
      </w:rPr>
      <w:t>2</w:t>
    </w:r>
    <w:r w:rsidRPr="004D763D">
      <w:rPr>
        <w:b/>
        <w:sz w:val="18"/>
      </w:rPr>
      <w:fldChar w:fldCharType="end"/>
    </w:r>
    <w:r>
      <w:rPr>
        <w:b/>
        <w:sz w:val="18"/>
      </w:rPr>
      <w:tab/>
    </w:r>
    <w:r>
      <w:t>GE.18-04560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3D" w:rsidRPr="004D763D" w:rsidRDefault="004D763D" w:rsidP="004D763D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GE.18-04560</w:t>
    </w:r>
    <w:r>
      <w:tab/>
    </w:r>
    <w:r w:rsidRPr="004D763D">
      <w:rPr>
        <w:b/>
        <w:sz w:val="18"/>
      </w:rPr>
      <w:fldChar w:fldCharType="begin"/>
    </w:r>
    <w:r w:rsidRPr="004D763D">
      <w:rPr>
        <w:b/>
        <w:sz w:val="18"/>
      </w:rPr>
      <w:instrText xml:space="preserve"> PAGE  \* MERGEFORMAT </w:instrText>
    </w:r>
    <w:r w:rsidRPr="004D763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D76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D763D" w:rsidRDefault="004D763D" w:rsidP="004D763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18-04560  (R)</w:t>
    </w:r>
    <w:r>
      <w:rPr>
        <w:lang w:val="en-US"/>
      </w:rPr>
      <w:t xml:space="preserve">  110418  110418</w:t>
    </w:r>
    <w:r>
      <w:br/>
    </w:r>
    <w:r w:rsidRPr="004D763D">
      <w:rPr>
        <w:rFonts w:ascii="C39T30Lfz" w:hAnsi="C39T30Lfz"/>
        <w:spacing w:val="0"/>
        <w:w w:val="100"/>
        <w:sz w:val="56"/>
      </w:rPr>
      <w:t></w:t>
    </w:r>
    <w:r w:rsidRPr="004D763D">
      <w:rPr>
        <w:rFonts w:ascii="C39T30Lfz" w:hAnsi="C39T30Lfz"/>
        <w:spacing w:val="0"/>
        <w:w w:val="100"/>
        <w:sz w:val="56"/>
      </w:rPr>
      <w:t></w:t>
    </w:r>
    <w:r w:rsidRPr="004D763D">
      <w:rPr>
        <w:rFonts w:ascii="C39T30Lfz" w:hAnsi="C39T30Lfz"/>
        <w:spacing w:val="0"/>
        <w:w w:val="100"/>
        <w:sz w:val="56"/>
      </w:rPr>
      <w:t></w:t>
    </w:r>
    <w:r w:rsidRPr="004D763D">
      <w:rPr>
        <w:rFonts w:ascii="C39T30Lfz" w:hAnsi="C39T30Lfz"/>
        <w:spacing w:val="0"/>
        <w:w w:val="100"/>
        <w:sz w:val="56"/>
      </w:rPr>
      <w:t></w:t>
    </w:r>
    <w:r w:rsidRPr="004D763D">
      <w:rPr>
        <w:rFonts w:ascii="C39T30Lfz" w:hAnsi="C39T30Lfz"/>
        <w:spacing w:val="0"/>
        <w:w w:val="100"/>
        <w:sz w:val="56"/>
      </w:rPr>
      <w:t></w:t>
    </w:r>
    <w:r w:rsidRPr="004D763D">
      <w:rPr>
        <w:rFonts w:ascii="C39T30Lfz" w:hAnsi="C39T30Lfz"/>
        <w:spacing w:val="0"/>
        <w:w w:val="100"/>
        <w:sz w:val="56"/>
      </w:rPr>
      <w:t></w:t>
    </w:r>
    <w:r w:rsidRPr="004D763D">
      <w:rPr>
        <w:rFonts w:ascii="C39T30Lfz" w:hAnsi="C39T30Lfz"/>
        <w:spacing w:val="0"/>
        <w:w w:val="100"/>
        <w:sz w:val="56"/>
      </w:rPr>
      <w:t></w:t>
    </w:r>
    <w:r w:rsidRPr="004D763D">
      <w:rPr>
        <w:rFonts w:ascii="C39T30Lfz" w:hAnsi="C39T30Lfz"/>
        <w:spacing w:val="0"/>
        <w:w w:val="100"/>
        <w:sz w:val="56"/>
      </w:rPr>
      <w:t></w:t>
    </w:r>
    <w:r w:rsidRPr="004D763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25" w:rsidRPr="001075E9" w:rsidRDefault="00B52C2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2C25" w:rsidRDefault="00B52C2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D763D" w:rsidRPr="001D4AAD" w:rsidRDefault="004D763D" w:rsidP="004D763D">
      <w:pPr>
        <w:pStyle w:val="FootnoteText"/>
        <w:rPr>
          <w:spacing w:val="0"/>
          <w:w w:val="100"/>
          <w:kern w:val="0"/>
          <w:lang w:val="ru-RU"/>
        </w:rPr>
      </w:pPr>
      <w:r>
        <w:rPr>
          <w:lang w:val="ru-RU"/>
        </w:rPr>
        <w:tab/>
      </w:r>
      <w:r w:rsidRPr="001D4AAD">
        <w:rPr>
          <w:spacing w:val="0"/>
          <w:w w:val="100"/>
          <w:kern w:val="0"/>
          <w:sz w:val="20"/>
          <w:lang w:val="ru-RU"/>
        </w:rPr>
        <w:t>*</w:t>
      </w:r>
      <w:r w:rsidRPr="001D4AAD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</w:t>
      </w:r>
      <w:r w:rsidRPr="001D4AAD">
        <w:rPr>
          <w:spacing w:val="0"/>
          <w:w w:val="100"/>
          <w:kern w:val="0"/>
          <w:lang w:val="en-US"/>
        </w:rPr>
        <w:t> </w:t>
      </w:r>
      <w:r w:rsidRPr="001D4AAD">
        <w:rPr>
          <w:spacing w:val="0"/>
          <w:w w:val="100"/>
          <w:kern w:val="0"/>
          <w:lang w:val="ru-RU"/>
        </w:rPr>
        <w:t>обновлять правила в целях улучшения характеристик транспортных средств. Настоящий документ представлен в</w:t>
      </w:r>
      <w:r w:rsidR="001D4AAD">
        <w:rPr>
          <w:spacing w:val="0"/>
          <w:w w:val="100"/>
          <w:kern w:val="0"/>
          <w:lang w:val="ru-RU"/>
        </w:rPr>
        <w:t> </w:t>
      </w:r>
      <w:r w:rsidRPr="001D4AAD">
        <w:rPr>
          <w:spacing w:val="0"/>
          <w:w w:val="100"/>
          <w:kern w:val="0"/>
          <w:lang w:val="ru-RU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3D" w:rsidRPr="004D763D" w:rsidRDefault="00CC2278">
    <w:pPr>
      <w:pStyle w:val="Header"/>
    </w:pPr>
    <w:fldSimple w:instr=" TITLE  \* MERGEFORMAT ">
      <w:r>
        <w:t>ECE/TRANS/WP.29/GRPE/2018/17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3D" w:rsidRPr="004D763D" w:rsidRDefault="00CC2278" w:rsidP="004D763D">
    <w:pPr>
      <w:pStyle w:val="Header"/>
      <w:jc w:val="right"/>
    </w:pPr>
    <w:fldSimple w:instr=" TITLE  \* MERGEFORMAT ">
      <w:r>
        <w:t>ECE/TRANS/WP.29/GRPE/2018/17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3D" w:rsidRDefault="004D763D" w:rsidP="004D763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25"/>
    <w:rsid w:val="00033EE1"/>
    <w:rsid w:val="00042B72"/>
    <w:rsid w:val="000558BD"/>
    <w:rsid w:val="000954E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D85"/>
    <w:rsid w:val="001B3EF6"/>
    <w:rsid w:val="001C7A89"/>
    <w:rsid w:val="001D4AAD"/>
    <w:rsid w:val="001D5A8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6E35"/>
    <w:rsid w:val="004D763D"/>
    <w:rsid w:val="004E05B7"/>
    <w:rsid w:val="0050108D"/>
    <w:rsid w:val="00513081"/>
    <w:rsid w:val="00517901"/>
    <w:rsid w:val="00526683"/>
    <w:rsid w:val="0054428A"/>
    <w:rsid w:val="00550ACC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1103"/>
    <w:rsid w:val="00806737"/>
    <w:rsid w:val="00825F8D"/>
    <w:rsid w:val="00834B71"/>
    <w:rsid w:val="008545F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05103"/>
    <w:rsid w:val="00B10CC7"/>
    <w:rsid w:val="00B36DF7"/>
    <w:rsid w:val="00B52C25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2278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29C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836A31-0A4B-4CC9-A2A8-D2F5B6D9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D763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ECE/TRANS/WP.29/GRPE/2018/17</vt:lpstr>
      <vt:lpstr>ECE/TRANS/WP.29/GRPE/2018/17</vt:lpstr>
      <vt:lpstr>A/</vt:lpstr>
    </vt:vector>
  </TitlesOfParts>
  <Company>DCM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ECE/TRANS/WP.29/GRPE/2018/17</dc:title>
  <dc:subject/>
  <dc:creator>Olga OVTCHINNIKOVA</dc:creator>
  <cp:keywords/>
  <cp:lastModifiedBy>Benedicte Boudol</cp:lastModifiedBy>
  <cp:revision>2</cp:revision>
  <cp:lastPrinted>2018-04-11T14:24:00Z</cp:lastPrinted>
  <dcterms:created xsi:type="dcterms:W3CDTF">2018-04-19T21:47:00Z</dcterms:created>
  <dcterms:modified xsi:type="dcterms:W3CDTF">2018-04-19T21:47:00Z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