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70C1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70C12" w:rsidP="00C70C12">
            <w:pPr>
              <w:jc w:val="right"/>
            </w:pPr>
            <w:r w:rsidRPr="00C70C12">
              <w:rPr>
                <w:sz w:val="40"/>
              </w:rPr>
              <w:t>ECE</w:t>
            </w:r>
            <w:r>
              <w:t>/TRANS/WP.29/GRPE/2018/14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70C12" w:rsidP="00C97039">
            <w:pPr>
              <w:spacing w:before="240"/>
            </w:pPr>
            <w:r>
              <w:t>Distr. générale</w:t>
            </w:r>
          </w:p>
          <w:p w:rsidR="00C70C12" w:rsidRDefault="00C70C12" w:rsidP="00C70C12">
            <w:pPr>
              <w:spacing w:line="240" w:lineRule="exact"/>
            </w:pPr>
            <w:r>
              <w:t>26 mars 2018</w:t>
            </w:r>
          </w:p>
          <w:p w:rsidR="00C70C12" w:rsidRDefault="00C70C12" w:rsidP="00C70C12">
            <w:pPr>
              <w:spacing w:line="240" w:lineRule="exact"/>
            </w:pPr>
            <w:r>
              <w:t>Français</w:t>
            </w:r>
          </w:p>
          <w:p w:rsidR="00C70C12" w:rsidRPr="00DB58B5" w:rsidRDefault="00C70C12" w:rsidP="00C70C1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D2F8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13DED" w:rsidRDefault="00413DED" w:rsidP="00AF0CB5">
      <w:pPr>
        <w:spacing w:before="120"/>
        <w:rPr>
          <w:b/>
          <w:sz w:val="24"/>
          <w:szCs w:val="24"/>
        </w:rPr>
      </w:pPr>
      <w:r w:rsidRPr="00685843">
        <w:rPr>
          <w:b/>
          <w:sz w:val="24"/>
          <w:szCs w:val="24"/>
        </w:rPr>
        <w:t>Forum mondial de l</w:t>
      </w:r>
      <w:r w:rsidR="00FD2F8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13DED" w:rsidRDefault="00413DED" w:rsidP="00257168">
      <w:pPr>
        <w:spacing w:before="120" w:after="120" w:line="240" w:lineRule="exact"/>
        <w:rPr>
          <w:b/>
        </w:rPr>
      </w:pPr>
      <w:r>
        <w:rPr>
          <w:b/>
        </w:rPr>
        <w:t>Groupe de travail de la pollution et de l</w:t>
      </w:r>
      <w:r w:rsidR="00FD2F8E">
        <w:rPr>
          <w:b/>
        </w:rPr>
        <w:t>’</w:t>
      </w:r>
      <w:r>
        <w:rPr>
          <w:b/>
        </w:rPr>
        <w:t>énergie</w:t>
      </w:r>
    </w:p>
    <w:p w:rsidR="00413DED" w:rsidRDefault="00413DED" w:rsidP="00257168">
      <w:pPr>
        <w:spacing w:before="120" w:line="240" w:lineRule="exact"/>
        <w:rPr>
          <w:b/>
        </w:rPr>
      </w:pPr>
      <w:r w:rsidRPr="00411562">
        <w:rPr>
          <w:b/>
        </w:rPr>
        <w:t>Soixante-dix-septième</w:t>
      </w:r>
      <w:r>
        <w:rPr>
          <w:b/>
        </w:rPr>
        <w:t xml:space="preserve"> session</w:t>
      </w:r>
    </w:p>
    <w:p w:rsidR="00413DED" w:rsidRDefault="00413DED" w:rsidP="00257168">
      <w:pPr>
        <w:spacing w:line="240" w:lineRule="exact"/>
      </w:pPr>
      <w:r>
        <w:t xml:space="preserve">Genève, </w:t>
      </w:r>
      <w:r w:rsidRPr="00411562">
        <w:t>6-8 juin 2018</w:t>
      </w:r>
    </w:p>
    <w:p w:rsidR="00413DED" w:rsidRDefault="00413DED" w:rsidP="00257168">
      <w:pPr>
        <w:spacing w:line="240" w:lineRule="exact"/>
      </w:pPr>
      <w:r>
        <w:t xml:space="preserve">Point </w:t>
      </w:r>
      <w:r w:rsidRPr="00411562">
        <w:rPr>
          <w:bCs/>
        </w:rPr>
        <w:t xml:space="preserve">3 a) </w:t>
      </w:r>
      <w:r>
        <w:t>de l</w:t>
      </w:r>
      <w:r w:rsidR="00FD2F8E">
        <w:t>’</w:t>
      </w:r>
      <w:r>
        <w:t>ordre du jour</w:t>
      </w:r>
      <w:r w:rsidR="000F6E80">
        <w:t xml:space="preserve"> provisoire</w:t>
      </w:r>
    </w:p>
    <w:p w:rsidR="00413DED" w:rsidRPr="00411562" w:rsidRDefault="00413DED" w:rsidP="00413DED">
      <w:pPr>
        <w:rPr>
          <w:b/>
          <w:bCs/>
        </w:rPr>
      </w:pPr>
      <w:r w:rsidRPr="00411562">
        <w:rPr>
          <w:b/>
        </w:rPr>
        <w:t xml:space="preserve">Véhicules légers : </w:t>
      </w:r>
      <w:r>
        <w:rPr>
          <w:b/>
        </w:rPr>
        <w:t xml:space="preserve">Règlements </w:t>
      </w:r>
      <w:r w:rsidRPr="00413DED">
        <w:rPr>
          <w:rFonts w:eastAsia="MS Mincho"/>
          <w:b/>
        </w:rPr>
        <w:t>n</w:t>
      </w:r>
      <w:r w:rsidRPr="00413DED">
        <w:rPr>
          <w:rFonts w:eastAsia="MS Mincho"/>
          <w:b/>
          <w:vertAlign w:val="superscript"/>
        </w:rPr>
        <w:t>o</w:t>
      </w:r>
      <w:r>
        <w:rPr>
          <w:rFonts w:eastAsia="MS Mincho"/>
          <w:b/>
          <w:vertAlign w:val="superscript"/>
        </w:rPr>
        <w:t>s</w:t>
      </w:r>
      <w:r>
        <w:rPr>
          <w:b/>
        </w:rPr>
        <w:t> </w:t>
      </w:r>
      <w:r w:rsidRPr="00411562">
        <w:rPr>
          <w:b/>
        </w:rPr>
        <w:t>68 (</w:t>
      </w:r>
      <w:r>
        <w:rPr>
          <w:b/>
        </w:rPr>
        <w:t>Mesure de la vitesse maximale</w:t>
      </w:r>
      <w:r>
        <w:rPr>
          <w:b/>
        </w:rPr>
        <w:br/>
      </w:r>
      <w:r w:rsidRPr="00411562">
        <w:rPr>
          <w:b/>
        </w:rPr>
        <w:t>des véhicules à moteur, y compris les véhicules électriques purs</w:t>
      </w:r>
      <w:r>
        <w:rPr>
          <w:b/>
        </w:rPr>
        <w:t>),</w:t>
      </w:r>
      <w:r>
        <w:rPr>
          <w:b/>
        </w:rPr>
        <w:br/>
      </w:r>
      <w:r w:rsidRPr="00411562">
        <w:rPr>
          <w:b/>
        </w:rPr>
        <w:t>83 (Émissions polluantes des véhicules des catégories M</w:t>
      </w:r>
      <w:r w:rsidRPr="00411562">
        <w:rPr>
          <w:b/>
          <w:vertAlign w:val="subscript"/>
        </w:rPr>
        <w:t>1</w:t>
      </w:r>
      <w:r w:rsidRPr="00411562">
        <w:rPr>
          <w:b/>
        </w:rPr>
        <w:t xml:space="preserve"> et N</w:t>
      </w:r>
      <w:r w:rsidRPr="00411562">
        <w:rPr>
          <w:b/>
          <w:vertAlign w:val="subscript"/>
        </w:rPr>
        <w:t>1</w:t>
      </w:r>
      <w:r>
        <w:rPr>
          <w:b/>
        </w:rPr>
        <w:t>),</w:t>
      </w:r>
      <w:r>
        <w:rPr>
          <w:b/>
        </w:rPr>
        <w:br/>
      </w:r>
      <w:r w:rsidRPr="00411562">
        <w:rPr>
          <w:b/>
        </w:rPr>
        <w:t>101 (Émissions de CO</w:t>
      </w:r>
      <w:r w:rsidRPr="00411562">
        <w:rPr>
          <w:b/>
          <w:vertAlign w:val="subscript"/>
        </w:rPr>
        <w:t>2</w:t>
      </w:r>
      <w:r w:rsidRPr="00411562">
        <w:rPr>
          <w:b/>
        </w:rPr>
        <w:t>/consommation de carburant</w:t>
      </w:r>
      <w:r>
        <w:rPr>
          <w:b/>
        </w:rPr>
        <w:t>)</w:t>
      </w:r>
      <w:r>
        <w:rPr>
          <w:b/>
        </w:rPr>
        <w:br/>
      </w:r>
      <w:r w:rsidRPr="00411562">
        <w:rPr>
          <w:b/>
        </w:rPr>
        <w:t>et 103 (Dispositifs antipollution de remplacement)</w:t>
      </w:r>
    </w:p>
    <w:p w:rsidR="00293D5F" w:rsidRDefault="00413DED" w:rsidP="00293D5F">
      <w:pPr>
        <w:pStyle w:val="HChG"/>
      </w:pPr>
      <w:r w:rsidRPr="00411562">
        <w:tab/>
      </w:r>
      <w:r w:rsidRPr="00411562">
        <w:tab/>
        <w:t>Proposition de nouveau complément aux séries 06 et 07 d</w:t>
      </w:r>
      <w:r w:rsidR="00FD2F8E">
        <w:t>’</w:t>
      </w:r>
      <w:r w:rsidRPr="00411562">
        <w:t>amendements au Règlement n</w:t>
      </w:r>
      <w:r w:rsidRPr="00411562">
        <w:rPr>
          <w:vertAlign w:val="superscript"/>
        </w:rPr>
        <w:t>o</w:t>
      </w:r>
      <w:r w:rsidRPr="00411562">
        <w:t> 83 (Émissions polluantes des véhicules des catégories M</w:t>
      </w:r>
      <w:r w:rsidRPr="00411562">
        <w:rPr>
          <w:vertAlign w:val="subscript"/>
        </w:rPr>
        <w:t>1</w:t>
      </w:r>
      <w:r w:rsidRPr="00411562">
        <w:t xml:space="preserve"> et N</w:t>
      </w:r>
      <w:r w:rsidRPr="00411562">
        <w:rPr>
          <w:vertAlign w:val="subscript"/>
        </w:rPr>
        <w:t>1</w:t>
      </w:r>
      <w:r w:rsidRPr="00411562">
        <w:t>)</w:t>
      </w:r>
    </w:p>
    <w:p w:rsidR="00413DED" w:rsidRPr="00411562" w:rsidRDefault="00293D5F" w:rsidP="00293D5F">
      <w:pPr>
        <w:pStyle w:val="H1G"/>
      </w:pPr>
      <w:r>
        <w:tab/>
      </w:r>
      <w:r>
        <w:tab/>
      </w:r>
      <w:r w:rsidR="00413DED" w:rsidRPr="00411562">
        <w:t>Communication de l</w:t>
      </w:r>
      <w:r w:rsidR="00FD2F8E">
        <w:t>’</w:t>
      </w:r>
      <w:r w:rsidR="00413DED" w:rsidRPr="00411562">
        <w:t>expert de l</w:t>
      </w:r>
      <w:r w:rsidR="00FD2F8E">
        <w:t>’</w:t>
      </w:r>
      <w:r w:rsidR="00413DED" w:rsidRPr="00411562">
        <w:t>Organisation internationale</w:t>
      </w:r>
      <w:r>
        <w:br/>
      </w:r>
      <w:r w:rsidR="00413DED" w:rsidRPr="00411562">
        <w:t>des constructeurs d</w:t>
      </w:r>
      <w:r w:rsidR="00FD2F8E">
        <w:t>’</w:t>
      </w:r>
      <w:r w:rsidR="00413DED" w:rsidRPr="00411562">
        <w:t>automobiles</w:t>
      </w:r>
      <w:r w:rsidR="00413DED" w:rsidRPr="00293D5F">
        <w:rPr>
          <w:b w:val="0"/>
          <w:sz w:val="20"/>
        </w:rPr>
        <w:footnoteReference w:customMarkFollows="1" w:id="2"/>
        <w:t>*</w:t>
      </w:r>
    </w:p>
    <w:p w:rsidR="00413DED" w:rsidRPr="00411562" w:rsidRDefault="00413DED" w:rsidP="00293D5F">
      <w:pPr>
        <w:pStyle w:val="SingleTxtG"/>
        <w:ind w:firstLine="567"/>
      </w:pPr>
      <w:r w:rsidRPr="00411562">
        <w:t>Le texte reproduit ci-après, établi par l</w:t>
      </w:r>
      <w:r w:rsidR="00FD2F8E">
        <w:t>’</w:t>
      </w:r>
      <w:r w:rsidRPr="00411562">
        <w:t>expert de l</w:t>
      </w:r>
      <w:r w:rsidR="00FD2F8E">
        <w:t>’</w:t>
      </w:r>
      <w:r w:rsidRPr="00411562">
        <w:t>Organisation internationale des constructeurs d</w:t>
      </w:r>
      <w:r w:rsidR="00FD2F8E">
        <w:t>’</w:t>
      </w:r>
      <w:r w:rsidRPr="00411562">
        <w:t>automobiles (OICA), vise à préciser les règles applicables à la sélection des modes de conduite aux fins de la mise à l</w:t>
      </w:r>
      <w:r w:rsidR="00FD2F8E">
        <w:t>’</w:t>
      </w:r>
      <w:r w:rsidRPr="00411562">
        <w:t>essai des véhicules hybrides électriques rechargeables de l</w:t>
      </w:r>
      <w:r w:rsidR="00FD2F8E">
        <w:t>’</w:t>
      </w:r>
      <w:r w:rsidRPr="00411562">
        <w:t>extérieur (VHE-RE) pourvus d</w:t>
      </w:r>
      <w:r w:rsidR="00FD2F8E">
        <w:t>’</w:t>
      </w:r>
      <w:r w:rsidRPr="00411562">
        <w:t xml:space="preserve">un commutateur de mode. </w:t>
      </w:r>
      <w:r w:rsidR="00A57B37">
        <w:rPr>
          <w:szCs w:val="23"/>
        </w:rPr>
        <w:t>Les </w:t>
      </w:r>
      <w:r w:rsidRPr="00411562">
        <w:rPr>
          <w:szCs w:val="23"/>
        </w:rPr>
        <w:t>modifications qu</w:t>
      </w:r>
      <w:r w:rsidR="00FD2F8E">
        <w:rPr>
          <w:szCs w:val="23"/>
        </w:rPr>
        <w:t>’</w:t>
      </w:r>
      <w:r w:rsidRPr="00411562">
        <w:rPr>
          <w:szCs w:val="23"/>
        </w:rPr>
        <w:t>il est proposé d</w:t>
      </w:r>
      <w:r w:rsidR="00FD2F8E">
        <w:rPr>
          <w:szCs w:val="23"/>
        </w:rPr>
        <w:t>’</w:t>
      </w:r>
      <w:r w:rsidRPr="00411562">
        <w:rPr>
          <w:szCs w:val="23"/>
        </w:rPr>
        <w:t>apporter au texte actuel du Règlement figurent en caractères gras pour les ajouts et biffés pour les suppressions.</w:t>
      </w:r>
    </w:p>
    <w:p w:rsidR="00413DED" w:rsidRPr="00411562" w:rsidRDefault="00413DED" w:rsidP="00C35B12">
      <w:pPr>
        <w:pStyle w:val="HChG"/>
      </w:pPr>
      <w:r w:rsidRPr="00411562">
        <w:br w:type="page"/>
      </w:r>
      <w:r w:rsidR="00436C36">
        <w:lastRenderedPageBreak/>
        <w:tab/>
      </w:r>
      <w:r w:rsidRPr="00411562">
        <w:t>I.</w:t>
      </w:r>
      <w:r w:rsidRPr="00411562">
        <w:tab/>
        <w:t>Proposition</w:t>
      </w:r>
      <w:r>
        <w:t>s</w:t>
      </w:r>
    </w:p>
    <w:p w:rsidR="00413DED" w:rsidRPr="00411562" w:rsidRDefault="00413DED" w:rsidP="00C35B12">
      <w:pPr>
        <w:pStyle w:val="H1G"/>
      </w:pPr>
      <w:r w:rsidRPr="00411562">
        <w:tab/>
        <w:t>A.</w:t>
      </w:r>
      <w:r w:rsidRPr="00411562">
        <w:tab/>
        <w:t>Nouveau complément à la série 06 d</w:t>
      </w:r>
      <w:r w:rsidR="00FD2F8E">
        <w:t>’</w:t>
      </w:r>
      <w:r w:rsidRPr="00411562">
        <w:t>amendements</w:t>
      </w:r>
    </w:p>
    <w:p w:rsidR="00413DED" w:rsidRPr="00411562" w:rsidRDefault="00413DED" w:rsidP="00C35B12">
      <w:pPr>
        <w:pStyle w:val="SingleTxtG"/>
      </w:pPr>
      <w:r w:rsidRPr="00C35B12">
        <w:rPr>
          <w:i/>
        </w:rPr>
        <w:t>Paragraphes 2.23 et 2.23.1</w:t>
      </w:r>
      <w:r w:rsidRPr="00411562">
        <w:t>, modifier comme suit :</w:t>
      </w:r>
    </w:p>
    <w:p w:rsidR="00C35B12" w:rsidRDefault="00413DED" w:rsidP="00C35B12">
      <w:pPr>
        <w:pStyle w:val="SingleTxtG"/>
        <w:kinsoku/>
        <w:overflowPunct/>
        <w:autoSpaceDE/>
        <w:autoSpaceDN/>
        <w:adjustRightInd/>
        <w:snapToGrid/>
        <w:ind w:left="2268" w:hanging="1134"/>
        <w:rPr>
          <w:strike/>
        </w:rPr>
      </w:pPr>
      <w:r w:rsidRPr="00411562">
        <w:rPr>
          <w:strike/>
        </w:rPr>
        <w:t>« 2.23</w:t>
      </w:r>
      <w:r w:rsidRPr="00411562">
        <w:rPr>
          <w:strike/>
        </w:rPr>
        <w:tab/>
      </w:r>
      <w:r w:rsidR="00C35B12">
        <w:rPr>
          <w:strike/>
        </w:rPr>
        <w:t>Par “</w:t>
      </w:r>
      <w:r w:rsidRPr="00411562">
        <w:rPr>
          <w:strike/>
        </w:rPr>
        <w:t>véhicule bicarburant</w:t>
      </w:r>
      <w:r w:rsidR="00C35B12">
        <w:rPr>
          <w:strike/>
        </w:rPr>
        <w:t>”</w:t>
      </w:r>
      <w:r w:rsidRPr="00411562">
        <w:rPr>
          <w:strike/>
        </w:rPr>
        <w:t>, un véhicule doté de deux systèmes distincts de stockage du carburant conçu pour fonctionner avec un seul carburant à la fois. L</w:t>
      </w:r>
      <w:r w:rsidR="00FD2F8E">
        <w:rPr>
          <w:strike/>
        </w:rPr>
        <w:t>’</w:t>
      </w:r>
      <w:r w:rsidRPr="00411562">
        <w:rPr>
          <w:strike/>
        </w:rPr>
        <w:t xml:space="preserve">utilisation simultanée des deux carburants est </w:t>
      </w:r>
      <w:r w:rsidR="00C35B12">
        <w:rPr>
          <w:strike/>
        </w:rPr>
        <w:t>l</w:t>
      </w:r>
      <w:r w:rsidR="00061DC4">
        <w:rPr>
          <w:strike/>
        </w:rPr>
        <w:t>imitée en quantité et en durée.</w:t>
      </w:r>
    </w:p>
    <w:p w:rsidR="00413DED" w:rsidRPr="00411562" w:rsidRDefault="00413DED" w:rsidP="00C35B12">
      <w:pPr>
        <w:pStyle w:val="SingleTxtG"/>
        <w:kinsoku/>
        <w:overflowPunct/>
        <w:autoSpaceDE/>
        <w:autoSpaceDN/>
        <w:adjustRightInd/>
        <w:snapToGrid/>
        <w:ind w:left="2268" w:hanging="1134"/>
      </w:pPr>
      <w:r w:rsidRPr="00411562">
        <w:rPr>
          <w:strike/>
        </w:rPr>
        <w:t>2.23.1</w:t>
      </w:r>
      <w:r w:rsidRPr="00411562">
        <w:rPr>
          <w:strike/>
        </w:rPr>
        <w:tab/>
        <w:t xml:space="preserve">Par </w:t>
      </w:r>
      <w:r w:rsidR="00C35B12">
        <w:rPr>
          <w:strike/>
        </w:rPr>
        <w:t>“</w:t>
      </w:r>
      <w:r w:rsidRPr="00411562">
        <w:rPr>
          <w:strike/>
        </w:rPr>
        <w:t>véhicule bicarburant à gaz</w:t>
      </w:r>
      <w:r w:rsidR="00C35B12">
        <w:rPr>
          <w:strike/>
        </w:rPr>
        <w:t>”</w:t>
      </w:r>
      <w:r w:rsidRPr="00411562">
        <w:rPr>
          <w:strike/>
        </w:rPr>
        <w:t>, un véhicule bicarburant qui peut fonctionner à l</w:t>
      </w:r>
      <w:r w:rsidR="00FD2F8E">
        <w:rPr>
          <w:strike/>
        </w:rPr>
        <w:t>’</w:t>
      </w:r>
      <w:r w:rsidRPr="00411562">
        <w:rPr>
          <w:strike/>
        </w:rPr>
        <w:t>essence (en mode essence), mais aussi au GPL, au GN/biométhane ou à l</w:t>
      </w:r>
      <w:r w:rsidR="00FD2F8E">
        <w:rPr>
          <w:strike/>
        </w:rPr>
        <w:t>’</w:t>
      </w:r>
      <w:r w:rsidRPr="00411562">
        <w:rPr>
          <w:strike/>
        </w:rPr>
        <w:t>hydrogène (en mode gaz)</w:t>
      </w:r>
      <w:r w:rsidR="00061DC4">
        <w:rPr>
          <w:strike/>
        </w:rPr>
        <w:t>.</w:t>
      </w:r>
    </w:p>
    <w:p w:rsidR="00413DED" w:rsidRPr="00411562" w:rsidRDefault="00413DED" w:rsidP="00C35B12">
      <w:pPr>
        <w:pStyle w:val="SingleTxtG"/>
        <w:kinsoku/>
        <w:overflowPunct/>
        <w:autoSpaceDE/>
        <w:autoSpaceDN/>
        <w:adjustRightInd/>
        <w:snapToGrid/>
        <w:ind w:left="2268" w:hanging="1134"/>
        <w:rPr>
          <w:b/>
        </w:rPr>
      </w:pPr>
      <w:r w:rsidRPr="00411562">
        <w:rPr>
          <w:b/>
        </w:rPr>
        <w:t>2.23</w:t>
      </w:r>
      <w:r w:rsidRPr="00411562">
        <w:rPr>
          <w:b/>
        </w:rPr>
        <w:tab/>
        <w:t xml:space="preserve">Par </w:t>
      </w:r>
      <w:r w:rsidR="00C35B12">
        <w:rPr>
          <w:b/>
        </w:rPr>
        <w:t>“</w:t>
      </w:r>
      <w:r w:rsidR="00C35B12" w:rsidRPr="00996024">
        <w:rPr>
          <w:b/>
          <w:i/>
        </w:rPr>
        <w:t>véhicule bicarburant</w:t>
      </w:r>
      <w:r w:rsidR="00C35B12">
        <w:rPr>
          <w:b/>
        </w:rPr>
        <w:t>”</w:t>
      </w:r>
      <w:r w:rsidRPr="00411562">
        <w:rPr>
          <w:b/>
        </w:rPr>
        <w:t>, un véhicule doté de deux systèmes distincts de stockage du carburant</w:t>
      </w:r>
      <w:r>
        <w:rPr>
          <w:b/>
        </w:rPr>
        <w:t>,</w:t>
      </w:r>
      <w:r w:rsidRPr="00411562">
        <w:rPr>
          <w:b/>
        </w:rPr>
        <w:t xml:space="preserve"> conçu pour fonctionner principalement avec un seul carburant à la fois. L</w:t>
      </w:r>
      <w:r w:rsidR="00FD2F8E">
        <w:rPr>
          <w:b/>
        </w:rPr>
        <w:t>’</w:t>
      </w:r>
      <w:r w:rsidRPr="00411562">
        <w:rPr>
          <w:b/>
        </w:rPr>
        <w:t>utilisation simultanée des deux carburants est néanmoins admise</w:t>
      </w:r>
      <w:r>
        <w:rPr>
          <w:b/>
        </w:rPr>
        <w:t>,</w:t>
      </w:r>
      <w:r w:rsidRPr="00411562">
        <w:rPr>
          <w:b/>
        </w:rPr>
        <w:t xml:space="preserve"> uniquement en quantité et en durée limitées</w:t>
      </w:r>
      <w:r w:rsidR="001F159B">
        <w:rPr>
          <w:b/>
        </w:rPr>
        <w:t>.</w:t>
      </w:r>
    </w:p>
    <w:p w:rsidR="00413DED" w:rsidRPr="00411562" w:rsidRDefault="00413DED" w:rsidP="00C35B12">
      <w:pPr>
        <w:pStyle w:val="SingleTxtG"/>
        <w:kinsoku/>
        <w:overflowPunct/>
        <w:autoSpaceDE/>
        <w:autoSpaceDN/>
        <w:adjustRightInd/>
        <w:snapToGrid/>
        <w:ind w:left="2268" w:hanging="1134"/>
      </w:pPr>
      <w:r w:rsidRPr="00411562">
        <w:rPr>
          <w:b/>
        </w:rPr>
        <w:t>2.23.1</w:t>
      </w:r>
      <w:r w:rsidRPr="00411562">
        <w:rPr>
          <w:b/>
        </w:rPr>
        <w:tab/>
      </w:r>
      <w:bookmarkStart w:id="1" w:name="_Hlk494891076"/>
      <w:r w:rsidR="00C35B12">
        <w:rPr>
          <w:b/>
        </w:rPr>
        <w:t>Par “</w:t>
      </w:r>
      <w:r w:rsidRPr="00996024">
        <w:rPr>
          <w:b/>
          <w:i/>
        </w:rPr>
        <w:t>véhicule bicarburant à gaz</w:t>
      </w:r>
      <w:r w:rsidR="00C35B12">
        <w:rPr>
          <w:b/>
        </w:rPr>
        <w:t>”</w:t>
      </w:r>
      <w:r w:rsidRPr="00411562">
        <w:rPr>
          <w:b/>
        </w:rPr>
        <w:t>, un véhicule bicarburant dans lequel les deux carburants utilisés sont l</w:t>
      </w:r>
      <w:r w:rsidR="00FD2F8E">
        <w:rPr>
          <w:b/>
        </w:rPr>
        <w:t>’</w:t>
      </w:r>
      <w:r w:rsidRPr="00411562">
        <w:rPr>
          <w:b/>
        </w:rPr>
        <w:t>essence (mode essence) et le GPL, le GN/biométhane ou l</w:t>
      </w:r>
      <w:r w:rsidR="00FD2F8E">
        <w:rPr>
          <w:b/>
        </w:rPr>
        <w:t>’</w:t>
      </w:r>
      <w:r w:rsidRPr="00411562">
        <w:rPr>
          <w:b/>
        </w:rPr>
        <w:t>hydrogène (mode gaz)</w:t>
      </w:r>
      <w:bookmarkEnd w:id="1"/>
      <w:r w:rsidR="001F159B">
        <w:rPr>
          <w:b/>
        </w:rPr>
        <w:t>.</w:t>
      </w:r>
      <w:r w:rsidRPr="00411562">
        <w:t> ».</w:t>
      </w:r>
    </w:p>
    <w:p w:rsidR="00413DED" w:rsidRPr="00411562" w:rsidRDefault="00413DED" w:rsidP="00C35B12">
      <w:pPr>
        <w:pStyle w:val="SingleTxtG"/>
        <w:rPr>
          <w:i/>
        </w:rPr>
      </w:pPr>
      <w:r w:rsidRPr="00411562">
        <w:rPr>
          <w:i/>
        </w:rPr>
        <w:t>Paragraphe 5.3.1.2.4</w:t>
      </w:r>
      <w:r w:rsidRPr="00411562">
        <w:t>,</w:t>
      </w:r>
      <w:r w:rsidRPr="00411562">
        <w:rPr>
          <w:i/>
        </w:rPr>
        <w:t xml:space="preserve"> </w:t>
      </w:r>
      <w:r w:rsidR="00C35B12">
        <w:t>modifier comme suit </w:t>
      </w:r>
      <w:r w:rsidRPr="00411562">
        <w:t>:</w:t>
      </w:r>
    </w:p>
    <w:p w:rsidR="00413DED" w:rsidRPr="00411562" w:rsidRDefault="00413DED" w:rsidP="00C35B12">
      <w:pPr>
        <w:pStyle w:val="SingleTxtG"/>
        <w:kinsoku/>
        <w:overflowPunct/>
        <w:autoSpaceDE/>
        <w:autoSpaceDN/>
        <w:adjustRightInd/>
        <w:snapToGrid/>
        <w:ind w:left="2268" w:hanging="1134"/>
      </w:pPr>
      <w:r w:rsidRPr="00411562">
        <w:t>« 5.3.1.2.4</w:t>
      </w:r>
      <w:r w:rsidRPr="00411562">
        <w:tab/>
        <w:t>Pendant l</w:t>
      </w:r>
      <w:r w:rsidR="00FD2F8E">
        <w:t>’</w:t>
      </w:r>
      <w:r w:rsidRPr="00411562">
        <w:t>essai, les gaz d</w:t>
      </w:r>
      <w:r w:rsidR="00FD2F8E">
        <w:t>’</w:t>
      </w:r>
      <w:r w:rsidRPr="00411562">
        <w:t>échappement du véhicule sont dilués et un échantillon proportionnel est recueilli dans un ou plusieurs sacs. Les gaz d</w:t>
      </w:r>
      <w:r w:rsidR="00FD2F8E">
        <w:t>’</w:t>
      </w:r>
      <w:r w:rsidRPr="00411562">
        <w:t>échappement du véhicule soumis à l</w:t>
      </w:r>
      <w:r w:rsidR="00FD2F8E">
        <w:t>’</w:t>
      </w:r>
      <w:r w:rsidRPr="00411562">
        <w:t>essai sont dilués, prélevés et analysés selon la procédure décrite ci-après, et on mesure le volume total des gaz d</w:t>
      </w:r>
      <w:r w:rsidR="00FD2F8E">
        <w:t>’</w:t>
      </w:r>
      <w:r w:rsidRPr="00411562">
        <w:t>échappement dilués. Dans le cas des moteurs à allumage par compression</w:t>
      </w:r>
      <w:r w:rsidRPr="00411562">
        <w:rPr>
          <w:b/>
        </w:rPr>
        <w:t xml:space="preserve"> ainsi que des moteurs essence à injection directe</w:t>
      </w:r>
      <w:r w:rsidRPr="00411562">
        <w:t>, on mesure non seulement les émissions de monoxyde de carbone, d</w:t>
      </w:r>
      <w:r w:rsidR="00FD2F8E">
        <w:t>’</w:t>
      </w:r>
      <w:r w:rsidRPr="00411562">
        <w:t>hydrocarbures et d</w:t>
      </w:r>
      <w:r w:rsidR="00FD2F8E">
        <w:t>’</w:t>
      </w:r>
      <w:r w:rsidRPr="00411562">
        <w:t>oxydes d</w:t>
      </w:r>
      <w:r w:rsidR="00FD2F8E">
        <w:t>’</w:t>
      </w:r>
      <w:r w:rsidRPr="00411562">
        <w:t>azote, mais aussi les émissions de particules polluantes. ».</w:t>
      </w:r>
    </w:p>
    <w:p w:rsidR="00413DED" w:rsidRPr="00411562" w:rsidRDefault="00413DED" w:rsidP="00C35B12">
      <w:pPr>
        <w:pStyle w:val="SingleTxtG"/>
      </w:pPr>
      <w:r w:rsidRPr="00411562">
        <w:rPr>
          <w:i/>
        </w:rPr>
        <w:t>Annexe 7, paragraphe 7.4.4.3</w:t>
      </w:r>
      <w:r w:rsidRPr="007C2E95">
        <w:t xml:space="preserve">, </w:t>
      </w:r>
      <w:r w:rsidRPr="00411562">
        <w:t>modification sans objet en français.</w:t>
      </w:r>
    </w:p>
    <w:p w:rsidR="00413DED" w:rsidRPr="00411562" w:rsidRDefault="00413DED" w:rsidP="00C35B12">
      <w:pPr>
        <w:pStyle w:val="SingleTxtG"/>
        <w:rPr>
          <w:b/>
          <w:i/>
        </w:rPr>
      </w:pPr>
      <w:r w:rsidRPr="00411562">
        <w:rPr>
          <w:i/>
        </w:rPr>
        <w:t>Annexe 8, paragraphe 3.2.1</w:t>
      </w:r>
      <w:r w:rsidRPr="007C2E95">
        <w:t>,</w:t>
      </w:r>
      <w:r w:rsidRPr="00411562">
        <w:rPr>
          <w:i/>
        </w:rPr>
        <w:t xml:space="preserve"> </w:t>
      </w:r>
      <w:r w:rsidR="00184E21">
        <w:t>modifier comme suit </w:t>
      </w:r>
      <w:r w:rsidRPr="00411562">
        <w:t>:</w:t>
      </w:r>
    </w:p>
    <w:p w:rsidR="00413DED" w:rsidRPr="00411562" w:rsidRDefault="00413DED" w:rsidP="00C35B12">
      <w:pPr>
        <w:pStyle w:val="SingleTxtG"/>
        <w:kinsoku/>
        <w:overflowPunct/>
        <w:autoSpaceDE/>
        <w:autoSpaceDN/>
        <w:adjustRightInd/>
        <w:snapToGrid/>
        <w:ind w:left="2268" w:hanging="1134"/>
      </w:pPr>
      <w:r w:rsidRPr="00411562">
        <w:t>« 3.2.1</w:t>
      </w:r>
      <w:r w:rsidRPr="00411562">
        <w:tab/>
        <w:t>Le démarrage du moteur, le commencement des prélèvements et l</w:t>
      </w:r>
      <w:r w:rsidR="00FD2F8E">
        <w:t>’</w:t>
      </w:r>
      <w:r w:rsidRPr="00411562">
        <w:t xml:space="preserve">exécution du premier cycle sont effectués conformément au </w:t>
      </w:r>
      <w:r w:rsidRPr="00411562">
        <w:rPr>
          <w:strike/>
        </w:rPr>
        <w:t>tableau 1</w:t>
      </w:r>
      <w:r w:rsidRPr="00411562">
        <w:t xml:space="preserve"> </w:t>
      </w:r>
      <w:r w:rsidRPr="00411562">
        <w:rPr>
          <w:b/>
        </w:rPr>
        <w:t>tableau A4a/1</w:t>
      </w:r>
      <w:r w:rsidRPr="00411562">
        <w:t xml:space="preserve"> et à la figure A4a/1 de l</w:t>
      </w:r>
      <w:r w:rsidR="00FD2F8E">
        <w:t>’</w:t>
      </w:r>
      <w:r w:rsidRPr="00411562">
        <w:t>annexe 4a du présent Règlement. ».</w:t>
      </w:r>
    </w:p>
    <w:p w:rsidR="00413DED" w:rsidRPr="00411562" w:rsidRDefault="00413DED" w:rsidP="00C35B12">
      <w:pPr>
        <w:pStyle w:val="SingleTxtG"/>
        <w:rPr>
          <w:i/>
        </w:rPr>
      </w:pPr>
      <w:r w:rsidRPr="00411562">
        <w:rPr>
          <w:i/>
        </w:rPr>
        <w:t>Annexe 14, paragraphe 3.1.1</w:t>
      </w:r>
      <w:r w:rsidRPr="00411562">
        <w:t>,</w:t>
      </w:r>
      <w:r w:rsidRPr="00411562">
        <w:rPr>
          <w:i/>
        </w:rPr>
        <w:t xml:space="preserve"> </w:t>
      </w:r>
      <w:r w:rsidR="00184E21">
        <w:t>modifier comme suit </w:t>
      </w:r>
      <w:r w:rsidRPr="00411562">
        <w:t>:</w:t>
      </w:r>
    </w:p>
    <w:p w:rsidR="00413DED" w:rsidRPr="00411562" w:rsidRDefault="00413DED" w:rsidP="00C35B12">
      <w:pPr>
        <w:pStyle w:val="SingleTxtG"/>
        <w:kinsoku/>
        <w:overflowPunct/>
        <w:autoSpaceDE/>
        <w:autoSpaceDN/>
        <w:adjustRightInd/>
        <w:snapToGrid/>
        <w:ind w:left="2268" w:hanging="1134"/>
      </w:pPr>
      <w:r w:rsidRPr="00411562">
        <w:t>« 3.1.1</w:t>
      </w:r>
      <w:r w:rsidRPr="00411562">
        <w:tab/>
        <w:t>Deux essais doivent être effectués dans les conditions suivantes</w:t>
      </w:r>
      <w:r w:rsidR="00184E21">
        <w:t> :</w:t>
      </w:r>
    </w:p>
    <w:p w:rsidR="00413DED" w:rsidRPr="00411562" w:rsidRDefault="00C35B12" w:rsidP="00C35B12">
      <w:pPr>
        <w:pStyle w:val="SingleTxtG"/>
        <w:ind w:left="2268"/>
      </w:pPr>
      <w:r>
        <w:t>Condition A :</w:t>
      </w:r>
      <w:r w:rsidR="00413DED" w:rsidRPr="00411562">
        <w:t xml:space="preserve"> L</w:t>
      </w:r>
      <w:r w:rsidR="00FD2F8E">
        <w:t>’</w:t>
      </w:r>
      <w:r w:rsidR="00413DED" w:rsidRPr="00411562">
        <w:t xml:space="preserve">essai doit être </w:t>
      </w:r>
      <w:r w:rsidR="00413DED" w:rsidRPr="00411562">
        <w:rPr>
          <w:strike/>
        </w:rPr>
        <w:t>effectué</w:t>
      </w:r>
      <w:r w:rsidR="00413DED" w:rsidRPr="00411562">
        <w:t xml:space="preserve"> </w:t>
      </w:r>
      <w:r w:rsidR="00413DED" w:rsidRPr="00411562">
        <w:rPr>
          <w:b/>
        </w:rPr>
        <w:t>débuté</w:t>
      </w:r>
      <w:r w:rsidR="00413DED" w:rsidRPr="00411562">
        <w:t xml:space="preserve"> alors que le dispositif de stockage d</w:t>
      </w:r>
      <w:r w:rsidR="00FD2F8E">
        <w:t>’</w:t>
      </w:r>
      <w:r w:rsidR="00413DED" w:rsidRPr="00411562">
        <w:t>énergie est entièrement chargé.</w:t>
      </w:r>
    </w:p>
    <w:p w:rsidR="00413DED" w:rsidRPr="00411562" w:rsidRDefault="00413DED" w:rsidP="00C35B12">
      <w:pPr>
        <w:pStyle w:val="SingleTxtG"/>
        <w:ind w:left="2268"/>
      </w:pPr>
      <w:r w:rsidRPr="00411562">
        <w:t>Condition B</w:t>
      </w:r>
      <w:r w:rsidR="00C35B12">
        <w:t> :</w:t>
      </w:r>
      <w:r w:rsidRPr="00411562">
        <w:t xml:space="preserve"> L</w:t>
      </w:r>
      <w:r w:rsidR="00FD2F8E">
        <w:t>’</w:t>
      </w:r>
      <w:r w:rsidRPr="00411562">
        <w:t xml:space="preserve">essai doit être </w:t>
      </w:r>
      <w:r w:rsidRPr="00411562">
        <w:rPr>
          <w:strike/>
        </w:rPr>
        <w:t>effectué</w:t>
      </w:r>
      <w:r w:rsidRPr="00411562">
        <w:t xml:space="preserve"> </w:t>
      </w:r>
      <w:r w:rsidRPr="00411562">
        <w:rPr>
          <w:b/>
        </w:rPr>
        <w:t>débuté</w:t>
      </w:r>
      <w:r w:rsidRPr="00411562">
        <w:t xml:space="preserve"> alors que le dispositif de stockage d</w:t>
      </w:r>
      <w:r w:rsidR="00FD2F8E">
        <w:t>’</w:t>
      </w:r>
      <w:r w:rsidRPr="00411562">
        <w:t>énergie est à l</w:t>
      </w:r>
      <w:r w:rsidR="00FD2F8E">
        <w:t>’</w:t>
      </w:r>
      <w:r w:rsidRPr="00411562">
        <w:t>état de charge minimal (décharge maximale de la capacité).</w:t>
      </w:r>
    </w:p>
    <w:p w:rsidR="00413DED" w:rsidRPr="00411562" w:rsidRDefault="00413DED" w:rsidP="00C35B12">
      <w:pPr>
        <w:pStyle w:val="SingleTxtG"/>
        <w:ind w:left="2268"/>
      </w:pPr>
      <w:r w:rsidRPr="00411562">
        <w:t>Le profil de l</w:t>
      </w:r>
      <w:r w:rsidR="00FD2F8E">
        <w:t>’</w:t>
      </w:r>
      <w:r w:rsidRPr="00411562">
        <w:t>état de charge du dispositif électrique de stockage d</w:t>
      </w:r>
      <w:r w:rsidR="00FD2F8E">
        <w:t>’</w:t>
      </w:r>
      <w:r w:rsidRPr="00411562">
        <w:t>énergie pendant les différentes phases de l</w:t>
      </w:r>
      <w:r w:rsidR="00FD2F8E">
        <w:t>’</w:t>
      </w:r>
      <w:r w:rsidRPr="00411562">
        <w:t>essai du type I est présenté dans l</w:t>
      </w:r>
      <w:r w:rsidR="00FD2F8E">
        <w:t>’</w:t>
      </w:r>
      <w:r w:rsidRPr="00411562">
        <w:t>appendice 1 de la présente annexe. ».</w:t>
      </w:r>
    </w:p>
    <w:p w:rsidR="00413DED" w:rsidRPr="00411562" w:rsidRDefault="00413DED" w:rsidP="00C35B12">
      <w:pPr>
        <w:pStyle w:val="SingleTxtG"/>
        <w:rPr>
          <w:i/>
        </w:rPr>
      </w:pPr>
      <w:r w:rsidRPr="00411562">
        <w:rPr>
          <w:i/>
        </w:rPr>
        <w:t>Annexe 14, paragraphe 3.2.1</w:t>
      </w:r>
      <w:r w:rsidRPr="00411562">
        <w:t>,</w:t>
      </w:r>
      <w:r w:rsidRPr="00411562">
        <w:rPr>
          <w:i/>
        </w:rPr>
        <w:t xml:space="preserve"> </w:t>
      </w:r>
      <w:r w:rsidR="007C2E95">
        <w:t>modifier comme suit </w:t>
      </w:r>
      <w:r w:rsidRPr="00411562">
        <w:t>:</w:t>
      </w:r>
    </w:p>
    <w:p w:rsidR="00413DED" w:rsidRPr="00411562" w:rsidRDefault="00413DED" w:rsidP="00C35B12">
      <w:pPr>
        <w:pStyle w:val="SingleTxtG"/>
        <w:kinsoku/>
        <w:overflowPunct/>
        <w:autoSpaceDE/>
        <w:autoSpaceDN/>
        <w:adjustRightInd/>
        <w:snapToGrid/>
        <w:ind w:left="2268" w:hanging="1134"/>
      </w:pPr>
      <w:r w:rsidRPr="00411562">
        <w:t>« 3.2.1</w:t>
      </w:r>
      <w:r w:rsidRPr="00411562">
        <w:tab/>
        <w:t>Deux essais doivent être effectués dans les conditions suivantes</w:t>
      </w:r>
      <w:r w:rsidR="00184E21">
        <w:t> :</w:t>
      </w:r>
    </w:p>
    <w:p w:rsidR="00413DED" w:rsidRPr="00411562" w:rsidRDefault="007C2E95" w:rsidP="00C35B12">
      <w:pPr>
        <w:pStyle w:val="SingleTxtG"/>
        <w:kinsoku/>
        <w:overflowPunct/>
        <w:autoSpaceDE/>
        <w:autoSpaceDN/>
        <w:adjustRightInd/>
        <w:snapToGrid/>
        <w:ind w:left="2268" w:hanging="1134"/>
      </w:pPr>
      <w:r>
        <w:t>3.2.1.1</w:t>
      </w:r>
      <w:r>
        <w:tab/>
        <w:t>Condition A :</w:t>
      </w:r>
      <w:r w:rsidR="00413DED" w:rsidRPr="00411562">
        <w:t xml:space="preserve"> L</w:t>
      </w:r>
      <w:r w:rsidR="00FD2F8E">
        <w:t>’</w:t>
      </w:r>
      <w:r w:rsidR="00413DED" w:rsidRPr="00411562">
        <w:t xml:space="preserve">essai doit être </w:t>
      </w:r>
      <w:r w:rsidR="00413DED" w:rsidRPr="00411562">
        <w:rPr>
          <w:strike/>
        </w:rPr>
        <w:t>effectué</w:t>
      </w:r>
      <w:r w:rsidR="00413DED" w:rsidRPr="00411562">
        <w:t xml:space="preserve"> </w:t>
      </w:r>
      <w:r w:rsidR="00413DED" w:rsidRPr="00411562">
        <w:rPr>
          <w:b/>
        </w:rPr>
        <w:t>débuté</w:t>
      </w:r>
      <w:r w:rsidR="00413DED" w:rsidRPr="00411562">
        <w:t xml:space="preserve"> avec un dispositif de stockage d</w:t>
      </w:r>
      <w:r w:rsidR="00FD2F8E">
        <w:t>’</w:t>
      </w:r>
      <w:r w:rsidR="00413DED" w:rsidRPr="00411562">
        <w:t>énergie complètement chargé.</w:t>
      </w:r>
    </w:p>
    <w:p w:rsidR="00413DED" w:rsidRPr="00411562" w:rsidRDefault="007C2E95" w:rsidP="00C35B12">
      <w:pPr>
        <w:pStyle w:val="SingleTxtG"/>
        <w:kinsoku/>
        <w:overflowPunct/>
        <w:autoSpaceDE/>
        <w:autoSpaceDN/>
        <w:adjustRightInd/>
        <w:snapToGrid/>
        <w:ind w:left="2268" w:hanging="1134"/>
      </w:pPr>
      <w:r>
        <w:lastRenderedPageBreak/>
        <w:t>3.2.1.2</w:t>
      </w:r>
      <w:r>
        <w:tab/>
        <w:t>Condition B :</w:t>
      </w:r>
      <w:r w:rsidR="00413DED" w:rsidRPr="00411562">
        <w:t xml:space="preserve"> L</w:t>
      </w:r>
      <w:r w:rsidR="00FD2F8E">
        <w:t>’</w:t>
      </w:r>
      <w:r w:rsidR="00413DED" w:rsidRPr="00411562">
        <w:t xml:space="preserve">essai doit être </w:t>
      </w:r>
      <w:r w:rsidR="00413DED" w:rsidRPr="00411562">
        <w:rPr>
          <w:strike/>
        </w:rPr>
        <w:t>effectué</w:t>
      </w:r>
      <w:r w:rsidR="00413DED" w:rsidRPr="00411562">
        <w:t xml:space="preserve"> </w:t>
      </w:r>
      <w:r w:rsidR="00413DED" w:rsidRPr="00411562">
        <w:rPr>
          <w:b/>
        </w:rPr>
        <w:t>débuté</w:t>
      </w:r>
      <w:r w:rsidR="00413DED" w:rsidRPr="00411562">
        <w:t xml:space="preserve"> avec un </w:t>
      </w:r>
      <w:r w:rsidR="00413DED" w:rsidRPr="00F26F53">
        <w:t>dispositif</w:t>
      </w:r>
      <w:r w:rsidR="00413DED" w:rsidRPr="00411562">
        <w:t xml:space="preserve"> de stockage d</w:t>
      </w:r>
      <w:r w:rsidR="00FD2F8E">
        <w:t>’</w:t>
      </w:r>
      <w:r w:rsidR="00413DED" w:rsidRPr="00411562">
        <w:t>énergie à l</w:t>
      </w:r>
      <w:r w:rsidR="00FD2F8E">
        <w:t>’</w:t>
      </w:r>
      <w:r w:rsidR="00413DED" w:rsidRPr="00411562">
        <w:t>état de charge minimal (décharge maximale de la capacité)</w:t>
      </w:r>
      <w:r w:rsidR="00413DED" w:rsidRPr="00411562">
        <w:rPr>
          <w:strike/>
        </w:rPr>
        <w:t>.</w:t>
      </w:r>
      <w:r w:rsidR="00413DED" w:rsidRPr="00411562">
        <w:t xml:space="preserve"> </w:t>
      </w:r>
      <w:r w:rsidR="00413DED" w:rsidRPr="00411562">
        <w:rPr>
          <w:b/>
        </w:rPr>
        <w:t>et effectué dans un mode de fonctionnement propre à maintenir le véhicule dans son état de charge, qui correspond à des conditions de fonctionnement dans lesquelles l</w:t>
      </w:r>
      <w:r w:rsidR="00FD2F8E">
        <w:rPr>
          <w:b/>
        </w:rPr>
        <w:t>’</w:t>
      </w:r>
      <w:r w:rsidR="00413DED" w:rsidRPr="00411562">
        <w:rPr>
          <w:b/>
        </w:rPr>
        <w:t xml:space="preserve">énergie stockée dans le </w:t>
      </w:r>
      <w:r w:rsidR="00413DED">
        <w:rPr>
          <w:b/>
        </w:rPr>
        <w:t>dispositif de stockage d</w:t>
      </w:r>
      <w:r w:rsidR="00FD2F8E">
        <w:rPr>
          <w:b/>
        </w:rPr>
        <w:t>’</w:t>
      </w:r>
      <w:r w:rsidR="00413DED">
        <w:rPr>
          <w:b/>
        </w:rPr>
        <w:t>énergie</w:t>
      </w:r>
      <w:r w:rsidR="00413DED" w:rsidRPr="00411562">
        <w:rPr>
          <w:b/>
        </w:rPr>
        <w:t xml:space="preserve"> peut fluctuer mais est maintenue en moyenne à un niveau de charge stable pendant que le véhicule roule.</w:t>
      </w:r>
    </w:p>
    <w:p w:rsidR="00413DED" w:rsidRPr="00411562" w:rsidRDefault="00413DED" w:rsidP="00C35B12">
      <w:pPr>
        <w:pStyle w:val="SingleTxtG"/>
        <w:kinsoku/>
        <w:overflowPunct/>
        <w:autoSpaceDE/>
        <w:autoSpaceDN/>
        <w:adjustRightInd/>
        <w:snapToGrid/>
        <w:ind w:left="2268" w:hanging="1134"/>
        <w:rPr>
          <w:b/>
          <w:lang w:eastAsia="en-GB"/>
        </w:rPr>
      </w:pPr>
      <w:r w:rsidRPr="00411562">
        <w:rPr>
          <w:szCs w:val="24"/>
          <w:lang w:eastAsia="en-GB"/>
        </w:rPr>
        <w:t>3.2.1.3</w:t>
      </w:r>
      <w:r w:rsidRPr="00411562">
        <w:rPr>
          <w:szCs w:val="24"/>
          <w:lang w:eastAsia="en-GB"/>
        </w:rPr>
        <w:tab/>
      </w:r>
      <w:r w:rsidRPr="00411562">
        <w:rPr>
          <w:b/>
          <w:lang w:eastAsia="en-GB"/>
        </w:rPr>
        <w:t>En accord avec l</w:t>
      </w:r>
      <w:r w:rsidR="00FD2F8E">
        <w:rPr>
          <w:b/>
          <w:lang w:eastAsia="en-GB"/>
        </w:rPr>
        <w:t>’</w:t>
      </w:r>
      <w:r w:rsidRPr="00411562">
        <w:rPr>
          <w:b/>
          <w:lang w:eastAsia="en-GB"/>
        </w:rPr>
        <w:t>autorité compétente, les modes de fonctionnement suivants ne doivent pas être utilisés aux fins d</w:t>
      </w:r>
      <w:r w:rsidR="00FD2F8E">
        <w:rPr>
          <w:b/>
          <w:lang w:eastAsia="en-GB"/>
        </w:rPr>
        <w:t>’</w:t>
      </w:r>
      <w:r w:rsidR="007C2E95">
        <w:rPr>
          <w:b/>
          <w:lang w:eastAsia="en-GB"/>
        </w:rPr>
        <w:t>essai :</w:t>
      </w:r>
    </w:p>
    <w:p w:rsidR="00413DED" w:rsidRPr="00411562" w:rsidRDefault="00413DED" w:rsidP="00C35B12">
      <w:pPr>
        <w:pStyle w:val="SingleTxtG"/>
        <w:numPr>
          <w:ilvl w:val="0"/>
          <w:numId w:val="18"/>
        </w:numPr>
        <w:ind w:left="2625" w:hanging="357"/>
        <w:rPr>
          <w:b/>
          <w:lang w:eastAsia="en-GB"/>
        </w:rPr>
      </w:pPr>
      <w:r w:rsidRPr="00411562">
        <w:rPr>
          <w:b/>
          <w:lang w:eastAsia="en-GB"/>
        </w:rPr>
        <w:t>Les modes de fonctionnement qui ne sont pas limités à la propulsion du véhicule mais qui, en outre, permettent de recharger le dispositif de stockage d</w:t>
      </w:r>
      <w:r w:rsidR="00FD2F8E">
        <w:rPr>
          <w:b/>
          <w:lang w:eastAsia="en-GB"/>
        </w:rPr>
        <w:t>’</w:t>
      </w:r>
      <w:r w:rsidRPr="00411562">
        <w:rPr>
          <w:b/>
          <w:lang w:eastAsia="en-GB"/>
        </w:rPr>
        <w:t xml:space="preserve">énergie, </w:t>
      </w:r>
      <w:r w:rsidR="00C35B12">
        <w:rPr>
          <w:b/>
          <w:lang w:eastAsia="en-GB"/>
        </w:rPr>
        <w:t>comme le “</w:t>
      </w:r>
      <w:r w:rsidRPr="00411562">
        <w:rPr>
          <w:b/>
          <w:lang w:eastAsia="en-GB"/>
        </w:rPr>
        <w:t>mode charge</w:t>
      </w:r>
      <w:r w:rsidR="00C35B12">
        <w:rPr>
          <w:b/>
          <w:lang w:eastAsia="en-GB"/>
        </w:rPr>
        <w:t>”</w:t>
      </w:r>
      <w:r w:rsidR="007C2E95">
        <w:rPr>
          <w:b/>
          <w:lang w:eastAsia="en-GB"/>
        </w:rPr>
        <w:t> ;</w:t>
      </w:r>
    </w:p>
    <w:p w:rsidR="00413DED" w:rsidRPr="00411562" w:rsidRDefault="00413DED" w:rsidP="00C35B12">
      <w:pPr>
        <w:pStyle w:val="SingleTxtG"/>
        <w:numPr>
          <w:ilvl w:val="0"/>
          <w:numId w:val="18"/>
        </w:numPr>
        <w:ind w:left="2625" w:hanging="357"/>
        <w:rPr>
          <w:b/>
          <w:lang w:eastAsia="en-GB"/>
        </w:rPr>
      </w:pPr>
      <w:r w:rsidRPr="00411562">
        <w:rPr>
          <w:b/>
          <w:lang w:eastAsia="en-GB"/>
        </w:rPr>
        <w:t xml:space="preserve">Les modes de fonctionnement destinés à </w:t>
      </w:r>
      <w:r>
        <w:rPr>
          <w:b/>
          <w:lang w:eastAsia="en-GB"/>
        </w:rPr>
        <w:t>l</w:t>
      </w:r>
      <w:r w:rsidR="00FD2F8E">
        <w:rPr>
          <w:b/>
          <w:lang w:eastAsia="en-GB"/>
        </w:rPr>
        <w:t>’</w:t>
      </w:r>
      <w:r>
        <w:rPr>
          <w:b/>
          <w:lang w:eastAsia="en-GB"/>
        </w:rPr>
        <w:t>entretien</w:t>
      </w:r>
      <w:r w:rsidRPr="00411562">
        <w:rPr>
          <w:b/>
          <w:lang w:eastAsia="en-GB"/>
        </w:rPr>
        <w:t xml:space="preserve"> du véhicu</w:t>
      </w:r>
      <w:r w:rsidR="007C2E95">
        <w:rPr>
          <w:b/>
          <w:lang w:eastAsia="en-GB"/>
        </w:rPr>
        <w:t>le, comme le “mode maintenance” ;</w:t>
      </w:r>
    </w:p>
    <w:p w:rsidR="00C35B12" w:rsidRDefault="00413DED" w:rsidP="00C35B12">
      <w:pPr>
        <w:pStyle w:val="SingleTxtG"/>
        <w:numPr>
          <w:ilvl w:val="0"/>
          <w:numId w:val="18"/>
        </w:numPr>
        <w:ind w:left="2625" w:hanging="357"/>
        <w:rPr>
          <w:b/>
          <w:lang w:eastAsia="en-GB"/>
        </w:rPr>
      </w:pPr>
      <w:r w:rsidRPr="00411562">
        <w:rPr>
          <w:b/>
          <w:lang w:eastAsia="en-GB"/>
        </w:rPr>
        <w:t>Les modes de fonctionnement destinés à des</w:t>
      </w:r>
      <w:r w:rsidR="00184E21">
        <w:rPr>
          <w:b/>
          <w:lang w:eastAsia="en-GB"/>
        </w:rPr>
        <w:t xml:space="preserve"> </w:t>
      </w:r>
      <w:r>
        <w:rPr>
          <w:b/>
          <w:lang w:eastAsia="en-GB"/>
        </w:rPr>
        <w:t xml:space="preserve">usages </w:t>
      </w:r>
      <w:r w:rsidRPr="00411562">
        <w:rPr>
          <w:b/>
          <w:lang w:eastAsia="en-GB"/>
        </w:rPr>
        <w:t>spécia</w:t>
      </w:r>
      <w:r>
        <w:rPr>
          <w:b/>
          <w:lang w:eastAsia="en-GB"/>
        </w:rPr>
        <w:t>ux</w:t>
      </w:r>
      <w:r w:rsidRPr="00411562">
        <w:rPr>
          <w:b/>
          <w:lang w:eastAsia="en-GB"/>
        </w:rPr>
        <w:t xml:space="preserve"> limités et non</w:t>
      </w:r>
      <w:r w:rsidR="00184E21">
        <w:rPr>
          <w:b/>
          <w:lang w:eastAsia="en-GB"/>
        </w:rPr>
        <w:t xml:space="preserve"> </w:t>
      </w:r>
      <w:r>
        <w:rPr>
          <w:b/>
          <w:lang w:eastAsia="en-GB"/>
        </w:rPr>
        <w:t>à l</w:t>
      </w:r>
      <w:r w:rsidR="00FD2F8E">
        <w:rPr>
          <w:b/>
          <w:lang w:eastAsia="en-GB"/>
        </w:rPr>
        <w:t>’</w:t>
      </w:r>
      <w:r>
        <w:rPr>
          <w:b/>
          <w:lang w:eastAsia="en-GB"/>
        </w:rPr>
        <w:t xml:space="preserve">usage </w:t>
      </w:r>
      <w:r w:rsidRPr="00411562">
        <w:rPr>
          <w:b/>
          <w:lang w:eastAsia="en-GB"/>
        </w:rPr>
        <w:t xml:space="preserve">quotidien, comme le </w:t>
      </w:r>
      <w:r w:rsidR="00C35B12">
        <w:rPr>
          <w:b/>
          <w:lang w:eastAsia="en-GB"/>
        </w:rPr>
        <w:t>“</w:t>
      </w:r>
      <w:r w:rsidRPr="00411562">
        <w:rPr>
          <w:b/>
          <w:lang w:eastAsia="en-GB"/>
        </w:rPr>
        <w:t>mode montagne</w:t>
      </w:r>
      <w:r w:rsidR="00C35B12">
        <w:rPr>
          <w:b/>
          <w:lang w:eastAsia="en-GB"/>
        </w:rPr>
        <w:t>”</w:t>
      </w:r>
      <w:r w:rsidRPr="00411562">
        <w:rPr>
          <w:b/>
          <w:lang w:eastAsia="en-GB"/>
        </w:rPr>
        <w:t>.</w:t>
      </w:r>
    </w:p>
    <w:p w:rsidR="00413DED" w:rsidRDefault="00C35B12" w:rsidP="00C35B12">
      <w:pPr>
        <w:pStyle w:val="SingleTxtG"/>
        <w:rPr>
          <w:b/>
          <w:lang w:eastAsia="nl-NL"/>
        </w:rPr>
      </w:pPr>
      <w:r>
        <w:rPr>
          <w:b/>
          <w:lang w:eastAsia="en-GB"/>
        </w:rPr>
        <w:br w:type="page"/>
      </w:r>
      <w:r w:rsidR="00413DED" w:rsidRPr="00C35B12">
        <w:rPr>
          <w:strike/>
        </w:rPr>
        <w:lastRenderedPageBreak/>
        <w:t>Le sélecteur de mode de fonctionnement doit être positi</w:t>
      </w:r>
      <w:r w:rsidRPr="00C35B12">
        <w:rPr>
          <w:strike/>
        </w:rPr>
        <w:t>onné conformément au tableau ci</w:t>
      </w:r>
      <w:r w:rsidRPr="00C35B12">
        <w:rPr>
          <w:strike/>
        </w:rPr>
        <w:noBreakHyphen/>
      </w:r>
      <w:r w:rsidR="00413DED" w:rsidRPr="00C35B12">
        <w:rPr>
          <w:strike/>
        </w:rPr>
        <w:t>après</w:t>
      </w:r>
      <w:r w:rsidR="00413DED" w:rsidRPr="00411562">
        <w:rPr>
          <w:b/>
          <w:lang w:eastAsia="nl-NL"/>
        </w:rPr>
        <w:t>.</w:t>
      </w:r>
    </w:p>
    <w:p w:rsidR="007B2105" w:rsidRPr="00A332AA" w:rsidRDefault="007B2105" w:rsidP="007B2105">
      <w:pPr>
        <w:spacing w:after="120"/>
        <w:rPr>
          <w:strike/>
        </w:rPr>
      </w:pPr>
      <w:r w:rsidRPr="00A332AA">
        <w:rPr>
          <w:strike/>
        </w:rPr>
        <w:t>Tableau A14/1</w:t>
      </w: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4"/>
        <w:gridCol w:w="1701"/>
        <w:gridCol w:w="1701"/>
        <w:gridCol w:w="1985"/>
        <w:gridCol w:w="2340"/>
      </w:tblGrid>
      <w:tr w:rsidR="007B2105" w:rsidRPr="007B2105" w:rsidTr="00A72D1F">
        <w:trPr>
          <w:cantSplit/>
          <w:trHeight w:val="664"/>
        </w:trPr>
        <w:tc>
          <w:tcPr>
            <w:tcW w:w="1904" w:type="dxa"/>
            <w:tcBorders>
              <w:bottom w:val="nil"/>
            </w:tcBorders>
          </w:tcPr>
          <w:p w:rsidR="007B2105" w:rsidRPr="00D22431" w:rsidRDefault="007B2105" w:rsidP="008A7BB7">
            <w:pPr>
              <w:spacing w:before="60" w:after="60" w:line="200" w:lineRule="exact"/>
              <w:ind w:left="57" w:right="57"/>
              <w:jc w:val="right"/>
              <w:rPr>
                <w:i/>
                <w:strike/>
                <w:sz w:val="16"/>
                <w:szCs w:val="16"/>
              </w:rPr>
            </w:pPr>
            <w:r>
              <w:rPr>
                <w:i/>
                <w:iCs/>
                <w:strike/>
                <w:sz w:val="16"/>
                <w:szCs w:val="16"/>
              </w:rPr>
              <w:t>Modes hybrides</w:t>
            </w:r>
          </w:p>
        </w:tc>
        <w:tc>
          <w:tcPr>
            <w:tcW w:w="1701" w:type="dxa"/>
            <w:tcBorders>
              <w:bottom w:val="nil"/>
            </w:tcBorders>
          </w:tcPr>
          <w:p w:rsidR="007B2105" w:rsidRPr="00A332AA" w:rsidRDefault="007B2105" w:rsidP="0053670F">
            <w:pPr>
              <w:tabs>
                <w:tab w:val="left" w:pos="284"/>
              </w:tabs>
              <w:ind w:left="57" w:right="57"/>
              <w:rPr>
                <w:i/>
                <w:strike/>
                <w:sz w:val="16"/>
                <w:szCs w:val="16"/>
              </w:rPr>
            </w:pPr>
            <w:r w:rsidRPr="00A332AA">
              <w:rPr>
                <w:i/>
                <w:strike/>
                <w:sz w:val="16"/>
                <w:szCs w:val="16"/>
              </w:rPr>
              <w:t>-</w:t>
            </w:r>
            <w:r w:rsidRPr="00A332AA">
              <w:rPr>
                <w:i/>
                <w:strike/>
                <w:sz w:val="16"/>
                <w:szCs w:val="16"/>
              </w:rPr>
              <w:tab/>
              <w:t>Électrique pur</w:t>
            </w:r>
            <w:r w:rsidR="0053670F">
              <w:rPr>
                <w:i/>
                <w:strike/>
                <w:sz w:val="16"/>
                <w:szCs w:val="16"/>
              </w:rPr>
              <w:br/>
            </w:r>
            <w:r w:rsidRPr="00A332AA">
              <w:rPr>
                <w:i/>
                <w:strike/>
                <w:sz w:val="16"/>
                <w:szCs w:val="16"/>
              </w:rPr>
              <w:t>-</w:t>
            </w:r>
            <w:r w:rsidRPr="00A332AA">
              <w:rPr>
                <w:i/>
                <w:strike/>
                <w:sz w:val="16"/>
                <w:szCs w:val="16"/>
              </w:rPr>
              <w:tab/>
              <w:t>Hybride</w:t>
            </w:r>
          </w:p>
        </w:tc>
        <w:tc>
          <w:tcPr>
            <w:tcW w:w="1701" w:type="dxa"/>
            <w:tcBorders>
              <w:bottom w:val="nil"/>
            </w:tcBorders>
          </w:tcPr>
          <w:p w:rsidR="007B2105" w:rsidRPr="00A332AA" w:rsidRDefault="007B2105" w:rsidP="0053670F">
            <w:pPr>
              <w:tabs>
                <w:tab w:val="left" w:pos="284"/>
              </w:tabs>
              <w:ind w:left="57" w:right="57"/>
              <w:rPr>
                <w:i/>
                <w:strike/>
                <w:sz w:val="16"/>
                <w:szCs w:val="16"/>
              </w:rPr>
            </w:pPr>
            <w:r w:rsidRPr="00A332AA">
              <w:rPr>
                <w:i/>
                <w:strike/>
                <w:sz w:val="16"/>
                <w:szCs w:val="16"/>
              </w:rPr>
              <w:t>-</w:t>
            </w:r>
            <w:r w:rsidRPr="00A332AA">
              <w:rPr>
                <w:i/>
                <w:strike/>
                <w:sz w:val="16"/>
                <w:szCs w:val="16"/>
              </w:rPr>
              <w:tab/>
              <w:t>Thermique pur</w:t>
            </w:r>
            <w:r w:rsidR="0053670F">
              <w:rPr>
                <w:i/>
                <w:strike/>
                <w:sz w:val="16"/>
                <w:szCs w:val="16"/>
              </w:rPr>
              <w:br/>
            </w:r>
            <w:r w:rsidRPr="00A332AA">
              <w:rPr>
                <w:i/>
                <w:strike/>
                <w:sz w:val="16"/>
                <w:szCs w:val="16"/>
              </w:rPr>
              <w:t>-</w:t>
            </w:r>
            <w:r w:rsidRPr="00A332AA">
              <w:rPr>
                <w:i/>
                <w:strike/>
                <w:sz w:val="16"/>
                <w:szCs w:val="16"/>
              </w:rPr>
              <w:tab/>
              <w:t>Hybride</w:t>
            </w:r>
          </w:p>
        </w:tc>
        <w:tc>
          <w:tcPr>
            <w:tcW w:w="1985" w:type="dxa"/>
            <w:tcBorders>
              <w:bottom w:val="nil"/>
            </w:tcBorders>
          </w:tcPr>
          <w:p w:rsidR="007B2105" w:rsidRPr="00A332AA" w:rsidRDefault="007B2105" w:rsidP="0053670F">
            <w:pPr>
              <w:tabs>
                <w:tab w:val="left" w:pos="284"/>
              </w:tabs>
              <w:ind w:left="57" w:right="57"/>
              <w:rPr>
                <w:i/>
                <w:strike/>
                <w:sz w:val="16"/>
                <w:szCs w:val="16"/>
              </w:rPr>
            </w:pPr>
            <w:r w:rsidRPr="00A332AA">
              <w:rPr>
                <w:i/>
                <w:strike/>
                <w:sz w:val="16"/>
                <w:szCs w:val="16"/>
              </w:rPr>
              <w:t>-</w:t>
            </w:r>
            <w:r w:rsidRPr="00A332AA">
              <w:rPr>
                <w:i/>
                <w:strike/>
                <w:sz w:val="16"/>
                <w:szCs w:val="16"/>
              </w:rPr>
              <w:tab/>
              <w:t>Électrique pur</w:t>
            </w:r>
            <w:r w:rsidR="0053670F">
              <w:rPr>
                <w:i/>
                <w:strike/>
                <w:sz w:val="16"/>
                <w:szCs w:val="16"/>
              </w:rPr>
              <w:br/>
            </w:r>
            <w:r w:rsidRPr="00A332AA">
              <w:rPr>
                <w:i/>
                <w:strike/>
                <w:sz w:val="16"/>
                <w:szCs w:val="16"/>
              </w:rPr>
              <w:t>-</w:t>
            </w:r>
            <w:r w:rsidRPr="00A332AA">
              <w:rPr>
                <w:i/>
                <w:strike/>
                <w:sz w:val="16"/>
                <w:szCs w:val="16"/>
              </w:rPr>
              <w:tab/>
              <w:t xml:space="preserve">Thermique pur </w:t>
            </w:r>
            <w:r w:rsidR="0053670F">
              <w:rPr>
                <w:i/>
                <w:strike/>
                <w:sz w:val="16"/>
                <w:szCs w:val="16"/>
              </w:rPr>
              <w:br/>
            </w:r>
            <w:r w:rsidRPr="00A332AA">
              <w:rPr>
                <w:i/>
                <w:strike/>
                <w:sz w:val="16"/>
                <w:szCs w:val="16"/>
              </w:rPr>
              <w:t>-</w:t>
            </w:r>
            <w:r w:rsidRPr="00A332AA">
              <w:rPr>
                <w:i/>
                <w:strike/>
                <w:sz w:val="16"/>
                <w:szCs w:val="16"/>
              </w:rPr>
              <w:tab/>
              <w:t>Hybride</w:t>
            </w:r>
          </w:p>
        </w:tc>
        <w:tc>
          <w:tcPr>
            <w:tcW w:w="2340" w:type="dxa"/>
            <w:tcBorders>
              <w:bottom w:val="nil"/>
            </w:tcBorders>
          </w:tcPr>
          <w:p w:rsidR="007B2105" w:rsidRPr="00801B70" w:rsidRDefault="007B2105" w:rsidP="0053670F">
            <w:pPr>
              <w:tabs>
                <w:tab w:val="left" w:pos="284"/>
              </w:tabs>
              <w:ind w:left="57" w:right="57"/>
              <w:rPr>
                <w:i/>
                <w:strike/>
                <w:sz w:val="16"/>
                <w:szCs w:val="16"/>
              </w:rPr>
            </w:pPr>
            <w:r w:rsidRPr="00A332AA">
              <w:rPr>
                <w:i/>
                <w:strike/>
                <w:sz w:val="16"/>
                <w:szCs w:val="16"/>
              </w:rPr>
              <w:t>-</w:t>
            </w:r>
            <w:r w:rsidRPr="00A332AA">
              <w:rPr>
                <w:i/>
                <w:strike/>
                <w:sz w:val="16"/>
                <w:szCs w:val="16"/>
              </w:rPr>
              <w:tab/>
              <w:t xml:space="preserve">Mode hybride </w:t>
            </w:r>
            <w:r w:rsidRPr="00A332AA">
              <w:rPr>
                <w:rFonts w:eastAsia="MS Mincho"/>
                <w:i/>
                <w:strike/>
                <w:sz w:val="16"/>
                <w:szCs w:val="16"/>
              </w:rPr>
              <w:t>n</w:t>
            </w:r>
            <w:r w:rsidRPr="00801B70">
              <w:rPr>
                <w:rFonts w:eastAsia="MS Mincho"/>
                <w:strike/>
                <w:sz w:val="18"/>
                <w:szCs w:val="18"/>
                <w:vertAlign w:val="superscript"/>
              </w:rPr>
              <w:t>1</w:t>
            </w:r>
            <w:r w:rsidR="0053670F">
              <w:rPr>
                <w:rFonts w:eastAsia="MS Mincho"/>
                <w:strike/>
                <w:sz w:val="18"/>
                <w:szCs w:val="18"/>
                <w:vertAlign w:val="superscript"/>
              </w:rPr>
              <w:br/>
            </w:r>
            <w:r w:rsidRPr="00801B70">
              <w:rPr>
                <w:rFonts w:eastAsia="MS Mincho"/>
                <w:i/>
                <w:strike/>
                <w:sz w:val="16"/>
                <w:szCs w:val="16"/>
              </w:rPr>
              <w:t>…</w:t>
            </w:r>
          </w:p>
          <w:p w:rsidR="007B2105" w:rsidRPr="00A332AA" w:rsidRDefault="007B2105" w:rsidP="0053670F">
            <w:pPr>
              <w:tabs>
                <w:tab w:val="left" w:pos="284"/>
              </w:tabs>
              <w:ind w:left="57" w:right="57"/>
              <w:rPr>
                <w:i/>
                <w:strike/>
                <w:sz w:val="16"/>
                <w:szCs w:val="16"/>
              </w:rPr>
            </w:pPr>
            <w:r w:rsidRPr="00A332AA">
              <w:rPr>
                <w:i/>
                <w:strike/>
                <w:sz w:val="16"/>
                <w:szCs w:val="16"/>
              </w:rPr>
              <w:t>-</w:t>
            </w:r>
            <w:r w:rsidRPr="00A332AA">
              <w:rPr>
                <w:i/>
                <w:strike/>
                <w:sz w:val="16"/>
                <w:szCs w:val="16"/>
              </w:rPr>
              <w:tab/>
              <w:t>Mode hybride m</w:t>
            </w:r>
            <w:r w:rsidRPr="00801B70">
              <w:rPr>
                <w:strike/>
                <w:sz w:val="18"/>
                <w:szCs w:val="18"/>
                <w:vertAlign w:val="superscript"/>
              </w:rPr>
              <w:t>1</w:t>
            </w:r>
          </w:p>
        </w:tc>
      </w:tr>
      <w:tr w:rsidR="007B2105" w:rsidRPr="00927983" w:rsidTr="00A72D1F">
        <w:trPr>
          <w:cantSplit/>
          <w:trHeight w:val="523"/>
        </w:trPr>
        <w:tc>
          <w:tcPr>
            <w:tcW w:w="1904" w:type="dxa"/>
            <w:tcBorders>
              <w:top w:val="nil"/>
            </w:tcBorders>
          </w:tcPr>
          <w:p w:rsidR="007B2105" w:rsidRPr="00D22431" w:rsidRDefault="00982CEE" w:rsidP="008A7BB7">
            <w:pPr>
              <w:spacing w:before="60" w:after="60" w:line="200" w:lineRule="exact"/>
              <w:ind w:left="57" w:right="57"/>
              <w:rPr>
                <w:i/>
                <w:strike/>
                <w:sz w:val="16"/>
                <w:szCs w:val="16"/>
              </w:rPr>
            </w:pPr>
            <w:r w:rsidRPr="00D22431">
              <w:rPr>
                <w:strike/>
                <w:noProof/>
                <w:sz w:val="16"/>
                <w:szCs w:val="16"/>
                <w:lang w:eastAsia="fr-CH"/>
              </w:rPr>
              <mc:AlternateContent>
                <mc:Choice Requires="wps">
                  <w:drawing>
                    <wp:anchor distT="0" distB="0" distL="114300" distR="114300" simplePos="0" relativeHeight="251656192" behindDoc="0" locked="0" layoutInCell="1" allowOverlap="1" wp14:anchorId="3FB7848A" wp14:editId="7E648556">
                      <wp:simplePos x="0" y="0"/>
                      <wp:positionH relativeFrom="column">
                        <wp:posOffset>14172</wp:posOffset>
                      </wp:positionH>
                      <wp:positionV relativeFrom="paragraph">
                        <wp:posOffset>-450706</wp:posOffset>
                      </wp:positionV>
                      <wp:extent cx="1188665" cy="913934"/>
                      <wp:effectExtent l="0" t="0" r="31115" b="19685"/>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665" cy="9139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4428" id="Connecteur droit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5.5pt" to="94.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YGHwIAADk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"/>
                  </w:pict>
                </mc:Fallback>
              </mc:AlternateContent>
            </w:r>
            <w:r w:rsidR="007B2105">
              <w:rPr>
                <w:i/>
                <w:strike/>
                <w:sz w:val="16"/>
                <w:szCs w:val="16"/>
              </w:rPr>
              <w:t>Niveau</w:t>
            </w:r>
            <w:r w:rsidR="007B2105">
              <w:rPr>
                <w:i/>
                <w:strike/>
                <w:sz w:val="16"/>
                <w:szCs w:val="16"/>
              </w:rPr>
              <w:br/>
              <w:t>de c</w:t>
            </w:r>
            <w:r w:rsidR="007B2105">
              <w:rPr>
                <w:i/>
                <w:strike/>
                <w:sz w:val="18"/>
                <w:szCs w:val="16"/>
              </w:rPr>
              <w:t>harge</w:t>
            </w:r>
            <w:r w:rsidR="007B2105">
              <w:rPr>
                <w:i/>
                <w:strike/>
                <w:sz w:val="18"/>
                <w:szCs w:val="16"/>
              </w:rPr>
              <w:br/>
            </w:r>
            <w:r w:rsidR="007B2105" w:rsidRPr="009D702A">
              <w:rPr>
                <w:i/>
                <w:strike/>
                <w:sz w:val="18"/>
                <w:szCs w:val="16"/>
              </w:rPr>
              <w:t>de la batterie</w:t>
            </w:r>
          </w:p>
        </w:tc>
        <w:tc>
          <w:tcPr>
            <w:tcW w:w="1701" w:type="dxa"/>
            <w:tcBorders>
              <w:top w:val="nil"/>
              <w:bottom w:val="single" w:sz="12" w:space="0" w:color="auto"/>
            </w:tcBorders>
            <w:vAlign w:val="bottom"/>
          </w:tcPr>
          <w:p w:rsidR="007B2105" w:rsidRPr="00A332AA" w:rsidRDefault="007B2105" w:rsidP="008A7BB7">
            <w:pPr>
              <w:ind w:left="57" w:right="57"/>
              <w:rPr>
                <w:i/>
                <w:strike/>
                <w:sz w:val="16"/>
                <w:szCs w:val="16"/>
              </w:rPr>
            </w:pPr>
            <w:r w:rsidRPr="00A332AA">
              <w:rPr>
                <w:i/>
                <w:strike/>
                <w:sz w:val="16"/>
                <w:szCs w:val="16"/>
              </w:rPr>
              <w:t>Sélecteur en position</w:t>
            </w:r>
          </w:p>
        </w:tc>
        <w:tc>
          <w:tcPr>
            <w:tcW w:w="1701" w:type="dxa"/>
            <w:tcBorders>
              <w:top w:val="nil"/>
              <w:bottom w:val="single" w:sz="12" w:space="0" w:color="auto"/>
            </w:tcBorders>
            <w:vAlign w:val="bottom"/>
          </w:tcPr>
          <w:p w:rsidR="007B2105" w:rsidRPr="00A332AA" w:rsidRDefault="007B2105" w:rsidP="008A7BB7">
            <w:pPr>
              <w:ind w:left="57" w:right="57"/>
              <w:rPr>
                <w:i/>
                <w:strike/>
                <w:sz w:val="16"/>
                <w:szCs w:val="16"/>
              </w:rPr>
            </w:pPr>
            <w:r w:rsidRPr="00A332AA">
              <w:rPr>
                <w:i/>
                <w:strike/>
                <w:sz w:val="16"/>
                <w:szCs w:val="16"/>
              </w:rPr>
              <w:t>Sélecteur en position</w:t>
            </w:r>
          </w:p>
        </w:tc>
        <w:tc>
          <w:tcPr>
            <w:tcW w:w="1985" w:type="dxa"/>
            <w:tcBorders>
              <w:top w:val="nil"/>
              <w:bottom w:val="single" w:sz="12" w:space="0" w:color="auto"/>
            </w:tcBorders>
            <w:vAlign w:val="bottom"/>
          </w:tcPr>
          <w:p w:rsidR="007B2105" w:rsidRPr="00A332AA" w:rsidRDefault="007B2105" w:rsidP="008A7BB7">
            <w:pPr>
              <w:ind w:left="57" w:right="57"/>
              <w:rPr>
                <w:i/>
                <w:strike/>
                <w:sz w:val="16"/>
                <w:szCs w:val="16"/>
              </w:rPr>
            </w:pPr>
            <w:r w:rsidRPr="00A332AA">
              <w:rPr>
                <w:i/>
                <w:strike/>
                <w:sz w:val="16"/>
                <w:szCs w:val="16"/>
              </w:rPr>
              <w:t>Sélecteur en position</w:t>
            </w:r>
          </w:p>
        </w:tc>
        <w:tc>
          <w:tcPr>
            <w:tcW w:w="2340" w:type="dxa"/>
            <w:tcBorders>
              <w:top w:val="nil"/>
              <w:bottom w:val="single" w:sz="12" w:space="0" w:color="auto"/>
            </w:tcBorders>
            <w:vAlign w:val="bottom"/>
          </w:tcPr>
          <w:p w:rsidR="007B2105" w:rsidRPr="00A332AA" w:rsidRDefault="007B2105" w:rsidP="008A7BB7">
            <w:pPr>
              <w:ind w:left="57" w:right="57"/>
              <w:rPr>
                <w:i/>
                <w:strike/>
                <w:sz w:val="16"/>
                <w:szCs w:val="16"/>
              </w:rPr>
            </w:pPr>
            <w:r w:rsidRPr="00A332AA">
              <w:rPr>
                <w:i/>
                <w:strike/>
                <w:sz w:val="16"/>
                <w:szCs w:val="16"/>
              </w:rPr>
              <w:t>Sélecteur en position</w:t>
            </w:r>
          </w:p>
        </w:tc>
      </w:tr>
      <w:tr w:rsidR="007B2105" w:rsidRPr="00801B70" w:rsidTr="00C46AD4">
        <w:trPr>
          <w:cantSplit/>
        </w:trPr>
        <w:tc>
          <w:tcPr>
            <w:tcW w:w="1904" w:type="dxa"/>
            <w:tcBorders>
              <w:bottom w:val="single" w:sz="4" w:space="0" w:color="auto"/>
              <w:right w:val="single" w:sz="12" w:space="0" w:color="auto"/>
            </w:tcBorders>
          </w:tcPr>
          <w:p w:rsidR="007B2105" w:rsidRPr="00A332AA" w:rsidRDefault="00801B70" w:rsidP="008A7BB7">
            <w:pPr>
              <w:ind w:left="57" w:right="57"/>
              <w:rPr>
                <w:strike/>
                <w:sz w:val="18"/>
                <w:szCs w:val="18"/>
              </w:rPr>
            </w:pPr>
            <w:r>
              <w:rPr>
                <w:strike/>
                <w:sz w:val="18"/>
                <w:szCs w:val="18"/>
              </w:rPr>
              <w:t>Condition A</w:t>
            </w:r>
            <w:r>
              <w:rPr>
                <w:strike/>
                <w:sz w:val="18"/>
                <w:szCs w:val="18"/>
              </w:rPr>
              <w:br/>
            </w:r>
            <w:r w:rsidR="00E04176" w:rsidRPr="00A332AA">
              <w:rPr>
                <w:strike/>
                <w:sz w:val="18"/>
                <w:szCs w:val="18"/>
              </w:rPr>
              <w:t>B</w:t>
            </w:r>
            <w:r w:rsidR="007B2105" w:rsidRPr="00A332AA">
              <w:rPr>
                <w:strike/>
                <w:sz w:val="18"/>
                <w:szCs w:val="18"/>
              </w:rPr>
              <w:t>atterie complètement chargée</w:t>
            </w:r>
          </w:p>
        </w:tc>
        <w:tc>
          <w:tcPr>
            <w:tcW w:w="1701" w:type="dxa"/>
            <w:tcBorders>
              <w:top w:val="single" w:sz="12" w:space="0" w:color="auto"/>
              <w:left w:val="single" w:sz="12" w:space="0" w:color="auto"/>
              <w:bottom w:val="single" w:sz="4" w:space="0" w:color="auto"/>
            </w:tcBorders>
          </w:tcPr>
          <w:p w:rsidR="007B2105" w:rsidRPr="00A332AA" w:rsidRDefault="007B2105" w:rsidP="008A7BB7">
            <w:pPr>
              <w:ind w:left="57" w:right="57"/>
              <w:rPr>
                <w:strike/>
                <w:sz w:val="18"/>
                <w:szCs w:val="18"/>
              </w:rPr>
            </w:pPr>
            <w:r w:rsidRPr="00A332AA">
              <w:rPr>
                <w:strike/>
                <w:sz w:val="18"/>
                <w:szCs w:val="18"/>
              </w:rPr>
              <w:t>Hybride</w:t>
            </w:r>
          </w:p>
        </w:tc>
        <w:tc>
          <w:tcPr>
            <w:tcW w:w="1701" w:type="dxa"/>
            <w:tcBorders>
              <w:top w:val="single" w:sz="12" w:space="0" w:color="auto"/>
              <w:bottom w:val="single" w:sz="4" w:space="0" w:color="auto"/>
            </w:tcBorders>
          </w:tcPr>
          <w:p w:rsidR="007B2105" w:rsidRPr="00A332AA" w:rsidRDefault="007B2105" w:rsidP="008A7BB7">
            <w:pPr>
              <w:ind w:left="57" w:right="57"/>
              <w:rPr>
                <w:strike/>
                <w:sz w:val="18"/>
                <w:szCs w:val="18"/>
              </w:rPr>
            </w:pPr>
            <w:r w:rsidRPr="00A332AA">
              <w:rPr>
                <w:strike/>
                <w:sz w:val="18"/>
                <w:szCs w:val="18"/>
              </w:rPr>
              <w:t>Hybride</w:t>
            </w:r>
          </w:p>
        </w:tc>
        <w:tc>
          <w:tcPr>
            <w:tcW w:w="1985" w:type="dxa"/>
            <w:tcBorders>
              <w:top w:val="single" w:sz="12" w:space="0" w:color="auto"/>
              <w:bottom w:val="single" w:sz="4" w:space="0" w:color="auto"/>
            </w:tcBorders>
          </w:tcPr>
          <w:p w:rsidR="007B2105" w:rsidRPr="00A332AA" w:rsidRDefault="007B2105" w:rsidP="008A7BB7">
            <w:pPr>
              <w:ind w:left="57" w:right="57"/>
              <w:rPr>
                <w:strike/>
                <w:sz w:val="18"/>
                <w:szCs w:val="18"/>
              </w:rPr>
            </w:pPr>
            <w:r w:rsidRPr="00A332AA">
              <w:rPr>
                <w:strike/>
                <w:sz w:val="18"/>
                <w:szCs w:val="18"/>
              </w:rPr>
              <w:t>Hybride</w:t>
            </w:r>
          </w:p>
        </w:tc>
        <w:tc>
          <w:tcPr>
            <w:tcW w:w="2340" w:type="dxa"/>
            <w:tcBorders>
              <w:top w:val="single" w:sz="12" w:space="0" w:color="auto"/>
              <w:bottom w:val="single" w:sz="4" w:space="0" w:color="auto"/>
            </w:tcBorders>
          </w:tcPr>
          <w:p w:rsidR="007B2105" w:rsidRPr="00A332AA" w:rsidRDefault="007B2105" w:rsidP="008A7BB7">
            <w:pPr>
              <w:ind w:left="57" w:right="57"/>
              <w:rPr>
                <w:strike/>
                <w:sz w:val="18"/>
                <w:szCs w:val="18"/>
              </w:rPr>
            </w:pPr>
            <w:r w:rsidRPr="00A332AA">
              <w:rPr>
                <w:strike/>
                <w:sz w:val="18"/>
                <w:szCs w:val="18"/>
              </w:rPr>
              <w:t>Hybride, électrique prédominant</w:t>
            </w:r>
            <w:r w:rsidRPr="00A332AA">
              <w:rPr>
                <w:i/>
                <w:strike/>
                <w:sz w:val="18"/>
                <w:szCs w:val="18"/>
                <w:vertAlign w:val="superscript"/>
              </w:rPr>
              <w:t>2</w:t>
            </w:r>
          </w:p>
        </w:tc>
      </w:tr>
      <w:tr w:rsidR="007B2105" w:rsidRPr="007B2105" w:rsidTr="00A72D1F">
        <w:trPr>
          <w:cantSplit/>
        </w:trPr>
        <w:tc>
          <w:tcPr>
            <w:tcW w:w="1904" w:type="dxa"/>
            <w:tcBorders>
              <w:bottom w:val="single" w:sz="12" w:space="0" w:color="auto"/>
              <w:right w:val="single" w:sz="12" w:space="0" w:color="auto"/>
            </w:tcBorders>
          </w:tcPr>
          <w:p w:rsidR="007B2105" w:rsidRPr="00A332AA" w:rsidRDefault="007B2105" w:rsidP="008A7BB7">
            <w:pPr>
              <w:ind w:left="57" w:right="57"/>
              <w:rPr>
                <w:strike/>
                <w:sz w:val="18"/>
                <w:szCs w:val="18"/>
              </w:rPr>
            </w:pPr>
            <w:r w:rsidRPr="00A332AA">
              <w:rPr>
                <w:strike/>
                <w:sz w:val="18"/>
                <w:szCs w:val="18"/>
              </w:rPr>
              <w:t>Condition B</w:t>
            </w:r>
            <w:r w:rsidRPr="00A332AA">
              <w:rPr>
                <w:strike/>
                <w:sz w:val="18"/>
                <w:szCs w:val="18"/>
              </w:rPr>
              <w:br/>
            </w:r>
            <w:r w:rsidR="00E04176" w:rsidRPr="00A332AA">
              <w:rPr>
                <w:strike/>
                <w:sz w:val="18"/>
                <w:szCs w:val="18"/>
              </w:rPr>
              <w:t>N</w:t>
            </w:r>
            <w:r w:rsidRPr="00A332AA">
              <w:rPr>
                <w:strike/>
                <w:sz w:val="18"/>
                <w:szCs w:val="18"/>
              </w:rPr>
              <w:t>iveau de charge minimal</w:t>
            </w:r>
          </w:p>
        </w:tc>
        <w:tc>
          <w:tcPr>
            <w:tcW w:w="1701" w:type="dxa"/>
            <w:tcBorders>
              <w:left w:val="single" w:sz="12" w:space="0" w:color="auto"/>
              <w:bottom w:val="single" w:sz="12" w:space="0" w:color="auto"/>
            </w:tcBorders>
          </w:tcPr>
          <w:p w:rsidR="007B2105" w:rsidRPr="00A332AA" w:rsidRDefault="007B2105" w:rsidP="008A7BB7">
            <w:pPr>
              <w:ind w:left="57" w:right="57"/>
              <w:rPr>
                <w:strike/>
                <w:sz w:val="18"/>
                <w:szCs w:val="18"/>
              </w:rPr>
            </w:pPr>
            <w:r w:rsidRPr="00A332AA">
              <w:rPr>
                <w:strike/>
                <w:sz w:val="18"/>
                <w:szCs w:val="18"/>
              </w:rPr>
              <w:t>Hybride</w:t>
            </w:r>
          </w:p>
        </w:tc>
        <w:tc>
          <w:tcPr>
            <w:tcW w:w="1701" w:type="dxa"/>
            <w:tcBorders>
              <w:bottom w:val="single" w:sz="12" w:space="0" w:color="auto"/>
            </w:tcBorders>
          </w:tcPr>
          <w:p w:rsidR="007B2105" w:rsidRPr="00A332AA" w:rsidRDefault="007B2105" w:rsidP="008A7BB7">
            <w:pPr>
              <w:ind w:left="57" w:right="57"/>
              <w:rPr>
                <w:strike/>
                <w:sz w:val="18"/>
                <w:szCs w:val="18"/>
              </w:rPr>
            </w:pPr>
            <w:r w:rsidRPr="00A332AA">
              <w:rPr>
                <w:strike/>
                <w:sz w:val="18"/>
                <w:szCs w:val="18"/>
              </w:rPr>
              <w:t xml:space="preserve">Thermique </w:t>
            </w:r>
          </w:p>
        </w:tc>
        <w:tc>
          <w:tcPr>
            <w:tcW w:w="1985" w:type="dxa"/>
            <w:tcBorders>
              <w:bottom w:val="single" w:sz="12" w:space="0" w:color="auto"/>
            </w:tcBorders>
          </w:tcPr>
          <w:p w:rsidR="007B2105" w:rsidRPr="00A332AA" w:rsidRDefault="007B2105" w:rsidP="008A7BB7">
            <w:pPr>
              <w:ind w:left="57" w:right="57"/>
              <w:rPr>
                <w:strike/>
                <w:sz w:val="18"/>
                <w:szCs w:val="18"/>
              </w:rPr>
            </w:pPr>
            <w:r w:rsidRPr="00A332AA">
              <w:rPr>
                <w:strike/>
                <w:sz w:val="18"/>
                <w:szCs w:val="18"/>
              </w:rPr>
              <w:t xml:space="preserve">Thermique </w:t>
            </w:r>
          </w:p>
        </w:tc>
        <w:tc>
          <w:tcPr>
            <w:tcW w:w="2340" w:type="dxa"/>
            <w:tcBorders>
              <w:bottom w:val="single" w:sz="12" w:space="0" w:color="auto"/>
            </w:tcBorders>
          </w:tcPr>
          <w:p w:rsidR="007B2105" w:rsidRPr="00A332AA" w:rsidRDefault="007B2105" w:rsidP="008A7BB7">
            <w:pPr>
              <w:ind w:left="57" w:right="57"/>
              <w:rPr>
                <w:strike/>
                <w:sz w:val="18"/>
                <w:szCs w:val="18"/>
              </w:rPr>
            </w:pPr>
            <w:r w:rsidRPr="00A332AA">
              <w:rPr>
                <w:strike/>
                <w:sz w:val="18"/>
                <w:szCs w:val="18"/>
              </w:rPr>
              <w:t>Thermique prédominant</w:t>
            </w:r>
            <w:r w:rsidRPr="00A332AA">
              <w:rPr>
                <w:i/>
                <w:strike/>
                <w:sz w:val="18"/>
                <w:szCs w:val="18"/>
                <w:vertAlign w:val="superscript"/>
              </w:rPr>
              <w:t>3</w:t>
            </w:r>
          </w:p>
        </w:tc>
      </w:tr>
    </w:tbl>
    <w:p w:rsidR="00413DED" w:rsidRPr="00A332AA" w:rsidRDefault="00413DED" w:rsidP="00C1384D">
      <w:pPr>
        <w:spacing w:before="120"/>
        <w:ind w:firstLine="170"/>
        <w:rPr>
          <w:strike/>
          <w:sz w:val="18"/>
          <w:szCs w:val="18"/>
        </w:rPr>
      </w:pPr>
      <w:r w:rsidRPr="00A332AA">
        <w:rPr>
          <w:i/>
          <w:strike/>
          <w:sz w:val="18"/>
          <w:szCs w:val="18"/>
          <w:vertAlign w:val="superscript"/>
        </w:rPr>
        <w:t>1</w:t>
      </w:r>
      <w:r w:rsidR="007B2105">
        <w:rPr>
          <w:strike/>
          <w:sz w:val="18"/>
          <w:szCs w:val="18"/>
        </w:rPr>
        <w:t xml:space="preserve">  Par exemple :</w:t>
      </w:r>
      <w:r w:rsidRPr="00A332AA">
        <w:rPr>
          <w:strike/>
          <w:sz w:val="18"/>
          <w:szCs w:val="18"/>
        </w:rPr>
        <w:t xml:space="preserve"> mode sport, économique, urbain, extra-urbain...</w:t>
      </w:r>
    </w:p>
    <w:p w:rsidR="00413DED" w:rsidRPr="00A332AA" w:rsidRDefault="00413DED" w:rsidP="00C1384D">
      <w:pPr>
        <w:ind w:firstLine="170"/>
        <w:rPr>
          <w:strike/>
          <w:sz w:val="18"/>
          <w:szCs w:val="18"/>
        </w:rPr>
      </w:pPr>
      <w:r w:rsidRPr="00A332AA">
        <w:rPr>
          <w:i/>
          <w:strike/>
          <w:sz w:val="18"/>
          <w:szCs w:val="18"/>
          <w:vertAlign w:val="superscript"/>
        </w:rPr>
        <w:t>2</w:t>
      </w:r>
      <w:r w:rsidR="007B2105">
        <w:rPr>
          <w:strike/>
          <w:sz w:val="18"/>
          <w:szCs w:val="18"/>
        </w:rPr>
        <w:t xml:space="preserve">  </w:t>
      </w:r>
      <w:r w:rsidRPr="00A332AA">
        <w:rPr>
          <w:i/>
          <w:strike/>
          <w:sz w:val="18"/>
          <w:szCs w:val="18"/>
        </w:rPr>
        <w:t>Mode hybride surtout électrique</w:t>
      </w:r>
      <w:r w:rsidR="007B2105">
        <w:rPr>
          <w:i/>
          <w:strike/>
          <w:sz w:val="18"/>
          <w:szCs w:val="18"/>
        </w:rPr>
        <w:t xml:space="preserve"> : </w:t>
      </w:r>
      <w:r w:rsidRPr="00A332AA">
        <w:rPr>
          <w:strike/>
          <w:sz w:val="18"/>
          <w:szCs w:val="18"/>
        </w:rPr>
        <w:t>Mode hybride pour lequel on constate la consommation d</w:t>
      </w:r>
      <w:r w:rsidR="00FD2F8E">
        <w:rPr>
          <w:strike/>
          <w:sz w:val="18"/>
          <w:szCs w:val="18"/>
        </w:rPr>
        <w:t>’</w:t>
      </w:r>
      <w:r w:rsidRPr="00A332AA">
        <w:rPr>
          <w:strike/>
          <w:sz w:val="18"/>
          <w:szCs w:val="18"/>
        </w:rPr>
        <w:t>électricité la plus élevée de tous les modes hybrides sélectionnables au cours d</w:t>
      </w:r>
      <w:r w:rsidR="00FD2F8E">
        <w:rPr>
          <w:strike/>
          <w:sz w:val="18"/>
          <w:szCs w:val="18"/>
        </w:rPr>
        <w:t>’</w:t>
      </w:r>
      <w:r w:rsidRPr="00A332AA">
        <w:rPr>
          <w:strike/>
          <w:sz w:val="18"/>
          <w:szCs w:val="18"/>
        </w:rPr>
        <w:t>un essai conforme à la condition A du paragraphe 4 de l</w:t>
      </w:r>
      <w:r w:rsidR="00FD2F8E">
        <w:rPr>
          <w:strike/>
          <w:sz w:val="18"/>
          <w:szCs w:val="18"/>
        </w:rPr>
        <w:t>’</w:t>
      </w:r>
      <w:r w:rsidRPr="00A332AA">
        <w:rPr>
          <w:strike/>
          <w:sz w:val="18"/>
          <w:szCs w:val="18"/>
        </w:rPr>
        <w:t xml:space="preserve">annexe 8 du Règlement </w:t>
      </w:r>
      <w:r w:rsidR="003C2C23" w:rsidRPr="003C2C23">
        <w:rPr>
          <w:rFonts w:eastAsia="MS Mincho"/>
          <w:strike/>
          <w:sz w:val="18"/>
          <w:szCs w:val="18"/>
        </w:rPr>
        <w:t>n</w:t>
      </w:r>
      <w:r w:rsidR="003C2C23" w:rsidRPr="003C2C23">
        <w:rPr>
          <w:rFonts w:eastAsia="MS Mincho"/>
          <w:strike/>
          <w:sz w:val="18"/>
          <w:szCs w:val="18"/>
          <w:vertAlign w:val="superscript"/>
        </w:rPr>
        <w:t>o</w:t>
      </w:r>
      <w:r w:rsidR="003C2C23" w:rsidRPr="003C2C23">
        <w:rPr>
          <w:rFonts w:eastAsia="MS Mincho"/>
          <w:strike/>
          <w:sz w:val="18"/>
          <w:szCs w:val="18"/>
        </w:rPr>
        <w:t> </w:t>
      </w:r>
      <w:r w:rsidRPr="00A332AA">
        <w:rPr>
          <w:strike/>
          <w:sz w:val="18"/>
          <w:szCs w:val="18"/>
        </w:rPr>
        <w:t>101, à définir sur la base des informations fournies par le constructeur et en accord avec le service technique.</w:t>
      </w:r>
    </w:p>
    <w:p w:rsidR="00413DED" w:rsidRPr="00A332AA" w:rsidRDefault="00413DED" w:rsidP="00C1384D">
      <w:pPr>
        <w:ind w:firstLine="170"/>
        <w:rPr>
          <w:strike/>
          <w:sz w:val="18"/>
          <w:szCs w:val="18"/>
        </w:rPr>
      </w:pPr>
      <w:r w:rsidRPr="00A332AA">
        <w:rPr>
          <w:i/>
          <w:strike/>
          <w:sz w:val="18"/>
          <w:szCs w:val="18"/>
          <w:vertAlign w:val="superscript"/>
        </w:rPr>
        <w:t>3</w:t>
      </w:r>
      <w:r w:rsidR="007B2105">
        <w:rPr>
          <w:strike/>
          <w:sz w:val="18"/>
          <w:szCs w:val="18"/>
        </w:rPr>
        <w:t xml:space="preserve">  </w:t>
      </w:r>
      <w:r w:rsidRPr="00A332AA">
        <w:rPr>
          <w:i/>
          <w:strike/>
          <w:sz w:val="18"/>
          <w:szCs w:val="18"/>
        </w:rPr>
        <w:t>Mode hybride surtout thermique</w:t>
      </w:r>
      <w:r w:rsidR="007B2105">
        <w:rPr>
          <w:i/>
          <w:strike/>
          <w:sz w:val="18"/>
          <w:szCs w:val="18"/>
        </w:rPr>
        <w:t xml:space="preserve"> : </w:t>
      </w:r>
      <w:r w:rsidRPr="00A332AA">
        <w:rPr>
          <w:strike/>
          <w:sz w:val="18"/>
          <w:szCs w:val="18"/>
        </w:rPr>
        <w:t>Mode hybride pour lequel on constate la consommation de carburant la plus élevée de tous les modes hybrides sélectionnables au cours d</w:t>
      </w:r>
      <w:r w:rsidR="00FD2F8E">
        <w:rPr>
          <w:strike/>
          <w:sz w:val="18"/>
          <w:szCs w:val="18"/>
        </w:rPr>
        <w:t>’</w:t>
      </w:r>
      <w:r w:rsidRPr="00A332AA">
        <w:rPr>
          <w:strike/>
          <w:sz w:val="18"/>
          <w:szCs w:val="18"/>
        </w:rPr>
        <w:t>un essai conforme à la condition B du paragraphe 4 de l</w:t>
      </w:r>
      <w:r w:rsidR="00FD2F8E">
        <w:rPr>
          <w:strike/>
          <w:sz w:val="18"/>
          <w:szCs w:val="18"/>
        </w:rPr>
        <w:t>’</w:t>
      </w:r>
      <w:r w:rsidRPr="00A332AA">
        <w:rPr>
          <w:strike/>
          <w:sz w:val="18"/>
          <w:szCs w:val="18"/>
        </w:rPr>
        <w:t xml:space="preserve">annexe 8 du Règlement </w:t>
      </w:r>
      <w:r w:rsidRPr="00A332AA">
        <w:rPr>
          <w:rFonts w:eastAsia="MS Mincho"/>
          <w:strike/>
          <w:sz w:val="18"/>
          <w:szCs w:val="18"/>
        </w:rPr>
        <w:t>n</w:t>
      </w:r>
      <w:r w:rsidRPr="00A332AA">
        <w:rPr>
          <w:rFonts w:eastAsia="MS Mincho"/>
          <w:strike/>
          <w:sz w:val="18"/>
          <w:szCs w:val="18"/>
          <w:vertAlign w:val="superscript"/>
        </w:rPr>
        <w:t>o</w:t>
      </w:r>
      <w:r w:rsidRPr="00A332AA">
        <w:rPr>
          <w:strike/>
          <w:sz w:val="18"/>
          <w:szCs w:val="18"/>
        </w:rPr>
        <w:t> 101, à définir sur la base des informations fournies par le constructeur et en accord avec le service technique.</w:t>
      </w:r>
    </w:p>
    <w:p w:rsidR="00413DED" w:rsidRPr="00411562" w:rsidRDefault="00413DED" w:rsidP="00C32C62">
      <w:pPr>
        <w:pStyle w:val="SingleTxtG"/>
        <w:kinsoku/>
        <w:overflowPunct/>
        <w:autoSpaceDE/>
        <w:autoSpaceDN/>
        <w:adjustRightInd/>
        <w:snapToGrid/>
        <w:spacing w:before="240"/>
        <w:ind w:left="2268" w:hanging="1134"/>
        <w:rPr>
          <w:b/>
          <w:lang w:eastAsia="nl-NL"/>
        </w:rPr>
      </w:pPr>
      <w:r w:rsidRPr="00411562">
        <w:rPr>
          <w:b/>
          <w:lang w:eastAsia="nl-NL"/>
        </w:rPr>
        <w:t>3.2.1.4</w:t>
      </w:r>
      <w:r w:rsidRPr="00411562">
        <w:rPr>
          <w:b/>
          <w:lang w:eastAsia="nl-NL"/>
        </w:rPr>
        <w:tab/>
      </w:r>
      <w:r w:rsidRPr="00411562">
        <w:rPr>
          <w:b/>
        </w:rPr>
        <w:t>Le mode de fonctionnement doit être sélectionné conformément aux dispositions des</w:t>
      </w:r>
      <w:r w:rsidRPr="00411562">
        <w:rPr>
          <w:b/>
          <w:lang w:eastAsia="nl-NL"/>
        </w:rPr>
        <w:t xml:space="preserve"> paragraphes 3.2.1.4.1 à 3.2.1.4.2.2</w:t>
      </w:r>
      <w:r>
        <w:rPr>
          <w:b/>
          <w:lang w:eastAsia="nl-NL"/>
        </w:rPr>
        <w:t xml:space="preserve"> inclus</w:t>
      </w:r>
      <w:r w:rsidRPr="00411562">
        <w:rPr>
          <w:b/>
          <w:lang w:eastAsia="nl-NL"/>
        </w:rPr>
        <w:t>.</w:t>
      </w:r>
    </w:p>
    <w:p w:rsidR="00413DED" w:rsidRPr="00411562" w:rsidRDefault="00413DED" w:rsidP="00C1384D">
      <w:pPr>
        <w:pStyle w:val="SingleTxtG"/>
        <w:kinsoku/>
        <w:overflowPunct/>
        <w:autoSpaceDE/>
        <w:autoSpaceDN/>
        <w:adjustRightInd/>
        <w:snapToGrid/>
        <w:ind w:left="2268" w:hanging="1134"/>
        <w:rPr>
          <w:b/>
          <w:lang w:eastAsia="nl-NL"/>
        </w:rPr>
      </w:pPr>
      <w:r w:rsidRPr="00411562">
        <w:rPr>
          <w:b/>
          <w:lang w:eastAsia="nl-NL"/>
        </w:rPr>
        <w:t>3.2.1.4.1</w:t>
      </w:r>
      <w:r w:rsidRPr="00411562">
        <w:rPr>
          <w:b/>
          <w:lang w:eastAsia="nl-NL"/>
        </w:rPr>
        <w:tab/>
        <w:t>Sélection du mode de fonctionnement pour la condition A</w:t>
      </w:r>
    </w:p>
    <w:p w:rsidR="00413DED" w:rsidRPr="00411562" w:rsidRDefault="00413DED" w:rsidP="00C1384D">
      <w:pPr>
        <w:pStyle w:val="SingleTxtG"/>
        <w:kinsoku/>
        <w:overflowPunct/>
        <w:autoSpaceDE/>
        <w:autoSpaceDN/>
        <w:adjustRightInd/>
        <w:snapToGrid/>
        <w:ind w:left="2268" w:hanging="1134"/>
        <w:rPr>
          <w:b/>
          <w:bCs/>
        </w:rPr>
      </w:pPr>
      <w:r w:rsidRPr="00411562">
        <w:rPr>
          <w:b/>
          <w:lang w:eastAsia="nl-NL"/>
        </w:rPr>
        <w:t>3.2.1.4.1.1</w:t>
      </w:r>
      <w:r w:rsidRPr="00411562">
        <w:rPr>
          <w:b/>
          <w:lang w:eastAsia="nl-NL"/>
        </w:rPr>
        <w:tab/>
      </w:r>
      <w:r w:rsidRPr="00411562">
        <w:rPr>
          <w:b/>
          <w:bCs/>
        </w:rPr>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413DED" w:rsidRPr="00411562" w:rsidRDefault="00413DED" w:rsidP="00C1384D">
      <w:pPr>
        <w:pStyle w:val="SingleTxtG"/>
        <w:kinsoku/>
        <w:overflowPunct/>
        <w:autoSpaceDE/>
        <w:autoSpaceDN/>
        <w:adjustRightInd/>
        <w:snapToGrid/>
        <w:ind w:left="2268" w:hanging="1134"/>
        <w:rPr>
          <w:b/>
        </w:rPr>
      </w:pPr>
      <w:r w:rsidRPr="00411562">
        <w:rPr>
          <w:b/>
          <w:lang w:eastAsia="nl-NL"/>
        </w:rPr>
        <w:t>3.2.1.4.1.2</w:t>
      </w:r>
      <w:r w:rsidRPr="00411562">
        <w:rPr>
          <w:b/>
          <w:szCs w:val="24"/>
        </w:rPr>
        <w:tab/>
      </w:r>
      <w:r w:rsidRPr="00411562">
        <w:rPr>
          <w:b/>
          <w:bCs/>
        </w:rPr>
        <w:t>Si, dans la condition A, il n</w:t>
      </w:r>
      <w:r w:rsidR="00FD2F8E">
        <w:rPr>
          <w:b/>
          <w:bCs/>
        </w:rPr>
        <w:t>’</w:t>
      </w:r>
      <w:r w:rsidRPr="00411562">
        <w:rPr>
          <w:b/>
          <w:bCs/>
        </w:rPr>
        <w:t xml:space="preserve">existe pas de mode de fonctionnement particulier qui soit sélectionné par défaut au démarrage du véhicule, </w:t>
      </w:r>
      <w:r w:rsidRPr="00411562">
        <w:rPr>
          <w:b/>
        </w:rPr>
        <w:t>le mode dans lequel la consommation d</w:t>
      </w:r>
      <w:r w:rsidR="00FD2F8E">
        <w:rPr>
          <w:b/>
        </w:rPr>
        <w:t>’</w:t>
      </w:r>
      <w:r w:rsidRPr="00411562">
        <w:rPr>
          <w:b/>
        </w:rPr>
        <w:t>énergie électrique est la plus forte doit être sélectionné.</w:t>
      </w:r>
    </w:p>
    <w:p w:rsidR="00413DED" w:rsidRPr="00411562" w:rsidRDefault="00413DED" w:rsidP="00C1384D">
      <w:pPr>
        <w:pStyle w:val="SingleTxtG"/>
        <w:kinsoku/>
        <w:overflowPunct/>
        <w:autoSpaceDE/>
        <w:autoSpaceDN/>
        <w:adjustRightInd/>
        <w:snapToGrid/>
        <w:ind w:left="2268" w:hanging="1134"/>
        <w:rPr>
          <w:b/>
          <w:lang w:eastAsia="nl-NL"/>
        </w:rPr>
      </w:pPr>
      <w:r w:rsidRPr="00411562">
        <w:rPr>
          <w:b/>
          <w:lang w:eastAsia="nl-NL"/>
        </w:rPr>
        <w:t>3.2.1.4.2</w:t>
      </w:r>
      <w:r w:rsidRPr="00411562">
        <w:rPr>
          <w:b/>
          <w:lang w:eastAsia="nl-NL"/>
        </w:rPr>
        <w:tab/>
        <w:t>Sélection du mode de fonctionnement pour la condition B</w:t>
      </w:r>
    </w:p>
    <w:p w:rsidR="00413DED" w:rsidRPr="00411562" w:rsidRDefault="00413DED" w:rsidP="00C1384D">
      <w:pPr>
        <w:pStyle w:val="SingleTxtG"/>
        <w:kinsoku/>
        <w:overflowPunct/>
        <w:autoSpaceDE/>
        <w:autoSpaceDN/>
        <w:adjustRightInd/>
        <w:snapToGrid/>
        <w:ind w:left="2268" w:hanging="1134"/>
        <w:rPr>
          <w:b/>
          <w:lang w:eastAsia="nl-NL"/>
        </w:rPr>
      </w:pPr>
      <w:r w:rsidRPr="00411562">
        <w:rPr>
          <w:b/>
          <w:lang w:eastAsia="nl-NL"/>
        </w:rPr>
        <w:t>3.2.1.4.2.1</w:t>
      </w:r>
      <w:r w:rsidRPr="00411562">
        <w:rPr>
          <w:b/>
          <w:lang w:eastAsia="nl-NL"/>
        </w:rPr>
        <w:tab/>
      </w:r>
      <w:r w:rsidRPr="00411562">
        <w:rPr>
          <w:b/>
          <w:bCs/>
        </w:rPr>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413DED" w:rsidRPr="00411562" w:rsidRDefault="00413DED" w:rsidP="00C1384D">
      <w:pPr>
        <w:pStyle w:val="SingleTxtG"/>
        <w:kinsoku/>
        <w:overflowPunct/>
        <w:autoSpaceDE/>
        <w:autoSpaceDN/>
        <w:adjustRightInd/>
        <w:snapToGrid/>
        <w:ind w:left="2268" w:hanging="1134"/>
        <w:rPr>
          <w:b/>
          <w:szCs w:val="24"/>
        </w:rPr>
      </w:pPr>
      <w:r w:rsidRPr="00411562">
        <w:rPr>
          <w:b/>
          <w:lang w:eastAsia="nl-NL"/>
        </w:rPr>
        <w:t>3.2.1.4.2.2</w:t>
      </w:r>
      <w:r w:rsidRPr="00411562">
        <w:rPr>
          <w:b/>
          <w:szCs w:val="24"/>
        </w:rPr>
        <w:tab/>
      </w:r>
      <w:r w:rsidRPr="00411562">
        <w:rPr>
          <w:b/>
          <w:bCs/>
        </w:rPr>
        <w:t>Si, dans la condition B, il n</w:t>
      </w:r>
      <w:r w:rsidR="00FD2F8E">
        <w:rPr>
          <w:b/>
          <w:bCs/>
        </w:rPr>
        <w:t>’</w:t>
      </w:r>
      <w:r w:rsidRPr="00411562">
        <w:rPr>
          <w:b/>
          <w:bCs/>
        </w:rPr>
        <w:t>existe pas de mode de fonctionnement particulier qui soit sélectionné par défaut au démarrage du véhicule, le mode dans lequel la consommation de carburant est la plus forte doit être sélectionné</w:t>
      </w:r>
      <w:r w:rsidRPr="00411562">
        <w:rPr>
          <w:b/>
        </w:rPr>
        <w:t>.</w:t>
      </w:r>
      <w:r w:rsidRPr="00411562">
        <w:t> ».</w:t>
      </w:r>
    </w:p>
    <w:p w:rsidR="00413DED" w:rsidRPr="00411562" w:rsidRDefault="00413DED" w:rsidP="00454633">
      <w:pPr>
        <w:pStyle w:val="H1G"/>
        <w:rPr>
          <w:b w:val="0"/>
        </w:rPr>
      </w:pPr>
      <w:r w:rsidRPr="00411562">
        <w:lastRenderedPageBreak/>
        <w:tab/>
        <w:t>B.</w:t>
      </w:r>
      <w:r w:rsidRPr="00411562">
        <w:tab/>
        <w:t>Nouveau complément à la série 07 d</w:t>
      </w:r>
      <w:r w:rsidR="00FD2F8E">
        <w:t>’</w:t>
      </w:r>
      <w:r w:rsidRPr="00411562">
        <w:t>amendements</w:t>
      </w:r>
    </w:p>
    <w:p w:rsidR="00413DED" w:rsidRPr="00411562" w:rsidRDefault="00413DED" w:rsidP="000E1B7F">
      <w:pPr>
        <w:pStyle w:val="SingleTxtG"/>
        <w:keepNext/>
        <w:rPr>
          <w:i/>
        </w:rPr>
      </w:pPr>
      <w:r w:rsidRPr="00411562">
        <w:rPr>
          <w:i/>
        </w:rPr>
        <w:t>Paragraphes 2.23 et 2.23.1</w:t>
      </w:r>
      <w:r w:rsidRPr="00411562">
        <w:t>,</w:t>
      </w:r>
      <w:r w:rsidRPr="00411562">
        <w:rPr>
          <w:i/>
        </w:rPr>
        <w:t xml:space="preserve"> </w:t>
      </w:r>
      <w:r w:rsidR="000106F1">
        <w:t>modifier comme suit </w:t>
      </w:r>
      <w:r w:rsidRPr="00411562">
        <w:t>:</w:t>
      </w:r>
    </w:p>
    <w:p w:rsidR="00413DED" w:rsidRPr="00411562" w:rsidRDefault="00413DED" w:rsidP="000E1B7F">
      <w:pPr>
        <w:pStyle w:val="SingleTxtG"/>
        <w:keepLines/>
        <w:kinsoku/>
        <w:overflowPunct/>
        <w:autoSpaceDE/>
        <w:autoSpaceDN/>
        <w:adjustRightInd/>
        <w:snapToGrid/>
        <w:ind w:left="2268" w:hanging="1134"/>
        <w:rPr>
          <w:strike/>
        </w:rPr>
      </w:pPr>
      <w:r w:rsidRPr="00411562">
        <w:rPr>
          <w:strike/>
        </w:rPr>
        <w:t>« 2.23</w:t>
      </w:r>
      <w:r w:rsidRPr="00411562">
        <w:rPr>
          <w:strike/>
        </w:rPr>
        <w:tab/>
        <w:t xml:space="preserve">Par </w:t>
      </w:r>
      <w:r w:rsidR="00454633">
        <w:rPr>
          <w:strike/>
        </w:rPr>
        <w:t>“</w:t>
      </w:r>
      <w:r w:rsidRPr="000A13C7">
        <w:rPr>
          <w:strike/>
        </w:rPr>
        <w:t>véhicule bicarburant</w:t>
      </w:r>
      <w:r w:rsidR="00454633">
        <w:rPr>
          <w:i/>
          <w:strike/>
        </w:rPr>
        <w:t>”</w:t>
      </w:r>
      <w:r w:rsidRPr="00411562">
        <w:rPr>
          <w:strike/>
        </w:rPr>
        <w:t>, un véhicule doté de deux systèmes distincts de stockage du carburant conçu pour fonctionner avec un seul carburant à la fois. L</w:t>
      </w:r>
      <w:r w:rsidR="00FD2F8E">
        <w:rPr>
          <w:strike/>
        </w:rPr>
        <w:t>’</w:t>
      </w:r>
      <w:r w:rsidRPr="00411562">
        <w:rPr>
          <w:strike/>
        </w:rPr>
        <w:t>utilisation simultanée des deux carburants est limitée en quantité et en durée</w:t>
      </w:r>
      <w:r w:rsidR="00433701">
        <w:rPr>
          <w:strike/>
        </w:rPr>
        <w:t>.</w:t>
      </w:r>
    </w:p>
    <w:p w:rsidR="00413DED" w:rsidRPr="00411562" w:rsidRDefault="00413DED" w:rsidP="00964F80">
      <w:pPr>
        <w:pStyle w:val="SingleTxtG"/>
        <w:kinsoku/>
        <w:overflowPunct/>
        <w:autoSpaceDE/>
        <w:autoSpaceDN/>
        <w:adjustRightInd/>
        <w:snapToGrid/>
        <w:ind w:left="2268" w:hanging="1134"/>
      </w:pPr>
      <w:r w:rsidRPr="00411562">
        <w:rPr>
          <w:strike/>
        </w:rPr>
        <w:t>2.23.1</w:t>
      </w:r>
      <w:r w:rsidRPr="00411562">
        <w:rPr>
          <w:strike/>
        </w:rPr>
        <w:tab/>
        <w:t xml:space="preserve">Par </w:t>
      </w:r>
      <w:r w:rsidR="00454633">
        <w:rPr>
          <w:strike/>
        </w:rPr>
        <w:t>“</w:t>
      </w:r>
      <w:r w:rsidRPr="000A13C7">
        <w:rPr>
          <w:strike/>
        </w:rPr>
        <w:t>véhicule bicarburant à gaz</w:t>
      </w:r>
      <w:r w:rsidR="00454633">
        <w:rPr>
          <w:i/>
          <w:strike/>
        </w:rPr>
        <w:t>”</w:t>
      </w:r>
      <w:r w:rsidRPr="00411562">
        <w:rPr>
          <w:strike/>
        </w:rPr>
        <w:t>, un véhicule bicarburant qui peut fonctionner à l</w:t>
      </w:r>
      <w:r w:rsidR="00FD2F8E">
        <w:rPr>
          <w:strike/>
        </w:rPr>
        <w:t>’</w:t>
      </w:r>
      <w:r w:rsidRPr="00411562">
        <w:rPr>
          <w:strike/>
        </w:rPr>
        <w:t>essence (en mode essence), mais aussi au GPL, au GN/biométhane ou à l</w:t>
      </w:r>
      <w:r w:rsidR="00FD2F8E">
        <w:rPr>
          <w:strike/>
        </w:rPr>
        <w:t>’</w:t>
      </w:r>
      <w:r w:rsidRPr="00411562">
        <w:rPr>
          <w:strike/>
        </w:rPr>
        <w:t>hydrogène (en mode gaz)</w:t>
      </w:r>
      <w:r w:rsidR="00433701">
        <w:rPr>
          <w:strike/>
        </w:rPr>
        <w:t>.</w:t>
      </w:r>
    </w:p>
    <w:p w:rsidR="00413DED" w:rsidRPr="00411562" w:rsidRDefault="00454633" w:rsidP="00964F80">
      <w:pPr>
        <w:pStyle w:val="SingleTxtG"/>
        <w:kinsoku/>
        <w:overflowPunct/>
        <w:autoSpaceDE/>
        <w:autoSpaceDN/>
        <w:adjustRightInd/>
        <w:snapToGrid/>
        <w:ind w:left="2268" w:hanging="1134"/>
        <w:rPr>
          <w:b/>
        </w:rPr>
      </w:pPr>
      <w:r>
        <w:rPr>
          <w:b/>
        </w:rPr>
        <w:t>2.23</w:t>
      </w:r>
      <w:r>
        <w:rPr>
          <w:b/>
        </w:rPr>
        <w:tab/>
        <w:t>Par “</w:t>
      </w:r>
      <w:r w:rsidRPr="000A13C7">
        <w:rPr>
          <w:b/>
          <w:i/>
        </w:rPr>
        <w:t>véhicule bicarburant</w:t>
      </w:r>
      <w:r>
        <w:rPr>
          <w:b/>
        </w:rPr>
        <w:t>”</w:t>
      </w:r>
      <w:r w:rsidR="00413DED" w:rsidRPr="00411562">
        <w:rPr>
          <w:b/>
        </w:rPr>
        <w:t>, un véhicule doté de deux systèmes distincts de stockage du carburant</w:t>
      </w:r>
      <w:r w:rsidR="00413DED">
        <w:rPr>
          <w:b/>
        </w:rPr>
        <w:t>,</w:t>
      </w:r>
      <w:r w:rsidR="00413DED" w:rsidRPr="00411562">
        <w:rPr>
          <w:b/>
        </w:rPr>
        <w:t xml:space="preserve"> conçu pour fonctionner principalement avec un seul carburant à la fois. L</w:t>
      </w:r>
      <w:r w:rsidR="00FD2F8E">
        <w:rPr>
          <w:b/>
        </w:rPr>
        <w:t>’</w:t>
      </w:r>
      <w:r w:rsidR="00413DED" w:rsidRPr="00411562">
        <w:rPr>
          <w:b/>
        </w:rPr>
        <w:t>utilisation simultanée des deux carburants est néanmoins admise</w:t>
      </w:r>
      <w:r w:rsidR="00413DED">
        <w:rPr>
          <w:b/>
        </w:rPr>
        <w:t>,</w:t>
      </w:r>
      <w:r w:rsidR="00413DED" w:rsidRPr="00411562">
        <w:rPr>
          <w:b/>
        </w:rPr>
        <w:t xml:space="preserve"> uniquement en quantité et en durée limitées</w:t>
      </w:r>
      <w:r w:rsidR="00433701">
        <w:rPr>
          <w:b/>
        </w:rPr>
        <w:t>.</w:t>
      </w:r>
    </w:p>
    <w:p w:rsidR="00413DED" w:rsidRPr="00411562" w:rsidRDefault="00454633" w:rsidP="00964F80">
      <w:pPr>
        <w:pStyle w:val="SingleTxtG"/>
        <w:kinsoku/>
        <w:overflowPunct/>
        <w:autoSpaceDE/>
        <w:autoSpaceDN/>
        <w:adjustRightInd/>
        <w:snapToGrid/>
        <w:ind w:left="2268" w:hanging="1134"/>
      </w:pPr>
      <w:r>
        <w:rPr>
          <w:b/>
        </w:rPr>
        <w:t>2.23.1</w:t>
      </w:r>
      <w:r>
        <w:rPr>
          <w:b/>
        </w:rPr>
        <w:tab/>
        <w:t>Par “</w:t>
      </w:r>
      <w:r w:rsidR="00413DED" w:rsidRPr="000A13C7">
        <w:rPr>
          <w:b/>
          <w:i/>
        </w:rPr>
        <w:t>véhicule bicarburant à gaz</w:t>
      </w:r>
      <w:r>
        <w:rPr>
          <w:b/>
        </w:rPr>
        <w:t>”</w:t>
      </w:r>
      <w:r w:rsidR="00413DED" w:rsidRPr="00411562">
        <w:rPr>
          <w:b/>
        </w:rPr>
        <w:t>, un véhicule bicarburant dans lequel les deux carburants utilisés sont l</w:t>
      </w:r>
      <w:r w:rsidR="00FD2F8E">
        <w:rPr>
          <w:b/>
        </w:rPr>
        <w:t>’</w:t>
      </w:r>
      <w:r w:rsidR="00413DED" w:rsidRPr="00411562">
        <w:rPr>
          <w:b/>
        </w:rPr>
        <w:t>essence (mode essence) et le GPL, le GN/biométhane ou l</w:t>
      </w:r>
      <w:r w:rsidR="00FD2F8E">
        <w:rPr>
          <w:b/>
        </w:rPr>
        <w:t>’</w:t>
      </w:r>
      <w:r w:rsidR="00413DED" w:rsidRPr="00411562">
        <w:rPr>
          <w:b/>
        </w:rPr>
        <w:t>hydrogène (mode gaz)</w:t>
      </w:r>
      <w:r w:rsidR="00433701">
        <w:rPr>
          <w:b/>
        </w:rPr>
        <w:t>.</w:t>
      </w:r>
      <w:r w:rsidR="00413DED" w:rsidRPr="00411562">
        <w:t> ».</w:t>
      </w:r>
    </w:p>
    <w:p w:rsidR="00413DED" w:rsidRPr="00411562" w:rsidRDefault="00413DED" w:rsidP="00454633">
      <w:pPr>
        <w:pStyle w:val="SingleTxtG"/>
        <w:rPr>
          <w:i/>
        </w:rPr>
      </w:pPr>
      <w:r w:rsidRPr="00411562">
        <w:rPr>
          <w:i/>
        </w:rPr>
        <w:t>Paragraphe 5.3.1.2.4</w:t>
      </w:r>
      <w:r w:rsidRPr="00454633">
        <w:t>,</w:t>
      </w:r>
      <w:r w:rsidRPr="00411562">
        <w:rPr>
          <w:i/>
        </w:rPr>
        <w:t xml:space="preserve"> </w:t>
      </w:r>
      <w:r w:rsidR="00454633">
        <w:t>modifier comme suit </w:t>
      </w:r>
      <w:r w:rsidRPr="00411562">
        <w:t>:</w:t>
      </w:r>
    </w:p>
    <w:p w:rsidR="00413DED" w:rsidRPr="00411562" w:rsidRDefault="00413DED" w:rsidP="00964F80">
      <w:pPr>
        <w:pStyle w:val="SingleTxtG"/>
        <w:kinsoku/>
        <w:overflowPunct/>
        <w:autoSpaceDE/>
        <w:autoSpaceDN/>
        <w:adjustRightInd/>
        <w:snapToGrid/>
        <w:ind w:left="2268" w:hanging="1134"/>
        <w:rPr>
          <w:i/>
        </w:rPr>
      </w:pPr>
      <w:r w:rsidRPr="00411562">
        <w:t>« 5.3.1.2.4</w:t>
      </w:r>
      <w:r w:rsidRPr="00411562">
        <w:tab/>
        <w:t>Pendant l</w:t>
      </w:r>
      <w:r w:rsidR="00FD2F8E">
        <w:t>’</w:t>
      </w:r>
      <w:r w:rsidRPr="00411562">
        <w:t>essai, les gaz d</w:t>
      </w:r>
      <w:r w:rsidR="00FD2F8E">
        <w:t>’</w:t>
      </w:r>
      <w:r w:rsidRPr="00411562">
        <w:t>échappement du véhicule sont dilués et un échantillon proportionnel est recueilli dans un ou plusieurs sacs. Les gaz d</w:t>
      </w:r>
      <w:r w:rsidR="00FD2F8E">
        <w:t>’</w:t>
      </w:r>
      <w:r w:rsidRPr="00411562">
        <w:t>échappement du véhicule soumis à l</w:t>
      </w:r>
      <w:r w:rsidR="00FD2F8E">
        <w:t>’</w:t>
      </w:r>
      <w:r w:rsidRPr="00411562">
        <w:t>essai sont dilués, prélevés et analysés selon la procédure décrite ci-après, et on mesure le volume total des gaz d</w:t>
      </w:r>
      <w:r w:rsidR="00FD2F8E">
        <w:t>’</w:t>
      </w:r>
      <w:r w:rsidRPr="00411562">
        <w:t>échappement dilués. Dans le cas des moteurs à allumage par compression</w:t>
      </w:r>
      <w:r w:rsidRPr="00411562">
        <w:rPr>
          <w:b/>
        </w:rPr>
        <w:t xml:space="preserve"> ainsi que des moteurs essence à injection directe</w:t>
      </w:r>
      <w:r w:rsidRPr="00411562">
        <w:t>, on mesure non seulement les émissions de monoxyde de carbone, d</w:t>
      </w:r>
      <w:r w:rsidR="00FD2F8E">
        <w:t>’</w:t>
      </w:r>
      <w:r w:rsidRPr="00411562">
        <w:t>hydrocarbures et d</w:t>
      </w:r>
      <w:r w:rsidR="00FD2F8E">
        <w:t>’</w:t>
      </w:r>
      <w:r w:rsidRPr="00411562">
        <w:t>oxydes d</w:t>
      </w:r>
      <w:r w:rsidR="00FD2F8E">
        <w:t>’</w:t>
      </w:r>
      <w:r w:rsidRPr="00411562">
        <w:t>azote, mais aussi les émissions de particules polluantes. ».</w:t>
      </w:r>
    </w:p>
    <w:p w:rsidR="00413DED" w:rsidRPr="00411562" w:rsidRDefault="00413DED" w:rsidP="00454633">
      <w:pPr>
        <w:pStyle w:val="SingleTxtG"/>
      </w:pPr>
      <w:r w:rsidRPr="00411562">
        <w:rPr>
          <w:i/>
        </w:rPr>
        <w:t>Annexe 7, paragraphe 7.4.4.3</w:t>
      </w:r>
      <w:r w:rsidRPr="00454633">
        <w:t>,</w:t>
      </w:r>
      <w:r>
        <w:rPr>
          <w:i/>
        </w:rPr>
        <w:t xml:space="preserve"> </w:t>
      </w:r>
      <w:r w:rsidRPr="00411562">
        <w:t>modification sans objet en français.</w:t>
      </w:r>
    </w:p>
    <w:p w:rsidR="00413DED" w:rsidRPr="00411562" w:rsidRDefault="00413DED" w:rsidP="00454633">
      <w:pPr>
        <w:pStyle w:val="SingleTxtG"/>
        <w:rPr>
          <w:b/>
          <w:i/>
        </w:rPr>
      </w:pPr>
      <w:r w:rsidRPr="00411562">
        <w:rPr>
          <w:i/>
        </w:rPr>
        <w:t>Annexe 8, paragraphe 3.2.1</w:t>
      </w:r>
      <w:r w:rsidRPr="00454633">
        <w:t>,</w:t>
      </w:r>
      <w:r w:rsidRPr="00411562">
        <w:rPr>
          <w:i/>
        </w:rPr>
        <w:t xml:space="preserve"> </w:t>
      </w:r>
      <w:r w:rsidR="00454633">
        <w:t>modifier comme suit </w:t>
      </w:r>
      <w:r w:rsidRPr="00411562">
        <w:t>:</w:t>
      </w:r>
    </w:p>
    <w:p w:rsidR="00413DED" w:rsidRPr="00411562" w:rsidRDefault="00413DED" w:rsidP="00964F80">
      <w:pPr>
        <w:pStyle w:val="SingleTxtG"/>
        <w:kinsoku/>
        <w:overflowPunct/>
        <w:autoSpaceDE/>
        <w:autoSpaceDN/>
        <w:adjustRightInd/>
        <w:snapToGrid/>
        <w:ind w:left="2268" w:hanging="1134"/>
      </w:pPr>
      <w:r w:rsidRPr="00411562">
        <w:t>« 3.2.1</w:t>
      </w:r>
      <w:r w:rsidRPr="00411562">
        <w:tab/>
        <w:t>Le démarrage du moteur, le commencement des prélèvements et l</w:t>
      </w:r>
      <w:r w:rsidR="00FD2F8E">
        <w:t>’</w:t>
      </w:r>
      <w:r w:rsidRPr="00411562">
        <w:t xml:space="preserve">exécution du premier cycle sont effectués conformément au </w:t>
      </w:r>
      <w:r w:rsidRPr="001F573B">
        <w:rPr>
          <w:strike/>
        </w:rPr>
        <w:t>tableau 1</w:t>
      </w:r>
      <w:r w:rsidRPr="00411562">
        <w:t xml:space="preserve"> </w:t>
      </w:r>
      <w:r w:rsidRPr="00411562">
        <w:rPr>
          <w:b/>
        </w:rPr>
        <w:t>tableau A4a/1</w:t>
      </w:r>
      <w:r w:rsidRPr="00411562">
        <w:t xml:space="preserve"> et à la figure A4a/1 de l</w:t>
      </w:r>
      <w:r w:rsidR="00FD2F8E">
        <w:t>’</w:t>
      </w:r>
      <w:r w:rsidRPr="00411562">
        <w:t>annexe 4a du présent Règlement. ».</w:t>
      </w:r>
    </w:p>
    <w:p w:rsidR="00413DED" w:rsidRPr="00411562" w:rsidRDefault="00413DED" w:rsidP="00454633">
      <w:pPr>
        <w:pStyle w:val="SingleTxtG"/>
      </w:pPr>
      <w:r w:rsidRPr="00411562">
        <w:rPr>
          <w:i/>
        </w:rPr>
        <w:t>Appendice 1 à l</w:t>
      </w:r>
      <w:r w:rsidR="00FD2F8E">
        <w:rPr>
          <w:i/>
        </w:rPr>
        <w:t>’</w:t>
      </w:r>
      <w:r w:rsidRPr="00411562">
        <w:rPr>
          <w:i/>
        </w:rPr>
        <w:t>annexe 11, paragraphe 6.5.3.5</w:t>
      </w:r>
      <w:r w:rsidRPr="00411562">
        <w:t>,</w:t>
      </w:r>
      <w:r w:rsidRPr="00411562">
        <w:rPr>
          <w:i/>
        </w:rPr>
        <w:t xml:space="preserve"> </w:t>
      </w:r>
      <w:r w:rsidR="00184E21">
        <w:t>modifier comme suit </w:t>
      </w:r>
      <w:r w:rsidRPr="00411562">
        <w:t>:</w:t>
      </w:r>
    </w:p>
    <w:p w:rsidR="00413DED" w:rsidRPr="00411562" w:rsidRDefault="00413DED" w:rsidP="00964F80">
      <w:pPr>
        <w:pStyle w:val="SingleTxtG"/>
        <w:kinsoku/>
        <w:overflowPunct/>
        <w:autoSpaceDE/>
        <w:autoSpaceDN/>
        <w:adjustRightInd/>
        <w:snapToGrid/>
        <w:ind w:left="2268" w:hanging="1134"/>
      </w:pPr>
      <w:r w:rsidRPr="00411562">
        <w:t>« </w:t>
      </w:r>
      <w:r w:rsidRPr="00454633">
        <w:t>6.5.3.5</w:t>
      </w:r>
      <w:r w:rsidRPr="00411562">
        <w:tab/>
        <w:t>Lorsqu</w:t>
      </w:r>
      <w:r w:rsidR="00FD2F8E">
        <w:t>’</w:t>
      </w:r>
      <w:r w:rsidRPr="00411562">
        <w:t>une erreur est enregistrée, le constructeur doit l</w:t>
      </w:r>
      <w:r w:rsidR="00FD2F8E">
        <w:t>’</w:t>
      </w:r>
      <w:r w:rsidRPr="00411562">
        <w:t>identifier en utilisant un code d</w:t>
      </w:r>
      <w:r w:rsidR="00FD2F8E">
        <w:t>’</w:t>
      </w:r>
      <w:r w:rsidRPr="00411562">
        <w:t>erreur ISO/SAE approprié</w:t>
      </w:r>
      <w:r w:rsidR="00184E21">
        <w:t xml:space="preserve"> </w:t>
      </w:r>
      <w:r>
        <w:t xml:space="preserve">parmi ceux qui figurent </w:t>
      </w:r>
      <w:r w:rsidRPr="00411562">
        <w:t>dans l</w:t>
      </w:r>
      <w:r w:rsidR="00FD2F8E">
        <w:t>’</w:t>
      </w:r>
      <w:r w:rsidRPr="00411562">
        <w:t>une des normes indiquées au paragraphe 6.5.3.2 d) du présent appendice concernant les “codes d</w:t>
      </w:r>
      <w:r w:rsidR="00FD2F8E">
        <w:t>’</w:t>
      </w:r>
      <w:r w:rsidRPr="00411562">
        <w:t>anomalie du système de diagno</w:t>
      </w:r>
      <w:r w:rsidR="000106F1">
        <w:t>stic relatif aux émissions”. Si </w:t>
      </w:r>
      <w:r w:rsidRPr="00411562">
        <w:t>ce</w:t>
      </w:r>
      <w:r>
        <w:t>la</w:t>
      </w:r>
      <w:r w:rsidRPr="00411562">
        <w:t xml:space="preserve"> n</w:t>
      </w:r>
      <w:r w:rsidR="00FD2F8E">
        <w:t>’</w:t>
      </w:r>
      <w:r w:rsidRPr="00411562">
        <w:t>est pas possible,</w:t>
      </w:r>
      <w:r w:rsidR="000106F1">
        <w:t xml:space="preserve"> le constructeur peut utiliser </w:t>
      </w:r>
      <w:r>
        <w:t xml:space="preserve">un </w:t>
      </w:r>
      <w:r w:rsidRPr="00411562">
        <w:t>code d</w:t>
      </w:r>
      <w:r w:rsidR="00FD2F8E">
        <w:t>’</w:t>
      </w:r>
      <w:r w:rsidRPr="00411562">
        <w:t xml:space="preserve">anomalie </w:t>
      </w:r>
      <w:r>
        <w:t>constructeur</w:t>
      </w:r>
      <w:r w:rsidR="00184E21">
        <w:t xml:space="preserve"> </w:t>
      </w:r>
      <w:r>
        <w:t xml:space="preserve">sur la base de </w:t>
      </w:r>
      <w:r w:rsidRPr="00411562">
        <w:t>la même norme. L</w:t>
      </w:r>
      <w:r w:rsidR="00FD2F8E">
        <w:t>’</w:t>
      </w:r>
      <w:r w:rsidRPr="00411562">
        <w:t xml:space="preserve">accès aux codes </w:t>
      </w:r>
      <w:r>
        <w:t>d</w:t>
      </w:r>
      <w:r w:rsidR="00FD2F8E">
        <w:t>’</w:t>
      </w:r>
      <w:r>
        <w:t>erreur</w:t>
      </w:r>
      <w:r w:rsidRPr="00411562">
        <w:t xml:space="preserve"> doit être possible</w:t>
      </w:r>
      <w:r w:rsidR="00184E21">
        <w:t xml:space="preserve"> </w:t>
      </w:r>
      <w:r>
        <w:t xml:space="preserve">au moyen </w:t>
      </w:r>
      <w:r w:rsidRPr="00411562">
        <w:t>d</w:t>
      </w:r>
      <w:r w:rsidR="00FD2F8E">
        <w:t>’</w:t>
      </w:r>
      <w:r w:rsidRPr="00411562">
        <w:t xml:space="preserve">un appareil de diagnostic normalisé conforme aux dispositions du paragraphe </w:t>
      </w:r>
      <w:r w:rsidRPr="00411562">
        <w:rPr>
          <w:strike/>
        </w:rPr>
        <w:t>6.5.3.2</w:t>
      </w:r>
      <w:r w:rsidRPr="00411562">
        <w:t xml:space="preserve"> </w:t>
      </w:r>
      <w:r w:rsidRPr="00411562">
        <w:rPr>
          <w:b/>
        </w:rPr>
        <w:t>6.5.3.3</w:t>
      </w:r>
      <w:r w:rsidRPr="00411562">
        <w:t xml:space="preserve"> </w:t>
      </w:r>
      <w:r w:rsidRPr="00411562">
        <w:rPr>
          <w:strike/>
        </w:rPr>
        <w:t>de la présente annexe</w:t>
      </w:r>
      <w:r w:rsidRPr="00411562">
        <w:t xml:space="preserve"> </w:t>
      </w:r>
      <w:r w:rsidRPr="00411562">
        <w:rPr>
          <w:b/>
        </w:rPr>
        <w:t>du présent appendice</w:t>
      </w:r>
      <w:r w:rsidRPr="00411562">
        <w:t>.</w:t>
      </w:r>
    </w:p>
    <w:p w:rsidR="00413DED" w:rsidRPr="00411562" w:rsidRDefault="00413DED" w:rsidP="00C32C62">
      <w:pPr>
        <w:pStyle w:val="SingleTxtG"/>
        <w:ind w:left="2268"/>
        <w:rPr>
          <w:i/>
        </w:rPr>
      </w:pPr>
      <w:r w:rsidRPr="00411562">
        <w:t>Le constructeur du véhicule doit communiquer à l</w:t>
      </w:r>
      <w:r w:rsidR="00FD2F8E">
        <w:t>’</w:t>
      </w:r>
      <w:r w:rsidRPr="00411562">
        <w:t xml:space="preserve">organisme national de normalisation </w:t>
      </w:r>
      <w:r>
        <w:t>toute information sur l</w:t>
      </w:r>
      <w:r w:rsidRPr="00411562">
        <w:t>es données de diagnostic relati</w:t>
      </w:r>
      <w:r>
        <w:t>ves</w:t>
      </w:r>
      <w:r w:rsidRPr="00411562">
        <w:t xml:space="preserve"> aux émissions, par exemple </w:t>
      </w:r>
      <w:r>
        <w:t xml:space="preserve">le </w:t>
      </w:r>
      <w:r w:rsidRPr="00411562">
        <w:t xml:space="preserve">PID, </w:t>
      </w:r>
      <w:r>
        <w:t xml:space="preserve">les </w:t>
      </w:r>
      <w:r w:rsidRPr="00411562">
        <w:t>“données d</w:t>
      </w:r>
      <w:r w:rsidR="00FD2F8E">
        <w:t>’</w:t>
      </w:r>
      <w:r w:rsidRPr="00411562">
        <w:t xml:space="preserve">identification des programmes de surveillance OBD” </w:t>
      </w:r>
      <w:r>
        <w:t xml:space="preserve">et le </w:t>
      </w:r>
      <w:r w:rsidRPr="00411562">
        <w:t>“test Id”</w:t>
      </w:r>
      <w:r>
        <w:t>,</w:t>
      </w:r>
      <w:r w:rsidR="00F57734">
        <w:t xml:space="preserve"> </w:t>
      </w:r>
      <w:r>
        <w:t xml:space="preserve">qui ne sont pas </w:t>
      </w:r>
      <w:r w:rsidRPr="00411562">
        <w:t>spécifié</w:t>
      </w:r>
      <w:r>
        <w:t>e</w:t>
      </w:r>
      <w:r w:rsidRPr="00411562">
        <w:t xml:space="preserve">s dans la norme indiquée au paragraphe 6.5.3.2 a) du présent appendice mais </w:t>
      </w:r>
      <w:r>
        <w:t xml:space="preserve">qui sont </w:t>
      </w:r>
      <w:r w:rsidRPr="00411562">
        <w:t>lié</w:t>
      </w:r>
      <w:r>
        <w:t>e</w:t>
      </w:r>
      <w:r w:rsidRPr="00411562">
        <w:t>s au présent Règlement. ».</w:t>
      </w:r>
    </w:p>
    <w:p w:rsidR="00413DED" w:rsidRPr="00411562" w:rsidRDefault="00413DED" w:rsidP="00454633">
      <w:pPr>
        <w:pStyle w:val="SingleTxtG"/>
        <w:rPr>
          <w:i/>
        </w:rPr>
      </w:pPr>
      <w:r w:rsidRPr="00411562">
        <w:rPr>
          <w:i/>
        </w:rPr>
        <w:t>Annexe 14, paragraphe 3.1.1</w:t>
      </w:r>
      <w:r w:rsidRPr="00411562">
        <w:t>,</w:t>
      </w:r>
      <w:r w:rsidRPr="00411562">
        <w:rPr>
          <w:i/>
        </w:rPr>
        <w:t xml:space="preserve"> </w:t>
      </w:r>
      <w:r w:rsidRPr="00411562">
        <w:t>modifier comme suit</w:t>
      </w:r>
      <w:r w:rsidR="00F57734">
        <w:t> </w:t>
      </w:r>
      <w:r w:rsidRPr="00411562">
        <w:t>:</w:t>
      </w:r>
    </w:p>
    <w:p w:rsidR="00413DED" w:rsidRPr="00411562" w:rsidRDefault="00413DED" w:rsidP="00F57734">
      <w:pPr>
        <w:pStyle w:val="SingleTxtG"/>
        <w:kinsoku/>
        <w:overflowPunct/>
        <w:autoSpaceDE/>
        <w:autoSpaceDN/>
        <w:adjustRightInd/>
        <w:snapToGrid/>
        <w:ind w:left="2268" w:hanging="1134"/>
      </w:pPr>
      <w:r w:rsidRPr="00411562">
        <w:t>« 3.1.1</w:t>
      </w:r>
      <w:r w:rsidRPr="00411562">
        <w:tab/>
        <w:t>Deux essais doivent être effectué</w:t>
      </w:r>
      <w:r w:rsidR="00F57734">
        <w:t>s dans les conditions suivantes :</w:t>
      </w:r>
    </w:p>
    <w:p w:rsidR="00413DED" w:rsidRPr="00411562" w:rsidRDefault="00413DED" w:rsidP="00F57734">
      <w:pPr>
        <w:pStyle w:val="SingleTxtG"/>
        <w:ind w:left="2268"/>
      </w:pPr>
      <w:r w:rsidRPr="00411562">
        <w:tab/>
        <w:t>Condition A</w:t>
      </w:r>
      <w:r w:rsidR="00F57734">
        <w:t> :</w:t>
      </w:r>
      <w:r w:rsidRPr="00411562">
        <w:t xml:space="preserve"> L</w:t>
      </w:r>
      <w:r w:rsidR="00FD2F8E">
        <w:t>’</w:t>
      </w:r>
      <w:r w:rsidRPr="00411562">
        <w:t xml:space="preserve">essai doit être </w:t>
      </w:r>
      <w:r w:rsidRPr="00411562">
        <w:rPr>
          <w:strike/>
        </w:rPr>
        <w:t>effectué</w:t>
      </w:r>
      <w:r w:rsidRPr="00411562">
        <w:t xml:space="preserve"> </w:t>
      </w:r>
      <w:r w:rsidRPr="00411562">
        <w:rPr>
          <w:b/>
        </w:rPr>
        <w:t>débuté</w:t>
      </w:r>
      <w:r w:rsidRPr="00411562">
        <w:t xml:space="preserve"> alors que le dispositif de stockage d</w:t>
      </w:r>
      <w:r w:rsidR="00FD2F8E">
        <w:t>’</w:t>
      </w:r>
      <w:r w:rsidRPr="00411562">
        <w:t>énergie est entièrement chargé.</w:t>
      </w:r>
    </w:p>
    <w:p w:rsidR="00413DED" w:rsidRPr="00411562" w:rsidRDefault="00413DED" w:rsidP="00F57734">
      <w:pPr>
        <w:pStyle w:val="SingleTxtG"/>
        <w:ind w:left="2268"/>
      </w:pPr>
      <w:r w:rsidRPr="00411562">
        <w:lastRenderedPageBreak/>
        <w:tab/>
        <w:t>Condition B</w:t>
      </w:r>
      <w:r w:rsidR="00184E21">
        <w:t> :</w:t>
      </w:r>
      <w:r w:rsidRPr="00411562">
        <w:t xml:space="preserve"> L</w:t>
      </w:r>
      <w:r w:rsidR="00FD2F8E">
        <w:t>’</w:t>
      </w:r>
      <w:r w:rsidRPr="00411562">
        <w:t xml:space="preserve">essai doit être </w:t>
      </w:r>
      <w:r w:rsidRPr="00411562">
        <w:rPr>
          <w:strike/>
        </w:rPr>
        <w:t>effectué</w:t>
      </w:r>
      <w:r w:rsidRPr="00411562">
        <w:t xml:space="preserve"> </w:t>
      </w:r>
      <w:r w:rsidRPr="00411562">
        <w:rPr>
          <w:b/>
        </w:rPr>
        <w:t>débuté</w:t>
      </w:r>
      <w:r w:rsidRPr="00411562">
        <w:t xml:space="preserve"> alors que le dispositif de stockage d</w:t>
      </w:r>
      <w:r w:rsidR="00FD2F8E">
        <w:t>’</w:t>
      </w:r>
      <w:r w:rsidRPr="00411562">
        <w:t>énergie est à l</w:t>
      </w:r>
      <w:r w:rsidR="00FD2F8E">
        <w:t>’</w:t>
      </w:r>
      <w:r w:rsidRPr="00411562">
        <w:t>état de charge minimal (décharge maximale de la capacité).</w:t>
      </w:r>
    </w:p>
    <w:p w:rsidR="00413DED" w:rsidRPr="00411562" w:rsidRDefault="00413DED" w:rsidP="00F57734">
      <w:pPr>
        <w:pStyle w:val="SingleTxtG"/>
        <w:ind w:left="2268"/>
      </w:pPr>
      <w:r w:rsidRPr="00411562">
        <w:tab/>
        <w:t>Le profil de l</w:t>
      </w:r>
      <w:r w:rsidR="00FD2F8E">
        <w:t>’</w:t>
      </w:r>
      <w:r w:rsidRPr="00411562">
        <w:t>état de charge du dispositif électrique de stockage d</w:t>
      </w:r>
      <w:r w:rsidR="00FD2F8E">
        <w:t>’</w:t>
      </w:r>
      <w:r w:rsidRPr="00411562">
        <w:t>énergie pendant les différentes phases de l</w:t>
      </w:r>
      <w:r w:rsidR="00FD2F8E">
        <w:t>’</w:t>
      </w:r>
      <w:r w:rsidR="00F57734">
        <w:t>essai du type </w:t>
      </w:r>
      <w:r w:rsidRPr="00411562">
        <w:t>I est présenté dans l</w:t>
      </w:r>
      <w:r w:rsidR="00FD2F8E">
        <w:t>’</w:t>
      </w:r>
      <w:r w:rsidRPr="00411562">
        <w:t>appendice 1 de la présente annexe. ».</w:t>
      </w:r>
    </w:p>
    <w:p w:rsidR="00413DED" w:rsidRPr="00411562" w:rsidRDefault="00413DED" w:rsidP="00F57734">
      <w:pPr>
        <w:pStyle w:val="SingleTxtG"/>
        <w:rPr>
          <w:i/>
        </w:rPr>
      </w:pPr>
      <w:r w:rsidRPr="00411562">
        <w:rPr>
          <w:i/>
        </w:rPr>
        <w:t>Annexe 14, paragraphe 3.2.1</w:t>
      </w:r>
      <w:r w:rsidRPr="00411562">
        <w:t>,</w:t>
      </w:r>
      <w:r w:rsidRPr="00411562">
        <w:rPr>
          <w:i/>
        </w:rPr>
        <w:t xml:space="preserve"> </w:t>
      </w:r>
      <w:r w:rsidR="00F57734">
        <w:t>modifier comme suit </w:t>
      </w:r>
      <w:r w:rsidRPr="00411562">
        <w:t>:</w:t>
      </w:r>
    </w:p>
    <w:p w:rsidR="00413DED" w:rsidRPr="00411562" w:rsidRDefault="00413DED" w:rsidP="00964F80">
      <w:pPr>
        <w:pStyle w:val="SingleTxtG"/>
        <w:kinsoku/>
        <w:overflowPunct/>
        <w:autoSpaceDE/>
        <w:autoSpaceDN/>
        <w:adjustRightInd/>
        <w:snapToGrid/>
        <w:ind w:left="2268" w:hanging="1134"/>
      </w:pPr>
      <w:r w:rsidRPr="00411562">
        <w:t>« 3.2.1</w:t>
      </w:r>
      <w:r w:rsidRPr="00411562">
        <w:tab/>
        <w:t>Deux essais doivent être effectués dans les conditions suivantes</w:t>
      </w:r>
      <w:r w:rsidR="00184E21">
        <w:t> :</w:t>
      </w:r>
    </w:p>
    <w:p w:rsidR="00413DED" w:rsidRPr="00411562" w:rsidRDefault="00413DED" w:rsidP="00964F80">
      <w:pPr>
        <w:pStyle w:val="SingleTxtG"/>
        <w:kinsoku/>
        <w:overflowPunct/>
        <w:autoSpaceDE/>
        <w:autoSpaceDN/>
        <w:adjustRightInd/>
        <w:snapToGrid/>
        <w:ind w:left="2268" w:hanging="1134"/>
      </w:pPr>
      <w:r w:rsidRPr="00411562">
        <w:t>3.2.1.1</w:t>
      </w:r>
      <w:r w:rsidRPr="00411562">
        <w:tab/>
        <w:t>Condition A</w:t>
      </w:r>
      <w:r w:rsidR="00F57734">
        <w:t> :</w:t>
      </w:r>
      <w:r w:rsidRPr="00411562">
        <w:t xml:space="preserve"> L</w:t>
      </w:r>
      <w:r w:rsidR="00FD2F8E">
        <w:t>’</w:t>
      </w:r>
      <w:r w:rsidRPr="00411562">
        <w:t xml:space="preserve">essai doit être </w:t>
      </w:r>
      <w:r w:rsidRPr="00411562">
        <w:rPr>
          <w:strike/>
        </w:rPr>
        <w:t>effectué</w:t>
      </w:r>
      <w:r w:rsidRPr="00411562">
        <w:t xml:space="preserve"> </w:t>
      </w:r>
      <w:r w:rsidRPr="00411562">
        <w:rPr>
          <w:b/>
        </w:rPr>
        <w:t>débuté</w:t>
      </w:r>
      <w:r w:rsidRPr="00411562">
        <w:t xml:space="preserve"> avec un dispositif de stockage d</w:t>
      </w:r>
      <w:r w:rsidR="00FD2F8E">
        <w:t>’</w:t>
      </w:r>
      <w:r w:rsidRPr="00411562">
        <w:t>énergie complètement chargé.</w:t>
      </w:r>
    </w:p>
    <w:p w:rsidR="00413DED" w:rsidRPr="00411562" w:rsidRDefault="00FD2F8E" w:rsidP="00964F80">
      <w:pPr>
        <w:pStyle w:val="SingleTxtG"/>
        <w:kinsoku/>
        <w:overflowPunct/>
        <w:autoSpaceDE/>
        <w:autoSpaceDN/>
        <w:adjustRightInd/>
        <w:snapToGrid/>
        <w:ind w:left="2268" w:hanging="1134"/>
      </w:pPr>
      <w:r>
        <w:t>3.2.1.2</w:t>
      </w:r>
      <w:r>
        <w:tab/>
        <w:t>Condition B :</w:t>
      </w:r>
      <w:r w:rsidR="00413DED" w:rsidRPr="00411562">
        <w:t xml:space="preserve"> L</w:t>
      </w:r>
      <w:r>
        <w:t>’</w:t>
      </w:r>
      <w:r w:rsidR="00413DED" w:rsidRPr="00411562">
        <w:t xml:space="preserve">essai doit être </w:t>
      </w:r>
      <w:r w:rsidR="00413DED" w:rsidRPr="00411562">
        <w:rPr>
          <w:strike/>
        </w:rPr>
        <w:t>effectué</w:t>
      </w:r>
      <w:r w:rsidR="00413DED" w:rsidRPr="00411562">
        <w:t xml:space="preserve"> </w:t>
      </w:r>
      <w:r w:rsidR="00413DED" w:rsidRPr="00411562">
        <w:rPr>
          <w:b/>
        </w:rPr>
        <w:t>débuté</w:t>
      </w:r>
      <w:r w:rsidR="00413DED" w:rsidRPr="00411562">
        <w:t xml:space="preserve"> avec un dispositif de stockage d</w:t>
      </w:r>
      <w:r>
        <w:t>’</w:t>
      </w:r>
      <w:r w:rsidR="00413DED" w:rsidRPr="00411562">
        <w:t>énergie à l</w:t>
      </w:r>
      <w:r>
        <w:t>’</w:t>
      </w:r>
      <w:r w:rsidR="00413DED" w:rsidRPr="00411562">
        <w:t>état de charge minimal (décharge maximale de la capacité)</w:t>
      </w:r>
      <w:r w:rsidR="00413DED" w:rsidRPr="00411562">
        <w:rPr>
          <w:strike/>
        </w:rPr>
        <w:t>.</w:t>
      </w:r>
      <w:r w:rsidR="00413DED" w:rsidRPr="00411562">
        <w:t xml:space="preserve"> </w:t>
      </w:r>
      <w:r w:rsidR="00413DED" w:rsidRPr="00411562">
        <w:rPr>
          <w:b/>
        </w:rPr>
        <w:t>et effectué dans un mode de fonctionnement propre à maintenir le véhicule dans son état de charge, qui correspond à des conditions de fonctionnement dans lesquelles l</w:t>
      </w:r>
      <w:r>
        <w:rPr>
          <w:b/>
        </w:rPr>
        <w:t>’</w:t>
      </w:r>
      <w:r w:rsidR="00413DED" w:rsidRPr="00411562">
        <w:rPr>
          <w:b/>
        </w:rPr>
        <w:t xml:space="preserve">énergie stockée dans le </w:t>
      </w:r>
      <w:r w:rsidR="00413DED">
        <w:rPr>
          <w:b/>
        </w:rPr>
        <w:t>dispositif de stockage d</w:t>
      </w:r>
      <w:r>
        <w:rPr>
          <w:b/>
        </w:rPr>
        <w:t>’</w:t>
      </w:r>
      <w:r w:rsidR="00413DED">
        <w:rPr>
          <w:b/>
        </w:rPr>
        <w:t>énergie</w:t>
      </w:r>
      <w:r w:rsidR="00413DED" w:rsidRPr="00411562">
        <w:rPr>
          <w:b/>
        </w:rPr>
        <w:t xml:space="preserve"> peut fluctuer mais est maintenue en moyenne à un niveau de charge stable pendant que le véhicule roule.</w:t>
      </w:r>
    </w:p>
    <w:p w:rsidR="00413DED" w:rsidRPr="00411562" w:rsidRDefault="00413DED" w:rsidP="00964F80">
      <w:pPr>
        <w:pStyle w:val="SingleTxtG"/>
        <w:kinsoku/>
        <w:overflowPunct/>
        <w:autoSpaceDE/>
        <w:autoSpaceDN/>
        <w:adjustRightInd/>
        <w:snapToGrid/>
        <w:ind w:left="2268" w:hanging="1134"/>
        <w:rPr>
          <w:b/>
          <w:lang w:eastAsia="en-GB"/>
        </w:rPr>
      </w:pPr>
      <w:r w:rsidRPr="00411562">
        <w:rPr>
          <w:szCs w:val="24"/>
          <w:lang w:eastAsia="en-GB"/>
        </w:rPr>
        <w:t>3.2.1.3</w:t>
      </w:r>
      <w:r w:rsidRPr="00411562">
        <w:rPr>
          <w:szCs w:val="24"/>
          <w:lang w:eastAsia="en-GB"/>
        </w:rPr>
        <w:tab/>
      </w:r>
      <w:r w:rsidRPr="00411562">
        <w:rPr>
          <w:b/>
          <w:lang w:eastAsia="en-GB"/>
        </w:rPr>
        <w:t>En accord avec l</w:t>
      </w:r>
      <w:r w:rsidR="00FD2F8E">
        <w:rPr>
          <w:b/>
          <w:lang w:eastAsia="en-GB"/>
        </w:rPr>
        <w:t>’</w:t>
      </w:r>
      <w:r w:rsidRPr="00411562">
        <w:rPr>
          <w:b/>
          <w:lang w:eastAsia="en-GB"/>
        </w:rPr>
        <w:t>autorité compétente, les modes de fonctionnement suivants ne doivent pas être utilisés aux fins d</w:t>
      </w:r>
      <w:r w:rsidR="00FD2F8E">
        <w:rPr>
          <w:b/>
          <w:lang w:eastAsia="en-GB"/>
        </w:rPr>
        <w:t>’</w:t>
      </w:r>
      <w:r w:rsidR="00C32C62">
        <w:rPr>
          <w:b/>
          <w:lang w:eastAsia="en-GB"/>
        </w:rPr>
        <w:t>essai :</w:t>
      </w:r>
    </w:p>
    <w:p w:rsidR="00CC6FFF" w:rsidRDefault="00413DED" w:rsidP="003E4DDF">
      <w:pPr>
        <w:pStyle w:val="SingleTxtG"/>
        <w:numPr>
          <w:ilvl w:val="0"/>
          <w:numId w:val="19"/>
        </w:numPr>
        <w:ind w:left="2268" w:hanging="357"/>
        <w:rPr>
          <w:b/>
          <w:lang w:eastAsia="en-GB"/>
        </w:rPr>
      </w:pPr>
      <w:r w:rsidRPr="00CC6FFF">
        <w:rPr>
          <w:b/>
          <w:lang w:eastAsia="en-GB"/>
        </w:rPr>
        <w:t>Les modes de fonctionnement qui ne sont pas limités à la propulsion du véhicule mais qui, en outre, permettent de recharger le dispositif de stockage d</w:t>
      </w:r>
      <w:r w:rsidR="00FD2F8E">
        <w:rPr>
          <w:b/>
          <w:lang w:eastAsia="en-GB"/>
        </w:rPr>
        <w:t>’</w:t>
      </w:r>
      <w:r w:rsidR="00C32C62" w:rsidRPr="00CC6FFF">
        <w:rPr>
          <w:b/>
          <w:lang w:eastAsia="en-GB"/>
        </w:rPr>
        <w:t>énergie, comme le “</w:t>
      </w:r>
      <w:r w:rsidRPr="00CC6FFF">
        <w:rPr>
          <w:b/>
          <w:lang w:eastAsia="en-GB"/>
        </w:rPr>
        <w:t>mode charge</w:t>
      </w:r>
      <w:r w:rsidR="00C32C62" w:rsidRPr="00CC6FFF">
        <w:rPr>
          <w:b/>
          <w:lang w:eastAsia="en-GB"/>
        </w:rPr>
        <w:t>” ;</w:t>
      </w:r>
    </w:p>
    <w:p w:rsidR="00CC6FFF" w:rsidRDefault="00413DED" w:rsidP="00F21703">
      <w:pPr>
        <w:pStyle w:val="SingleTxtG"/>
        <w:numPr>
          <w:ilvl w:val="0"/>
          <w:numId w:val="19"/>
        </w:numPr>
        <w:ind w:left="2268" w:hanging="357"/>
        <w:rPr>
          <w:b/>
          <w:lang w:eastAsia="en-GB"/>
        </w:rPr>
      </w:pPr>
      <w:r w:rsidRPr="00CC6FFF">
        <w:rPr>
          <w:b/>
          <w:lang w:eastAsia="en-GB"/>
        </w:rPr>
        <w:t>Les modes de fonctionnement destinés à l</w:t>
      </w:r>
      <w:r w:rsidR="00FD2F8E">
        <w:rPr>
          <w:b/>
          <w:lang w:eastAsia="en-GB"/>
        </w:rPr>
        <w:t>’</w:t>
      </w:r>
      <w:r w:rsidRPr="00CC6FFF">
        <w:rPr>
          <w:b/>
          <w:lang w:eastAsia="en-GB"/>
        </w:rPr>
        <w:t xml:space="preserve">entretien </w:t>
      </w:r>
      <w:r w:rsidR="00C32C62" w:rsidRPr="00CC6FFF">
        <w:rPr>
          <w:b/>
          <w:lang w:eastAsia="en-GB"/>
        </w:rPr>
        <w:t>du véhicule, comme le “</w:t>
      </w:r>
      <w:r w:rsidRPr="00CC6FFF">
        <w:rPr>
          <w:b/>
          <w:lang w:eastAsia="en-GB"/>
        </w:rPr>
        <w:t>mode maintenance</w:t>
      </w:r>
      <w:r w:rsidR="00C32C62" w:rsidRPr="00CC6FFF">
        <w:rPr>
          <w:b/>
          <w:lang w:eastAsia="en-GB"/>
        </w:rPr>
        <w:t>” ;</w:t>
      </w:r>
    </w:p>
    <w:p w:rsidR="00CC6FFF" w:rsidRPr="00CC6FFF" w:rsidRDefault="00413DED" w:rsidP="00732694">
      <w:pPr>
        <w:pStyle w:val="SingleTxtG"/>
        <w:numPr>
          <w:ilvl w:val="0"/>
          <w:numId w:val="19"/>
        </w:numPr>
        <w:ind w:left="2268" w:hanging="357"/>
        <w:rPr>
          <w:lang w:eastAsia="nl-NL"/>
        </w:rPr>
      </w:pPr>
      <w:r w:rsidRPr="00CC6FFF">
        <w:rPr>
          <w:b/>
          <w:lang w:eastAsia="en-GB"/>
        </w:rPr>
        <w:t>Les modes de fonctionnement destinés à des usages spéciaux</w:t>
      </w:r>
      <w:r w:rsidR="00C32C62" w:rsidRPr="00CC6FFF">
        <w:rPr>
          <w:b/>
          <w:lang w:eastAsia="en-GB"/>
        </w:rPr>
        <w:t xml:space="preserve"> limités et non</w:t>
      </w:r>
      <w:r w:rsidRPr="00CC6FFF">
        <w:rPr>
          <w:b/>
          <w:lang w:eastAsia="en-GB"/>
        </w:rPr>
        <w:t xml:space="preserve"> à l</w:t>
      </w:r>
      <w:r w:rsidR="00FD2F8E">
        <w:rPr>
          <w:b/>
          <w:lang w:eastAsia="en-GB"/>
        </w:rPr>
        <w:t>’</w:t>
      </w:r>
      <w:r w:rsidRPr="00CC6FFF">
        <w:rPr>
          <w:b/>
          <w:lang w:eastAsia="en-GB"/>
        </w:rPr>
        <w:t xml:space="preserve">usage </w:t>
      </w:r>
      <w:r w:rsidR="00C32C62" w:rsidRPr="00CC6FFF">
        <w:rPr>
          <w:b/>
          <w:lang w:eastAsia="en-GB"/>
        </w:rPr>
        <w:t>quotidien, comme le “</w:t>
      </w:r>
      <w:r w:rsidRPr="00CC6FFF">
        <w:rPr>
          <w:b/>
          <w:lang w:eastAsia="en-GB"/>
        </w:rPr>
        <w:t>mode montagne</w:t>
      </w:r>
      <w:r w:rsidR="00C32C62" w:rsidRPr="00CC6FFF">
        <w:rPr>
          <w:b/>
          <w:lang w:eastAsia="en-GB"/>
        </w:rPr>
        <w:t>”</w:t>
      </w:r>
      <w:r w:rsidRPr="00CC6FFF">
        <w:rPr>
          <w:b/>
          <w:lang w:eastAsia="en-GB"/>
        </w:rPr>
        <w:t>.</w:t>
      </w:r>
    </w:p>
    <w:p w:rsidR="00413DED" w:rsidRPr="00411562" w:rsidRDefault="00413DED" w:rsidP="00CC6FFF">
      <w:pPr>
        <w:pStyle w:val="SingleTxtG"/>
        <w:ind w:left="2268"/>
        <w:rPr>
          <w:lang w:eastAsia="nl-NL"/>
        </w:rPr>
      </w:pPr>
      <w:r w:rsidRPr="00CC6FFF">
        <w:rPr>
          <w:strike/>
        </w:rPr>
        <w:t>Le sélecteur de mode de fonctionnement doit être positionné conformément au tableau ci-après</w:t>
      </w:r>
      <w:r w:rsidRPr="00CC6FFF">
        <w:rPr>
          <w:b/>
          <w:lang w:eastAsia="nl-NL"/>
        </w:rPr>
        <w:t>.</w:t>
      </w:r>
    </w:p>
    <w:p w:rsidR="00413DED" w:rsidRPr="009B19E1" w:rsidRDefault="00413DED" w:rsidP="00CC6FFF">
      <w:pPr>
        <w:pStyle w:val="Heading1"/>
        <w:spacing w:after="120"/>
        <w:ind w:left="0"/>
        <w:rPr>
          <w:strike/>
        </w:rPr>
      </w:pPr>
      <w:r w:rsidRPr="009B19E1">
        <w:rPr>
          <w:strike/>
        </w:rPr>
        <w:t>Tableau A14/1</w:t>
      </w:r>
    </w:p>
    <w:tbl>
      <w:tblPr>
        <w:tblW w:w="963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4"/>
        <w:gridCol w:w="1701"/>
        <w:gridCol w:w="1701"/>
        <w:gridCol w:w="1985"/>
        <w:gridCol w:w="2340"/>
      </w:tblGrid>
      <w:tr w:rsidR="00CC6FFF" w:rsidRPr="00CC6FFF" w:rsidTr="00E92717">
        <w:trPr>
          <w:cantSplit/>
          <w:trHeight w:val="664"/>
        </w:trPr>
        <w:tc>
          <w:tcPr>
            <w:tcW w:w="1904" w:type="dxa"/>
            <w:tcBorders>
              <w:bottom w:val="nil"/>
            </w:tcBorders>
          </w:tcPr>
          <w:p w:rsidR="00CC6FFF" w:rsidRPr="00D22431" w:rsidRDefault="00E92717" w:rsidP="00E92717">
            <w:pPr>
              <w:spacing w:before="60" w:after="60" w:line="200" w:lineRule="exact"/>
              <w:ind w:left="57" w:right="57"/>
              <w:jc w:val="right"/>
              <w:rPr>
                <w:i/>
                <w:strike/>
                <w:sz w:val="16"/>
                <w:szCs w:val="16"/>
              </w:rPr>
            </w:pPr>
            <w:r w:rsidRPr="00D22431">
              <w:rPr>
                <w:strike/>
                <w:noProof/>
                <w:sz w:val="16"/>
                <w:szCs w:val="16"/>
                <w:lang w:eastAsia="fr-CH"/>
              </w:rPr>
              <mc:AlternateContent>
                <mc:Choice Requires="wps">
                  <w:drawing>
                    <wp:anchor distT="0" distB="0" distL="114300" distR="114300" simplePos="0" relativeHeight="251672576" behindDoc="0" locked="0" layoutInCell="1" allowOverlap="1" wp14:anchorId="5751E169" wp14:editId="7B415DD8">
                      <wp:simplePos x="0" y="0"/>
                      <wp:positionH relativeFrom="column">
                        <wp:posOffset>12736</wp:posOffset>
                      </wp:positionH>
                      <wp:positionV relativeFrom="paragraph">
                        <wp:posOffset>16286</wp:posOffset>
                      </wp:positionV>
                      <wp:extent cx="1141679" cy="877401"/>
                      <wp:effectExtent l="0" t="0" r="20955" b="37465"/>
                      <wp:wrapNone/>
                      <wp:docPr id="5"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679" cy="877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CB07" id="Connecteur droit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pt" to="90.9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"/>
                  </w:pict>
                </mc:Fallback>
              </mc:AlternateContent>
            </w:r>
            <w:r w:rsidR="00CC6FFF">
              <w:rPr>
                <w:i/>
                <w:iCs/>
                <w:strike/>
                <w:sz w:val="16"/>
                <w:szCs w:val="16"/>
              </w:rPr>
              <w:t>Modes hybrides</w:t>
            </w:r>
          </w:p>
        </w:tc>
        <w:tc>
          <w:tcPr>
            <w:tcW w:w="1701" w:type="dxa"/>
            <w:tcBorders>
              <w:bottom w:val="nil"/>
            </w:tcBorders>
          </w:tcPr>
          <w:p w:rsidR="00CC6FFF" w:rsidRPr="00A332AA" w:rsidRDefault="00CC6FFF" w:rsidP="0053670F">
            <w:pPr>
              <w:tabs>
                <w:tab w:val="left" w:pos="284"/>
              </w:tabs>
              <w:ind w:left="57" w:right="57"/>
              <w:rPr>
                <w:i/>
                <w:strike/>
                <w:sz w:val="16"/>
                <w:szCs w:val="16"/>
              </w:rPr>
            </w:pPr>
            <w:r w:rsidRPr="00A332AA">
              <w:rPr>
                <w:i/>
                <w:strike/>
                <w:sz w:val="16"/>
                <w:szCs w:val="16"/>
              </w:rPr>
              <w:t>-</w:t>
            </w:r>
            <w:r w:rsidRPr="00A332AA">
              <w:rPr>
                <w:i/>
                <w:strike/>
                <w:sz w:val="16"/>
                <w:szCs w:val="16"/>
              </w:rPr>
              <w:tab/>
              <w:t>Électrique pur</w:t>
            </w:r>
            <w:r w:rsidR="00E92717">
              <w:rPr>
                <w:i/>
                <w:strike/>
                <w:sz w:val="16"/>
                <w:szCs w:val="16"/>
              </w:rPr>
              <w:br/>
            </w:r>
            <w:r w:rsidRPr="00A332AA">
              <w:rPr>
                <w:i/>
                <w:strike/>
                <w:sz w:val="16"/>
                <w:szCs w:val="16"/>
              </w:rPr>
              <w:t>-</w:t>
            </w:r>
            <w:r w:rsidRPr="00A332AA">
              <w:rPr>
                <w:i/>
                <w:strike/>
                <w:sz w:val="16"/>
                <w:szCs w:val="16"/>
              </w:rPr>
              <w:tab/>
              <w:t>Hybride</w:t>
            </w:r>
          </w:p>
        </w:tc>
        <w:tc>
          <w:tcPr>
            <w:tcW w:w="1701" w:type="dxa"/>
            <w:tcBorders>
              <w:bottom w:val="nil"/>
            </w:tcBorders>
          </w:tcPr>
          <w:p w:rsidR="00CC6FFF" w:rsidRPr="00A332AA" w:rsidRDefault="00CC6FFF" w:rsidP="0053670F">
            <w:pPr>
              <w:tabs>
                <w:tab w:val="left" w:pos="284"/>
              </w:tabs>
              <w:ind w:left="57" w:right="57"/>
              <w:rPr>
                <w:i/>
                <w:strike/>
                <w:sz w:val="16"/>
                <w:szCs w:val="16"/>
              </w:rPr>
            </w:pPr>
            <w:r w:rsidRPr="00A332AA">
              <w:rPr>
                <w:i/>
                <w:strike/>
                <w:sz w:val="16"/>
                <w:szCs w:val="16"/>
              </w:rPr>
              <w:t>-</w:t>
            </w:r>
            <w:r w:rsidRPr="00A332AA">
              <w:rPr>
                <w:i/>
                <w:strike/>
                <w:sz w:val="16"/>
                <w:szCs w:val="16"/>
              </w:rPr>
              <w:tab/>
              <w:t>Thermique pur</w:t>
            </w:r>
            <w:r w:rsidR="00E92717">
              <w:rPr>
                <w:i/>
                <w:strike/>
                <w:sz w:val="16"/>
                <w:szCs w:val="16"/>
              </w:rPr>
              <w:br/>
            </w:r>
            <w:r w:rsidRPr="00A332AA">
              <w:rPr>
                <w:i/>
                <w:strike/>
                <w:sz w:val="16"/>
                <w:szCs w:val="16"/>
              </w:rPr>
              <w:t>-</w:t>
            </w:r>
            <w:r w:rsidRPr="00A332AA">
              <w:rPr>
                <w:i/>
                <w:strike/>
                <w:sz w:val="16"/>
                <w:szCs w:val="16"/>
              </w:rPr>
              <w:tab/>
              <w:t>Hybride</w:t>
            </w:r>
          </w:p>
        </w:tc>
        <w:tc>
          <w:tcPr>
            <w:tcW w:w="1985" w:type="dxa"/>
            <w:tcBorders>
              <w:bottom w:val="nil"/>
            </w:tcBorders>
          </w:tcPr>
          <w:p w:rsidR="00CC6FFF" w:rsidRPr="00EB0F9C" w:rsidRDefault="00CC6FFF" w:rsidP="0053670F">
            <w:pPr>
              <w:tabs>
                <w:tab w:val="left" w:pos="284"/>
              </w:tabs>
              <w:ind w:left="57" w:right="57"/>
              <w:rPr>
                <w:i/>
                <w:sz w:val="16"/>
                <w:szCs w:val="16"/>
              </w:rPr>
            </w:pPr>
            <w:r w:rsidRPr="0053670F">
              <w:rPr>
                <w:i/>
                <w:strike/>
                <w:sz w:val="16"/>
                <w:szCs w:val="16"/>
              </w:rPr>
              <w:t>-</w:t>
            </w:r>
            <w:r w:rsidRPr="0053670F">
              <w:rPr>
                <w:i/>
                <w:strike/>
                <w:sz w:val="16"/>
                <w:szCs w:val="16"/>
              </w:rPr>
              <w:tab/>
              <w:t>Électrique pur</w:t>
            </w:r>
            <w:r w:rsidR="00E92717" w:rsidRPr="0053670F">
              <w:rPr>
                <w:i/>
                <w:strike/>
                <w:sz w:val="16"/>
                <w:szCs w:val="16"/>
              </w:rPr>
              <w:br/>
            </w:r>
            <w:r w:rsidRPr="0053670F">
              <w:rPr>
                <w:i/>
                <w:strike/>
                <w:sz w:val="16"/>
                <w:szCs w:val="16"/>
              </w:rPr>
              <w:t>-</w:t>
            </w:r>
            <w:r w:rsidRPr="0053670F">
              <w:rPr>
                <w:i/>
                <w:strike/>
                <w:sz w:val="16"/>
                <w:szCs w:val="16"/>
              </w:rPr>
              <w:tab/>
              <w:t xml:space="preserve">Thermique pur </w:t>
            </w:r>
            <w:r w:rsidR="00E92717" w:rsidRPr="0053670F">
              <w:rPr>
                <w:i/>
                <w:strike/>
                <w:sz w:val="16"/>
                <w:szCs w:val="16"/>
              </w:rPr>
              <w:br/>
            </w:r>
            <w:r w:rsidRPr="0053670F">
              <w:rPr>
                <w:i/>
                <w:strike/>
                <w:sz w:val="16"/>
                <w:szCs w:val="16"/>
              </w:rPr>
              <w:t>-</w:t>
            </w:r>
            <w:r w:rsidRPr="0053670F">
              <w:rPr>
                <w:i/>
                <w:strike/>
                <w:sz w:val="16"/>
                <w:szCs w:val="16"/>
              </w:rPr>
              <w:tab/>
              <w:t>Hybride</w:t>
            </w:r>
          </w:p>
        </w:tc>
        <w:tc>
          <w:tcPr>
            <w:tcW w:w="2340" w:type="dxa"/>
            <w:tcBorders>
              <w:bottom w:val="nil"/>
            </w:tcBorders>
          </w:tcPr>
          <w:p w:rsidR="00CC6FFF" w:rsidRPr="00A332AA" w:rsidRDefault="00CC6FFF" w:rsidP="0053670F">
            <w:pPr>
              <w:tabs>
                <w:tab w:val="left" w:pos="284"/>
              </w:tabs>
              <w:ind w:left="57" w:right="57"/>
              <w:rPr>
                <w:i/>
                <w:strike/>
                <w:sz w:val="16"/>
                <w:szCs w:val="16"/>
              </w:rPr>
            </w:pPr>
            <w:r w:rsidRPr="00A332AA">
              <w:rPr>
                <w:i/>
                <w:strike/>
                <w:sz w:val="16"/>
                <w:szCs w:val="16"/>
              </w:rPr>
              <w:t>-</w:t>
            </w:r>
            <w:r w:rsidRPr="00A332AA">
              <w:rPr>
                <w:i/>
                <w:strike/>
                <w:sz w:val="16"/>
                <w:szCs w:val="16"/>
              </w:rPr>
              <w:tab/>
              <w:t xml:space="preserve">Mode hybride </w:t>
            </w:r>
            <w:r w:rsidRPr="00A332AA">
              <w:rPr>
                <w:rFonts w:eastAsia="MS Mincho"/>
                <w:i/>
                <w:strike/>
                <w:sz w:val="16"/>
                <w:szCs w:val="16"/>
              </w:rPr>
              <w:t>n</w:t>
            </w:r>
            <w:r w:rsidRPr="00A332AA">
              <w:rPr>
                <w:rFonts w:eastAsia="MS Mincho"/>
                <w:strike/>
                <w:sz w:val="16"/>
                <w:szCs w:val="16"/>
                <w:vertAlign w:val="superscript"/>
              </w:rPr>
              <w:t>1</w:t>
            </w:r>
            <w:r w:rsidR="00E92717">
              <w:rPr>
                <w:rFonts w:eastAsia="MS Mincho"/>
                <w:strike/>
                <w:sz w:val="16"/>
                <w:szCs w:val="16"/>
                <w:vertAlign w:val="superscript"/>
              </w:rPr>
              <w:br/>
            </w:r>
            <w:r w:rsidRPr="00A332AA">
              <w:rPr>
                <w:rFonts w:eastAsia="MS Mincho"/>
                <w:i/>
                <w:strike/>
                <w:sz w:val="16"/>
                <w:szCs w:val="16"/>
              </w:rPr>
              <w:t>…</w:t>
            </w:r>
            <w:r w:rsidR="00E92717">
              <w:rPr>
                <w:rFonts w:eastAsia="MS Mincho"/>
                <w:i/>
                <w:strike/>
                <w:sz w:val="16"/>
                <w:szCs w:val="16"/>
              </w:rPr>
              <w:br/>
            </w:r>
            <w:r w:rsidRPr="00A332AA">
              <w:rPr>
                <w:i/>
                <w:strike/>
                <w:sz w:val="16"/>
                <w:szCs w:val="16"/>
              </w:rPr>
              <w:t>-</w:t>
            </w:r>
            <w:r w:rsidRPr="00A332AA">
              <w:rPr>
                <w:i/>
                <w:strike/>
                <w:sz w:val="16"/>
                <w:szCs w:val="16"/>
              </w:rPr>
              <w:tab/>
              <w:t>Mode hybride m</w:t>
            </w:r>
            <w:r w:rsidRPr="00A332AA">
              <w:rPr>
                <w:strike/>
                <w:sz w:val="16"/>
                <w:szCs w:val="16"/>
                <w:vertAlign w:val="superscript"/>
              </w:rPr>
              <w:t>1</w:t>
            </w:r>
          </w:p>
        </w:tc>
      </w:tr>
      <w:tr w:rsidR="00CC6FFF" w:rsidRPr="00927983" w:rsidTr="00E92717">
        <w:trPr>
          <w:cantSplit/>
          <w:trHeight w:val="523"/>
        </w:trPr>
        <w:tc>
          <w:tcPr>
            <w:tcW w:w="1904" w:type="dxa"/>
            <w:tcBorders>
              <w:top w:val="nil"/>
            </w:tcBorders>
          </w:tcPr>
          <w:p w:rsidR="00CC6FFF" w:rsidRPr="00D22431" w:rsidRDefault="00CC6FFF" w:rsidP="00E92717">
            <w:pPr>
              <w:spacing w:before="60" w:after="60" w:line="200" w:lineRule="exact"/>
              <w:ind w:left="57" w:right="57"/>
              <w:rPr>
                <w:i/>
                <w:strike/>
                <w:sz w:val="16"/>
                <w:szCs w:val="16"/>
              </w:rPr>
            </w:pPr>
            <w:r w:rsidRPr="00A332AA">
              <w:rPr>
                <w:i/>
                <w:strike/>
                <w:sz w:val="16"/>
                <w:szCs w:val="16"/>
              </w:rPr>
              <w:t xml:space="preserve">Niveau </w:t>
            </w:r>
            <w:r w:rsidRPr="00A332AA">
              <w:rPr>
                <w:i/>
                <w:strike/>
                <w:sz w:val="16"/>
                <w:szCs w:val="16"/>
              </w:rPr>
              <w:br/>
              <w:t>de charge</w:t>
            </w:r>
            <w:r w:rsidRPr="00A332AA">
              <w:rPr>
                <w:i/>
                <w:strike/>
                <w:sz w:val="16"/>
                <w:szCs w:val="16"/>
              </w:rPr>
              <w:br/>
              <w:t>de la batterie</w:t>
            </w:r>
          </w:p>
        </w:tc>
        <w:tc>
          <w:tcPr>
            <w:tcW w:w="1701" w:type="dxa"/>
            <w:tcBorders>
              <w:top w:val="nil"/>
              <w:bottom w:val="single" w:sz="12" w:space="0" w:color="auto"/>
            </w:tcBorders>
            <w:vAlign w:val="bottom"/>
          </w:tcPr>
          <w:p w:rsidR="00CC6FFF" w:rsidRPr="00A332AA" w:rsidRDefault="00CC6FFF" w:rsidP="00E92717">
            <w:pPr>
              <w:ind w:left="57" w:right="57"/>
              <w:rPr>
                <w:i/>
                <w:strike/>
                <w:sz w:val="16"/>
                <w:szCs w:val="16"/>
              </w:rPr>
            </w:pPr>
            <w:r w:rsidRPr="00A332AA">
              <w:rPr>
                <w:i/>
                <w:strike/>
                <w:sz w:val="16"/>
                <w:szCs w:val="16"/>
              </w:rPr>
              <w:t>Sélecteur en position</w:t>
            </w:r>
          </w:p>
        </w:tc>
        <w:tc>
          <w:tcPr>
            <w:tcW w:w="1701" w:type="dxa"/>
            <w:tcBorders>
              <w:top w:val="nil"/>
              <w:bottom w:val="single" w:sz="12" w:space="0" w:color="auto"/>
            </w:tcBorders>
            <w:vAlign w:val="bottom"/>
          </w:tcPr>
          <w:p w:rsidR="00CC6FFF" w:rsidRPr="00A332AA" w:rsidRDefault="00CC6FFF" w:rsidP="00E92717">
            <w:pPr>
              <w:ind w:left="57" w:right="57"/>
              <w:rPr>
                <w:i/>
                <w:strike/>
                <w:sz w:val="16"/>
                <w:szCs w:val="16"/>
              </w:rPr>
            </w:pPr>
            <w:r w:rsidRPr="00A332AA">
              <w:rPr>
                <w:i/>
                <w:strike/>
                <w:sz w:val="16"/>
                <w:szCs w:val="16"/>
              </w:rPr>
              <w:t>Sélecteur en position</w:t>
            </w:r>
          </w:p>
        </w:tc>
        <w:tc>
          <w:tcPr>
            <w:tcW w:w="1985" w:type="dxa"/>
            <w:tcBorders>
              <w:top w:val="nil"/>
              <w:bottom w:val="single" w:sz="12" w:space="0" w:color="auto"/>
            </w:tcBorders>
            <w:vAlign w:val="bottom"/>
          </w:tcPr>
          <w:p w:rsidR="00CC6FFF" w:rsidRPr="00A332AA" w:rsidRDefault="00CC6FFF" w:rsidP="00E92717">
            <w:pPr>
              <w:ind w:left="57" w:right="57"/>
              <w:rPr>
                <w:i/>
                <w:strike/>
                <w:sz w:val="16"/>
                <w:szCs w:val="16"/>
              </w:rPr>
            </w:pPr>
            <w:r w:rsidRPr="00A332AA">
              <w:rPr>
                <w:i/>
                <w:strike/>
                <w:sz w:val="16"/>
                <w:szCs w:val="16"/>
              </w:rPr>
              <w:t>Sélecteur en position</w:t>
            </w:r>
          </w:p>
        </w:tc>
        <w:tc>
          <w:tcPr>
            <w:tcW w:w="2340" w:type="dxa"/>
            <w:tcBorders>
              <w:top w:val="nil"/>
              <w:bottom w:val="single" w:sz="12" w:space="0" w:color="auto"/>
            </w:tcBorders>
            <w:vAlign w:val="bottom"/>
          </w:tcPr>
          <w:p w:rsidR="00CC6FFF" w:rsidRPr="00A332AA" w:rsidRDefault="00CC6FFF" w:rsidP="00E92717">
            <w:pPr>
              <w:ind w:left="57" w:right="57"/>
              <w:rPr>
                <w:i/>
                <w:strike/>
                <w:sz w:val="16"/>
                <w:szCs w:val="16"/>
              </w:rPr>
            </w:pPr>
            <w:r w:rsidRPr="00A332AA">
              <w:rPr>
                <w:i/>
                <w:strike/>
                <w:sz w:val="16"/>
                <w:szCs w:val="16"/>
              </w:rPr>
              <w:t>Sélecteur en position</w:t>
            </w:r>
          </w:p>
        </w:tc>
      </w:tr>
      <w:tr w:rsidR="00CC6FFF" w:rsidRPr="00CC6FFF" w:rsidTr="0053670F">
        <w:trPr>
          <w:cantSplit/>
        </w:trPr>
        <w:tc>
          <w:tcPr>
            <w:tcW w:w="1904" w:type="dxa"/>
            <w:tcBorders>
              <w:right w:val="single" w:sz="12" w:space="0" w:color="auto"/>
            </w:tcBorders>
          </w:tcPr>
          <w:p w:rsidR="00CC6FFF" w:rsidRPr="00A332AA" w:rsidRDefault="00CC6FFF" w:rsidP="00E92717">
            <w:pPr>
              <w:ind w:left="57" w:right="57"/>
              <w:rPr>
                <w:strike/>
                <w:sz w:val="18"/>
                <w:szCs w:val="18"/>
              </w:rPr>
            </w:pPr>
            <w:r w:rsidRPr="00A332AA">
              <w:rPr>
                <w:strike/>
                <w:sz w:val="18"/>
                <w:szCs w:val="18"/>
              </w:rPr>
              <w:t xml:space="preserve">Condition A batterie </w:t>
            </w:r>
            <w:r w:rsidR="00E04176" w:rsidRPr="00A332AA">
              <w:rPr>
                <w:strike/>
                <w:sz w:val="18"/>
                <w:szCs w:val="18"/>
              </w:rPr>
              <w:t>C</w:t>
            </w:r>
            <w:r w:rsidRPr="00A332AA">
              <w:rPr>
                <w:strike/>
                <w:sz w:val="18"/>
                <w:szCs w:val="18"/>
              </w:rPr>
              <w:t>omplètement chargée</w:t>
            </w:r>
          </w:p>
        </w:tc>
        <w:tc>
          <w:tcPr>
            <w:tcW w:w="1701" w:type="dxa"/>
            <w:tcBorders>
              <w:top w:val="single" w:sz="12" w:space="0" w:color="auto"/>
              <w:left w:val="single" w:sz="12" w:space="0" w:color="auto"/>
            </w:tcBorders>
          </w:tcPr>
          <w:p w:rsidR="00CC6FFF" w:rsidRPr="00A332AA" w:rsidRDefault="00CC6FFF" w:rsidP="0053670F">
            <w:pPr>
              <w:ind w:left="57" w:right="57"/>
              <w:rPr>
                <w:strike/>
                <w:sz w:val="18"/>
                <w:szCs w:val="18"/>
              </w:rPr>
            </w:pPr>
            <w:r w:rsidRPr="00A332AA">
              <w:rPr>
                <w:strike/>
                <w:sz w:val="18"/>
                <w:szCs w:val="18"/>
              </w:rPr>
              <w:t>Hybride</w:t>
            </w:r>
          </w:p>
        </w:tc>
        <w:tc>
          <w:tcPr>
            <w:tcW w:w="1701" w:type="dxa"/>
            <w:tcBorders>
              <w:top w:val="single" w:sz="12" w:space="0" w:color="auto"/>
            </w:tcBorders>
          </w:tcPr>
          <w:p w:rsidR="00CC6FFF" w:rsidRPr="00A332AA" w:rsidRDefault="00CC6FFF" w:rsidP="0053670F">
            <w:pPr>
              <w:ind w:left="57" w:right="57"/>
              <w:rPr>
                <w:strike/>
                <w:sz w:val="18"/>
                <w:szCs w:val="18"/>
              </w:rPr>
            </w:pPr>
            <w:r w:rsidRPr="00A332AA">
              <w:rPr>
                <w:strike/>
                <w:sz w:val="18"/>
                <w:szCs w:val="18"/>
              </w:rPr>
              <w:t>Hybride</w:t>
            </w:r>
          </w:p>
        </w:tc>
        <w:tc>
          <w:tcPr>
            <w:tcW w:w="1985" w:type="dxa"/>
            <w:tcBorders>
              <w:top w:val="single" w:sz="12" w:space="0" w:color="auto"/>
            </w:tcBorders>
          </w:tcPr>
          <w:p w:rsidR="00CC6FFF" w:rsidRPr="00A332AA" w:rsidRDefault="00CC6FFF" w:rsidP="0053670F">
            <w:pPr>
              <w:ind w:left="57" w:right="57"/>
              <w:rPr>
                <w:strike/>
                <w:sz w:val="18"/>
                <w:szCs w:val="18"/>
              </w:rPr>
            </w:pPr>
            <w:r w:rsidRPr="00A332AA">
              <w:rPr>
                <w:strike/>
                <w:sz w:val="18"/>
                <w:szCs w:val="18"/>
              </w:rPr>
              <w:t>Hybride</w:t>
            </w:r>
          </w:p>
        </w:tc>
        <w:tc>
          <w:tcPr>
            <w:tcW w:w="2340" w:type="dxa"/>
            <w:tcBorders>
              <w:top w:val="single" w:sz="12" w:space="0" w:color="auto"/>
            </w:tcBorders>
          </w:tcPr>
          <w:p w:rsidR="00CC6FFF" w:rsidRPr="00A332AA" w:rsidRDefault="00CC6FFF" w:rsidP="0053670F">
            <w:pPr>
              <w:ind w:left="57" w:right="57"/>
              <w:rPr>
                <w:strike/>
                <w:sz w:val="18"/>
                <w:szCs w:val="18"/>
              </w:rPr>
            </w:pPr>
            <w:r w:rsidRPr="00A332AA">
              <w:rPr>
                <w:strike/>
                <w:sz w:val="18"/>
                <w:szCs w:val="18"/>
              </w:rPr>
              <w:t>Hybride, électrique prédominant</w:t>
            </w:r>
            <w:r w:rsidRPr="00A332AA">
              <w:rPr>
                <w:i/>
                <w:strike/>
                <w:sz w:val="18"/>
                <w:szCs w:val="18"/>
                <w:vertAlign w:val="superscript"/>
              </w:rPr>
              <w:t>2</w:t>
            </w:r>
          </w:p>
        </w:tc>
      </w:tr>
      <w:tr w:rsidR="00CC6FFF" w:rsidRPr="00CC6FFF" w:rsidTr="0053670F">
        <w:trPr>
          <w:cantSplit/>
        </w:trPr>
        <w:tc>
          <w:tcPr>
            <w:tcW w:w="1904" w:type="dxa"/>
            <w:tcBorders>
              <w:bottom w:val="single" w:sz="12" w:space="0" w:color="auto"/>
              <w:right w:val="single" w:sz="12" w:space="0" w:color="auto"/>
            </w:tcBorders>
          </w:tcPr>
          <w:p w:rsidR="00CC6FFF" w:rsidRPr="00A332AA" w:rsidRDefault="00CC6FFF" w:rsidP="00E92717">
            <w:pPr>
              <w:ind w:left="57" w:right="57"/>
              <w:rPr>
                <w:strike/>
                <w:sz w:val="18"/>
                <w:szCs w:val="18"/>
              </w:rPr>
            </w:pPr>
            <w:r w:rsidRPr="00A332AA">
              <w:rPr>
                <w:strike/>
                <w:sz w:val="18"/>
                <w:szCs w:val="18"/>
              </w:rPr>
              <w:t>Condition B</w:t>
            </w:r>
            <w:r w:rsidRPr="00A332AA">
              <w:rPr>
                <w:strike/>
                <w:sz w:val="18"/>
                <w:szCs w:val="18"/>
              </w:rPr>
              <w:br/>
            </w:r>
            <w:r w:rsidR="00E04176" w:rsidRPr="00A332AA">
              <w:rPr>
                <w:strike/>
                <w:sz w:val="18"/>
                <w:szCs w:val="18"/>
              </w:rPr>
              <w:t>N</w:t>
            </w:r>
            <w:r w:rsidRPr="00A332AA">
              <w:rPr>
                <w:strike/>
                <w:sz w:val="18"/>
                <w:szCs w:val="18"/>
              </w:rPr>
              <w:t>iveau de charge minimal</w:t>
            </w:r>
          </w:p>
        </w:tc>
        <w:tc>
          <w:tcPr>
            <w:tcW w:w="1701" w:type="dxa"/>
            <w:tcBorders>
              <w:left w:val="single" w:sz="12" w:space="0" w:color="auto"/>
              <w:bottom w:val="single" w:sz="12" w:space="0" w:color="auto"/>
            </w:tcBorders>
          </w:tcPr>
          <w:p w:rsidR="00CC6FFF" w:rsidRPr="00A332AA" w:rsidRDefault="00CC6FFF" w:rsidP="0053670F">
            <w:pPr>
              <w:ind w:left="57" w:right="57"/>
              <w:rPr>
                <w:strike/>
                <w:sz w:val="18"/>
                <w:szCs w:val="18"/>
              </w:rPr>
            </w:pPr>
            <w:r w:rsidRPr="00A332AA">
              <w:rPr>
                <w:strike/>
                <w:sz w:val="18"/>
                <w:szCs w:val="18"/>
              </w:rPr>
              <w:t>Hybride</w:t>
            </w:r>
          </w:p>
        </w:tc>
        <w:tc>
          <w:tcPr>
            <w:tcW w:w="1701" w:type="dxa"/>
            <w:tcBorders>
              <w:bottom w:val="single" w:sz="12" w:space="0" w:color="auto"/>
            </w:tcBorders>
          </w:tcPr>
          <w:p w:rsidR="00CC6FFF" w:rsidRPr="00A332AA" w:rsidRDefault="00CC6FFF" w:rsidP="0053670F">
            <w:pPr>
              <w:ind w:left="57" w:right="57"/>
              <w:rPr>
                <w:strike/>
                <w:sz w:val="18"/>
                <w:szCs w:val="18"/>
              </w:rPr>
            </w:pPr>
            <w:r w:rsidRPr="00A332AA">
              <w:rPr>
                <w:strike/>
                <w:sz w:val="18"/>
                <w:szCs w:val="18"/>
              </w:rPr>
              <w:t xml:space="preserve">Thermique </w:t>
            </w:r>
          </w:p>
        </w:tc>
        <w:tc>
          <w:tcPr>
            <w:tcW w:w="1985" w:type="dxa"/>
            <w:tcBorders>
              <w:bottom w:val="single" w:sz="12" w:space="0" w:color="auto"/>
            </w:tcBorders>
          </w:tcPr>
          <w:p w:rsidR="00CC6FFF" w:rsidRPr="00A332AA" w:rsidRDefault="00CC6FFF" w:rsidP="0053670F">
            <w:pPr>
              <w:ind w:left="57" w:right="57"/>
              <w:rPr>
                <w:strike/>
                <w:sz w:val="18"/>
                <w:szCs w:val="18"/>
              </w:rPr>
            </w:pPr>
            <w:r w:rsidRPr="00A332AA">
              <w:rPr>
                <w:strike/>
                <w:sz w:val="18"/>
                <w:szCs w:val="18"/>
              </w:rPr>
              <w:t xml:space="preserve">Thermique </w:t>
            </w:r>
          </w:p>
        </w:tc>
        <w:tc>
          <w:tcPr>
            <w:tcW w:w="2340" w:type="dxa"/>
            <w:tcBorders>
              <w:bottom w:val="single" w:sz="12" w:space="0" w:color="auto"/>
            </w:tcBorders>
          </w:tcPr>
          <w:p w:rsidR="00CC6FFF" w:rsidRPr="00A332AA" w:rsidRDefault="00CC6FFF" w:rsidP="0053670F">
            <w:pPr>
              <w:ind w:left="57" w:right="57"/>
              <w:rPr>
                <w:strike/>
                <w:sz w:val="18"/>
                <w:szCs w:val="18"/>
              </w:rPr>
            </w:pPr>
            <w:r w:rsidRPr="00A332AA">
              <w:rPr>
                <w:strike/>
                <w:sz w:val="18"/>
                <w:szCs w:val="18"/>
              </w:rPr>
              <w:t>Thermique prédominant</w:t>
            </w:r>
            <w:r w:rsidRPr="00A332AA">
              <w:rPr>
                <w:i/>
                <w:strike/>
                <w:sz w:val="18"/>
                <w:szCs w:val="18"/>
                <w:vertAlign w:val="superscript"/>
              </w:rPr>
              <w:t>3</w:t>
            </w:r>
          </w:p>
        </w:tc>
      </w:tr>
    </w:tbl>
    <w:p w:rsidR="00413DED" w:rsidRPr="00A332AA" w:rsidRDefault="00413DED" w:rsidP="00CC6FFF">
      <w:pPr>
        <w:spacing w:before="120"/>
        <w:ind w:firstLine="170"/>
        <w:rPr>
          <w:strike/>
          <w:sz w:val="18"/>
          <w:szCs w:val="18"/>
        </w:rPr>
      </w:pPr>
      <w:r w:rsidRPr="00A332AA">
        <w:rPr>
          <w:i/>
          <w:strike/>
          <w:sz w:val="18"/>
          <w:szCs w:val="18"/>
          <w:vertAlign w:val="superscript"/>
        </w:rPr>
        <w:t>1</w:t>
      </w:r>
      <w:r w:rsidR="00CC6FFF">
        <w:rPr>
          <w:strike/>
          <w:sz w:val="18"/>
          <w:szCs w:val="18"/>
        </w:rPr>
        <w:t xml:space="preserve">  </w:t>
      </w:r>
      <w:r w:rsidRPr="00A332AA">
        <w:rPr>
          <w:strike/>
          <w:sz w:val="18"/>
          <w:szCs w:val="18"/>
        </w:rPr>
        <w:t>Par exemple</w:t>
      </w:r>
      <w:r w:rsidR="00CC6FFF">
        <w:rPr>
          <w:strike/>
          <w:sz w:val="18"/>
          <w:szCs w:val="18"/>
        </w:rPr>
        <w:t> :</w:t>
      </w:r>
      <w:r w:rsidRPr="00A332AA">
        <w:rPr>
          <w:strike/>
          <w:sz w:val="18"/>
          <w:szCs w:val="18"/>
        </w:rPr>
        <w:t xml:space="preserve"> mode sport, économique, urbain, extra-urbain...</w:t>
      </w:r>
    </w:p>
    <w:p w:rsidR="00413DED" w:rsidRPr="00A332AA" w:rsidRDefault="00413DED" w:rsidP="00964F80">
      <w:pPr>
        <w:ind w:firstLine="170"/>
        <w:rPr>
          <w:strike/>
          <w:sz w:val="18"/>
          <w:szCs w:val="18"/>
        </w:rPr>
      </w:pPr>
      <w:r w:rsidRPr="00A332AA">
        <w:rPr>
          <w:i/>
          <w:strike/>
          <w:sz w:val="18"/>
          <w:szCs w:val="18"/>
          <w:vertAlign w:val="superscript"/>
        </w:rPr>
        <w:t>2</w:t>
      </w:r>
      <w:r w:rsidR="00CC6FFF">
        <w:rPr>
          <w:strike/>
          <w:sz w:val="18"/>
          <w:szCs w:val="18"/>
        </w:rPr>
        <w:t xml:space="preserve">  </w:t>
      </w:r>
      <w:r w:rsidRPr="00A332AA">
        <w:rPr>
          <w:i/>
          <w:strike/>
          <w:sz w:val="18"/>
          <w:szCs w:val="18"/>
        </w:rPr>
        <w:t>Mode hybride surtout électrique</w:t>
      </w:r>
      <w:r w:rsidR="00CC6FFF">
        <w:rPr>
          <w:i/>
          <w:strike/>
          <w:sz w:val="18"/>
          <w:szCs w:val="18"/>
        </w:rPr>
        <w:t> </w:t>
      </w:r>
      <w:r w:rsidR="00CC6FFF">
        <w:rPr>
          <w:strike/>
          <w:sz w:val="18"/>
          <w:szCs w:val="18"/>
        </w:rPr>
        <w:t xml:space="preserve">: </w:t>
      </w:r>
      <w:r w:rsidRPr="00A332AA">
        <w:rPr>
          <w:strike/>
          <w:sz w:val="18"/>
          <w:szCs w:val="18"/>
        </w:rPr>
        <w:t>Mode hybride pour lequel on constate la consommation d</w:t>
      </w:r>
      <w:r w:rsidR="00FD2F8E">
        <w:rPr>
          <w:strike/>
          <w:sz w:val="18"/>
          <w:szCs w:val="18"/>
        </w:rPr>
        <w:t>’</w:t>
      </w:r>
      <w:r w:rsidRPr="00A332AA">
        <w:rPr>
          <w:strike/>
          <w:sz w:val="18"/>
          <w:szCs w:val="18"/>
        </w:rPr>
        <w:t>électricité la plus élevée de tous les modes hybrides sélectionnables au cours d</w:t>
      </w:r>
      <w:r w:rsidR="00FD2F8E">
        <w:rPr>
          <w:strike/>
          <w:sz w:val="18"/>
          <w:szCs w:val="18"/>
        </w:rPr>
        <w:t>’</w:t>
      </w:r>
      <w:r w:rsidRPr="00A332AA">
        <w:rPr>
          <w:strike/>
          <w:sz w:val="18"/>
          <w:szCs w:val="18"/>
        </w:rPr>
        <w:t>un essai conforme à la condition A du paragraphe 4 de l</w:t>
      </w:r>
      <w:r w:rsidR="00FD2F8E">
        <w:rPr>
          <w:strike/>
          <w:sz w:val="18"/>
          <w:szCs w:val="18"/>
        </w:rPr>
        <w:t>’</w:t>
      </w:r>
      <w:r w:rsidRPr="00A332AA">
        <w:rPr>
          <w:strike/>
          <w:sz w:val="18"/>
          <w:szCs w:val="18"/>
        </w:rPr>
        <w:t xml:space="preserve">annexe 8 du Règlement </w:t>
      </w:r>
      <w:r w:rsidRPr="00A332AA">
        <w:rPr>
          <w:rFonts w:eastAsia="MS Mincho"/>
          <w:strike/>
          <w:sz w:val="18"/>
          <w:szCs w:val="18"/>
        </w:rPr>
        <w:t>n</w:t>
      </w:r>
      <w:r w:rsidRPr="00A332AA">
        <w:rPr>
          <w:rFonts w:eastAsia="MS Mincho"/>
          <w:strike/>
          <w:sz w:val="18"/>
          <w:szCs w:val="18"/>
          <w:vertAlign w:val="superscript"/>
        </w:rPr>
        <w:t>o</w:t>
      </w:r>
      <w:r w:rsidRPr="00A332AA">
        <w:rPr>
          <w:strike/>
          <w:sz w:val="18"/>
          <w:szCs w:val="18"/>
        </w:rPr>
        <w:t> 101, à définir sur la base des informations fournies par le constructeur et en accord avec le service technique.</w:t>
      </w:r>
    </w:p>
    <w:p w:rsidR="00413DED" w:rsidRPr="00A332AA" w:rsidRDefault="00413DED" w:rsidP="00964F80">
      <w:pPr>
        <w:spacing w:after="240"/>
        <w:ind w:firstLine="170"/>
        <w:rPr>
          <w:strike/>
          <w:sz w:val="18"/>
          <w:szCs w:val="18"/>
        </w:rPr>
      </w:pPr>
      <w:r w:rsidRPr="00A332AA">
        <w:rPr>
          <w:i/>
          <w:strike/>
          <w:sz w:val="18"/>
          <w:szCs w:val="18"/>
          <w:vertAlign w:val="superscript"/>
        </w:rPr>
        <w:t>3</w:t>
      </w:r>
      <w:r w:rsidR="00CC6FFF">
        <w:rPr>
          <w:strike/>
          <w:sz w:val="18"/>
          <w:szCs w:val="18"/>
        </w:rPr>
        <w:t xml:space="preserve">  </w:t>
      </w:r>
      <w:r w:rsidRPr="00A332AA">
        <w:rPr>
          <w:i/>
          <w:strike/>
          <w:sz w:val="18"/>
          <w:szCs w:val="18"/>
        </w:rPr>
        <w:t>Mode hybride surtout thermique</w:t>
      </w:r>
      <w:r w:rsidR="00CC6FFF">
        <w:rPr>
          <w:i/>
          <w:strike/>
          <w:sz w:val="18"/>
          <w:szCs w:val="18"/>
        </w:rPr>
        <w:t> </w:t>
      </w:r>
      <w:r w:rsidR="00CC6FFF">
        <w:rPr>
          <w:strike/>
          <w:sz w:val="18"/>
          <w:szCs w:val="18"/>
        </w:rPr>
        <w:t xml:space="preserve">: </w:t>
      </w:r>
      <w:r w:rsidRPr="00A332AA">
        <w:rPr>
          <w:strike/>
          <w:sz w:val="18"/>
          <w:szCs w:val="18"/>
        </w:rPr>
        <w:t>Mode hybride pour lequel on constate la consommation de carburant la plus élevée de tous les modes hybrides sélectionnables au cours d</w:t>
      </w:r>
      <w:r w:rsidR="00FD2F8E">
        <w:rPr>
          <w:strike/>
          <w:sz w:val="18"/>
          <w:szCs w:val="18"/>
        </w:rPr>
        <w:t>’</w:t>
      </w:r>
      <w:r w:rsidRPr="00A332AA">
        <w:rPr>
          <w:strike/>
          <w:sz w:val="18"/>
          <w:szCs w:val="18"/>
        </w:rPr>
        <w:t>un essai conforme à la condition B du paragraphe 4 de l</w:t>
      </w:r>
      <w:r w:rsidR="00FD2F8E">
        <w:rPr>
          <w:strike/>
          <w:sz w:val="18"/>
          <w:szCs w:val="18"/>
        </w:rPr>
        <w:t>’</w:t>
      </w:r>
      <w:r w:rsidRPr="00A332AA">
        <w:rPr>
          <w:strike/>
          <w:sz w:val="18"/>
          <w:szCs w:val="18"/>
        </w:rPr>
        <w:t xml:space="preserve">annexe 8 du Règlement </w:t>
      </w:r>
      <w:r w:rsidRPr="00A332AA">
        <w:rPr>
          <w:rFonts w:eastAsia="MS Mincho"/>
          <w:strike/>
          <w:sz w:val="18"/>
          <w:szCs w:val="18"/>
        </w:rPr>
        <w:t>n</w:t>
      </w:r>
      <w:r w:rsidRPr="00A332AA">
        <w:rPr>
          <w:rFonts w:eastAsia="MS Mincho"/>
          <w:strike/>
          <w:sz w:val="18"/>
          <w:szCs w:val="18"/>
          <w:vertAlign w:val="superscript"/>
        </w:rPr>
        <w:t>o</w:t>
      </w:r>
      <w:r w:rsidRPr="00A332AA">
        <w:rPr>
          <w:strike/>
          <w:sz w:val="18"/>
          <w:szCs w:val="18"/>
        </w:rPr>
        <w:t> 101, à définir sur la base des informations fournies par le constructeur et en accord avec le service technique.</w:t>
      </w:r>
    </w:p>
    <w:p w:rsidR="00413DED" w:rsidRPr="00411562" w:rsidRDefault="00413DED" w:rsidP="00C46AD4">
      <w:pPr>
        <w:pStyle w:val="SingleTxtG"/>
        <w:keepNext/>
        <w:keepLines/>
        <w:kinsoku/>
        <w:overflowPunct/>
        <w:autoSpaceDE/>
        <w:autoSpaceDN/>
        <w:adjustRightInd/>
        <w:snapToGrid/>
        <w:ind w:left="2268" w:hanging="1134"/>
        <w:rPr>
          <w:b/>
          <w:lang w:eastAsia="nl-NL"/>
        </w:rPr>
      </w:pPr>
      <w:r w:rsidRPr="00411562">
        <w:rPr>
          <w:b/>
          <w:lang w:eastAsia="nl-NL"/>
        </w:rPr>
        <w:lastRenderedPageBreak/>
        <w:t>3.2.1.4</w:t>
      </w:r>
      <w:r w:rsidRPr="00411562">
        <w:rPr>
          <w:b/>
          <w:lang w:eastAsia="nl-NL"/>
        </w:rPr>
        <w:tab/>
      </w:r>
      <w:r w:rsidRPr="00411562">
        <w:rPr>
          <w:b/>
        </w:rPr>
        <w:t>Le mode de fonctionnement doit être sélectionné conformément aux dispositions des</w:t>
      </w:r>
      <w:r w:rsidRPr="00411562">
        <w:rPr>
          <w:b/>
          <w:lang w:eastAsia="nl-NL"/>
        </w:rPr>
        <w:t xml:space="preserve"> paragraphes 3.2.1.4.1 à 3.2.1.4.2.2</w:t>
      </w:r>
      <w:r>
        <w:rPr>
          <w:b/>
          <w:lang w:eastAsia="nl-NL"/>
        </w:rPr>
        <w:t xml:space="preserve"> inclus</w:t>
      </w:r>
      <w:r w:rsidRPr="00411562">
        <w:rPr>
          <w:b/>
          <w:lang w:eastAsia="nl-NL"/>
        </w:rPr>
        <w:t>.</w:t>
      </w:r>
    </w:p>
    <w:p w:rsidR="00413DED" w:rsidRPr="00411562" w:rsidRDefault="00413DED" w:rsidP="00C46AD4">
      <w:pPr>
        <w:pStyle w:val="SingleTxtG"/>
        <w:keepNext/>
        <w:keepLines/>
        <w:kinsoku/>
        <w:overflowPunct/>
        <w:autoSpaceDE/>
        <w:autoSpaceDN/>
        <w:adjustRightInd/>
        <w:snapToGrid/>
        <w:ind w:left="2268" w:hanging="1134"/>
        <w:rPr>
          <w:b/>
          <w:lang w:eastAsia="nl-NL"/>
        </w:rPr>
      </w:pPr>
      <w:r w:rsidRPr="00411562">
        <w:rPr>
          <w:b/>
          <w:lang w:eastAsia="nl-NL"/>
        </w:rPr>
        <w:t>3.2.1.4.1</w:t>
      </w:r>
      <w:r w:rsidRPr="00411562">
        <w:rPr>
          <w:b/>
          <w:lang w:eastAsia="nl-NL"/>
        </w:rPr>
        <w:tab/>
        <w:t>Sélection du mode de fonctionnement pour la condition A</w:t>
      </w:r>
    </w:p>
    <w:p w:rsidR="00413DED" w:rsidRPr="00411562" w:rsidRDefault="00413DED" w:rsidP="00C46AD4">
      <w:pPr>
        <w:pStyle w:val="SingleTxtG"/>
        <w:keepNext/>
        <w:keepLines/>
        <w:kinsoku/>
        <w:overflowPunct/>
        <w:autoSpaceDE/>
        <w:autoSpaceDN/>
        <w:adjustRightInd/>
        <w:snapToGrid/>
        <w:ind w:left="2268" w:hanging="1134"/>
        <w:rPr>
          <w:b/>
          <w:bCs/>
        </w:rPr>
      </w:pPr>
      <w:r w:rsidRPr="00411562">
        <w:rPr>
          <w:b/>
          <w:lang w:eastAsia="nl-NL"/>
        </w:rPr>
        <w:t>3.2.1.4.1.1</w:t>
      </w:r>
      <w:r w:rsidRPr="00411562">
        <w:rPr>
          <w:b/>
          <w:lang w:eastAsia="nl-NL"/>
        </w:rPr>
        <w:tab/>
      </w:r>
      <w:r w:rsidRPr="00411562">
        <w:rPr>
          <w:b/>
          <w:bCs/>
        </w:rPr>
        <w:t>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413DED" w:rsidRPr="00411562" w:rsidRDefault="00413DED" w:rsidP="00964F80">
      <w:pPr>
        <w:pStyle w:val="SingleTxtG"/>
        <w:kinsoku/>
        <w:overflowPunct/>
        <w:autoSpaceDE/>
        <w:autoSpaceDN/>
        <w:adjustRightInd/>
        <w:snapToGrid/>
        <w:ind w:left="2268" w:hanging="1134"/>
        <w:rPr>
          <w:b/>
        </w:rPr>
      </w:pPr>
      <w:r w:rsidRPr="00411562">
        <w:rPr>
          <w:b/>
          <w:lang w:eastAsia="nl-NL"/>
        </w:rPr>
        <w:t>3.2.1.4.1.2</w:t>
      </w:r>
      <w:r w:rsidRPr="00411562">
        <w:rPr>
          <w:b/>
          <w:szCs w:val="24"/>
        </w:rPr>
        <w:tab/>
      </w:r>
      <w:r w:rsidRPr="00411562">
        <w:rPr>
          <w:b/>
          <w:bCs/>
        </w:rPr>
        <w:t>Si, dans la condition A, il n</w:t>
      </w:r>
      <w:r w:rsidR="00FD2F8E">
        <w:rPr>
          <w:b/>
          <w:bCs/>
        </w:rPr>
        <w:t>’</w:t>
      </w:r>
      <w:r w:rsidRPr="00411562">
        <w:rPr>
          <w:b/>
          <w:bCs/>
        </w:rPr>
        <w:t xml:space="preserve">existe pas de mode de fonctionnement particulier qui soit sélectionné par défaut au démarrage du véhicule, </w:t>
      </w:r>
      <w:r w:rsidRPr="00411562">
        <w:rPr>
          <w:b/>
        </w:rPr>
        <w:t>le mode dans lequel la consommation d</w:t>
      </w:r>
      <w:r w:rsidR="00FD2F8E">
        <w:rPr>
          <w:b/>
        </w:rPr>
        <w:t>’</w:t>
      </w:r>
      <w:r w:rsidRPr="00411562">
        <w:rPr>
          <w:b/>
        </w:rPr>
        <w:t>énergie électrique est la plus forte doit être sélectionné.</w:t>
      </w:r>
    </w:p>
    <w:p w:rsidR="00413DED" w:rsidRPr="00411562" w:rsidRDefault="00413DED" w:rsidP="00964F80">
      <w:pPr>
        <w:pStyle w:val="SingleTxtG"/>
        <w:kinsoku/>
        <w:overflowPunct/>
        <w:autoSpaceDE/>
        <w:autoSpaceDN/>
        <w:adjustRightInd/>
        <w:snapToGrid/>
        <w:ind w:left="2268" w:hanging="1134"/>
        <w:rPr>
          <w:b/>
          <w:lang w:eastAsia="nl-NL"/>
        </w:rPr>
      </w:pPr>
      <w:r w:rsidRPr="00411562">
        <w:rPr>
          <w:b/>
          <w:lang w:eastAsia="nl-NL"/>
        </w:rPr>
        <w:t>3.2.1.4.2</w:t>
      </w:r>
      <w:r w:rsidRPr="00411562">
        <w:rPr>
          <w:b/>
          <w:lang w:eastAsia="nl-NL"/>
        </w:rPr>
        <w:tab/>
        <w:t>Sélection du mode de fonctionnement pour la condition B</w:t>
      </w:r>
    </w:p>
    <w:p w:rsidR="00413DED" w:rsidRPr="00411562" w:rsidRDefault="00413DED" w:rsidP="00964F80">
      <w:pPr>
        <w:pStyle w:val="SingleTxtG"/>
        <w:kinsoku/>
        <w:overflowPunct/>
        <w:autoSpaceDE/>
        <w:autoSpaceDN/>
        <w:adjustRightInd/>
        <w:snapToGrid/>
        <w:ind w:left="2268" w:hanging="1134"/>
        <w:rPr>
          <w:b/>
          <w:lang w:eastAsia="nl-NL"/>
        </w:rPr>
      </w:pPr>
      <w:r w:rsidRPr="00411562">
        <w:rPr>
          <w:b/>
          <w:lang w:eastAsia="nl-NL"/>
        </w:rPr>
        <w:t>3.2.1.4.2.1</w:t>
      </w:r>
      <w:r w:rsidRPr="00411562">
        <w:rPr>
          <w:b/>
          <w:lang w:eastAsia="nl-NL"/>
        </w:rPr>
        <w:tab/>
      </w:r>
      <w:r w:rsidRPr="00411562">
        <w:rPr>
          <w:b/>
          <w:bCs/>
        </w:rPr>
        <w:t>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sélectionné.</w:t>
      </w:r>
    </w:p>
    <w:p w:rsidR="00413DED" w:rsidRPr="00411562" w:rsidRDefault="00413DED" w:rsidP="00964F80">
      <w:pPr>
        <w:pStyle w:val="SingleTxtG"/>
        <w:kinsoku/>
        <w:overflowPunct/>
        <w:autoSpaceDE/>
        <w:autoSpaceDN/>
        <w:adjustRightInd/>
        <w:snapToGrid/>
        <w:ind w:left="2268" w:hanging="1134"/>
        <w:rPr>
          <w:b/>
        </w:rPr>
      </w:pPr>
      <w:r w:rsidRPr="00411562">
        <w:rPr>
          <w:b/>
          <w:lang w:eastAsia="nl-NL"/>
        </w:rPr>
        <w:t>3.2.1.4.2.2</w:t>
      </w:r>
      <w:r w:rsidRPr="00411562">
        <w:rPr>
          <w:b/>
          <w:szCs w:val="24"/>
        </w:rPr>
        <w:tab/>
      </w:r>
      <w:r w:rsidRPr="00411562">
        <w:rPr>
          <w:b/>
          <w:bCs/>
        </w:rPr>
        <w:t>Si, dans la condition B, il n</w:t>
      </w:r>
      <w:r w:rsidR="00FD2F8E">
        <w:rPr>
          <w:b/>
          <w:bCs/>
        </w:rPr>
        <w:t>’</w:t>
      </w:r>
      <w:r w:rsidRPr="00411562">
        <w:rPr>
          <w:b/>
          <w:bCs/>
        </w:rPr>
        <w:t>existe pas de mode de fonctionnement particulier qui soit sélectionné par défaut au démarrage du véhicule, le mode dans lequel la consommation de carburant est la plus forte doit être sélectionné</w:t>
      </w:r>
      <w:r w:rsidRPr="00411562">
        <w:rPr>
          <w:b/>
        </w:rPr>
        <w:t>.</w:t>
      </w:r>
      <w:r w:rsidRPr="00411562">
        <w:t> ».</w:t>
      </w:r>
    </w:p>
    <w:p w:rsidR="00413DED" w:rsidRPr="00411562" w:rsidRDefault="00413DED" w:rsidP="00FD2F8E">
      <w:pPr>
        <w:pStyle w:val="HChG"/>
      </w:pPr>
      <w:r w:rsidRPr="00411562">
        <w:tab/>
        <w:t>II.</w:t>
      </w:r>
      <w:r w:rsidRPr="00411562">
        <w:tab/>
        <w:t>Justification</w:t>
      </w:r>
    </w:p>
    <w:p w:rsidR="00413DED" w:rsidRPr="00411562" w:rsidRDefault="00413DED" w:rsidP="00FD2F8E">
      <w:pPr>
        <w:pStyle w:val="SingleTxtG"/>
      </w:pPr>
      <w:r w:rsidRPr="00411562">
        <w:t>1.</w:t>
      </w:r>
      <w:r w:rsidRPr="00411562">
        <w:tab/>
      </w:r>
      <w:r>
        <w:t>Base</w:t>
      </w:r>
      <w:r w:rsidRPr="00411562">
        <w:t xml:space="preserve"> : </w:t>
      </w:r>
      <w:r>
        <w:t>Texte actuel concernant la sélection du mode applicable aux</w:t>
      </w:r>
      <w:r w:rsidRPr="00411562">
        <w:t xml:space="preserve"> VHE-RE (</w:t>
      </w:r>
      <w:r>
        <w:t xml:space="preserve">avant </w:t>
      </w:r>
      <w:r w:rsidRPr="00411562">
        <w:t>amendement)</w:t>
      </w:r>
      <w:r w:rsidR="00FD2F8E">
        <w:t>.</w:t>
      </w:r>
    </w:p>
    <w:p w:rsidR="00413DED" w:rsidRPr="00411562" w:rsidRDefault="00413DED" w:rsidP="00FD2F8E">
      <w:pPr>
        <w:pStyle w:val="SingleTxtG"/>
        <w:ind w:firstLine="567"/>
      </w:pPr>
      <w:r w:rsidRPr="00411562">
        <w:t>a)</w:t>
      </w:r>
      <w:r w:rsidRPr="00411562">
        <w:tab/>
      </w:r>
      <w:r>
        <w:t xml:space="preserve">Les </w:t>
      </w:r>
      <w:r w:rsidRPr="00411562">
        <w:t>paragraph</w:t>
      </w:r>
      <w:r>
        <w:t>e</w:t>
      </w:r>
      <w:r w:rsidRPr="00411562">
        <w:t xml:space="preserve">s 3.1.1 </w:t>
      </w:r>
      <w:r>
        <w:t xml:space="preserve">et </w:t>
      </w:r>
      <w:r w:rsidRPr="00411562">
        <w:t>3.2.1</w:t>
      </w:r>
      <w:r>
        <w:t xml:space="preserve"> de l</w:t>
      </w:r>
      <w:r w:rsidR="00FD2F8E">
        <w:t>’</w:t>
      </w:r>
      <w:r>
        <w:t>a</w:t>
      </w:r>
      <w:r w:rsidRPr="00411562">
        <w:t>nnex</w:t>
      </w:r>
      <w:r>
        <w:t>e </w:t>
      </w:r>
      <w:r w:rsidRPr="00411562">
        <w:t>14</w:t>
      </w:r>
      <w:r>
        <w:t xml:space="preserve"> définissent la</w:t>
      </w:r>
      <w:r w:rsidRPr="00411562">
        <w:t xml:space="preserve"> condition A </w:t>
      </w:r>
      <w:r>
        <w:t xml:space="preserve">et la </w:t>
      </w:r>
      <w:r w:rsidRPr="00411562">
        <w:t xml:space="preserve">condition B </w:t>
      </w:r>
      <w:r>
        <w:t xml:space="preserve">dans lesquelles un </w:t>
      </w:r>
      <w:r w:rsidRPr="00411562">
        <w:t xml:space="preserve">VHE-RE </w:t>
      </w:r>
      <w:r>
        <w:t>doit être mis à l</w:t>
      </w:r>
      <w:r w:rsidR="00FD2F8E">
        <w:t>’</w:t>
      </w:r>
      <w:r>
        <w:t xml:space="preserve">essai conformément au Règlement </w:t>
      </w:r>
      <w:r w:rsidRPr="00411562">
        <w:t>n</w:t>
      </w:r>
      <w:r w:rsidRPr="00411562">
        <w:rPr>
          <w:vertAlign w:val="superscript"/>
        </w:rPr>
        <w:t>o</w:t>
      </w:r>
      <w:r>
        <w:t> 83</w:t>
      </w:r>
      <w:r w:rsidRPr="00411562">
        <w:t>.</w:t>
      </w:r>
    </w:p>
    <w:p w:rsidR="00413DED" w:rsidRPr="00411562" w:rsidRDefault="00413DED" w:rsidP="00FD2F8E">
      <w:pPr>
        <w:pStyle w:val="SingleTxtG"/>
        <w:ind w:firstLine="567"/>
      </w:pPr>
      <w:r w:rsidRPr="00411562">
        <w:t>b)</w:t>
      </w:r>
      <w:r w:rsidRPr="00411562">
        <w:tab/>
      </w:r>
      <w:r>
        <w:t xml:space="preserve">En plus de définir la </w:t>
      </w:r>
      <w:r w:rsidRPr="00411562">
        <w:t xml:space="preserve">condition A </w:t>
      </w:r>
      <w:r>
        <w:t xml:space="preserve">et la </w:t>
      </w:r>
      <w:r w:rsidRPr="00411562">
        <w:t xml:space="preserve">condition B, </w:t>
      </w:r>
      <w:r>
        <w:t xml:space="preserve">le </w:t>
      </w:r>
      <w:r w:rsidRPr="0094146E">
        <w:t>paragraphe 3.2.1</w:t>
      </w:r>
      <w:r>
        <w:t xml:space="preserve"> de l</w:t>
      </w:r>
      <w:r w:rsidR="00FD2F8E">
        <w:t>’</w:t>
      </w:r>
      <w:r>
        <w:t>a</w:t>
      </w:r>
      <w:r w:rsidRPr="00411562">
        <w:t>nnex</w:t>
      </w:r>
      <w:r>
        <w:t>e </w:t>
      </w:r>
      <w:r w:rsidRPr="00411562">
        <w:t xml:space="preserve">14 </w:t>
      </w:r>
      <w:r>
        <w:t>définit, au</w:t>
      </w:r>
      <w:r w:rsidRPr="00411562">
        <w:t xml:space="preserve"> table</w:t>
      </w:r>
      <w:r>
        <w:t>au </w:t>
      </w:r>
      <w:r w:rsidRPr="00411562">
        <w:t>A14/1</w:t>
      </w:r>
      <w:r>
        <w:t>,</w:t>
      </w:r>
      <w:r w:rsidRPr="00411562">
        <w:t xml:space="preserve"> </w:t>
      </w:r>
      <w:r>
        <w:t>la position dans laquelle doit se trouver le commutateur de</w:t>
      </w:r>
      <w:r w:rsidRPr="00411562">
        <w:t xml:space="preserve"> mode de fonctionnement </w:t>
      </w:r>
      <w:r>
        <w:t xml:space="preserve">pour un </w:t>
      </w:r>
      <w:r w:rsidRPr="00411562">
        <w:t xml:space="preserve">VHE-RE </w:t>
      </w:r>
      <w:r>
        <w:t>qui en est équipé</w:t>
      </w:r>
      <w:r w:rsidRPr="00411562">
        <w:t xml:space="preserve">, </w:t>
      </w:r>
      <w:r>
        <w:t>et donc quel</w:t>
      </w:r>
      <w:r w:rsidRPr="00411562">
        <w:t xml:space="preserve"> mode de fonctionnement </w:t>
      </w:r>
      <w:r>
        <w:t xml:space="preserve">doit être sélectionné respectivement pour les </w:t>
      </w:r>
      <w:r w:rsidRPr="00411562">
        <w:t>condition</w:t>
      </w:r>
      <w:r>
        <w:t>s </w:t>
      </w:r>
      <w:r w:rsidRPr="00411562">
        <w:t xml:space="preserve">A </w:t>
      </w:r>
      <w:r>
        <w:t xml:space="preserve">et </w:t>
      </w:r>
      <w:r w:rsidRPr="00411562">
        <w:t>B.</w:t>
      </w:r>
    </w:p>
    <w:p w:rsidR="00413DED" w:rsidRPr="00411562" w:rsidRDefault="00FD2F8E" w:rsidP="00FD2F8E">
      <w:pPr>
        <w:pStyle w:val="SingleTxtG"/>
      </w:pPr>
      <w:r>
        <w:t>2.</w:t>
      </w:r>
      <w:r w:rsidR="00413DED" w:rsidRPr="00411562">
        <w:tab/>
        <w:t xml:space="preserve">Justification 1 </w:t>
      </w:r>
      <w:r w:rsidR="00413DED">
        <w:t>à l</w:t>
      </w:r>
      <w:r>
        <w:t>’</w:t>
      </w:r>
      <w:r w:rsidR="00413DED">
        <w:t>amendement </w:t>
      </w:r>
      <w:r w:rsidR="00413DED" w:rsidRPr="00411562">
        <w:t xml:space="preserve">: </w:t>
      </w:r>
      <w:r w:rsidR="00413DED">
        <w:t>Le t</w:t>
      </w:r>
      <w:r w:rsidR="00413DED" w:rsidRPr="00B04E8D">
        <w:t>exte actuel</w:t>
      </w:r>
      <w:r w:rsidR="00413DED" w:rsidRPr="00411562">
        <w:t xml:space="preserve"> </w:t>
      </w:r>
      <w:r w:rsidR="00413DED">
        <w:t>se prête à diverses interprétations</w:t>
      </w:r>
      <w:r>
        <w:t>.</w:t>
      </w:r>
    </w:p>
    <w:p w:rsidR="00413DED" w:rsidRPr="00411562" w:rsidRDefault="00413DED" w:rsidP="00FD2F8E">
      <w:pPr>
        <w:pStyle w:val="SingleTxtG"/>
        <w:ind w:firstLine="567"/>
      </w:pPr>
      <w:r>
        <w:t>a)</w:t>
      </w:r>
      <w:r>
        <w:tab/>
        <w:t>Les p</w:t>
      </w:r>
      <w:r w:rsidRPr="00411562">
        <w:t>aragraph</w:t>
      </w:r>
      <w:r>
        <w:t>e</w:t>
      </w:r>
      <w:r w:rsidRPr="00411562">
        <w:t xml:space="preserve">s 3.1.1 </w:t>
      </w:r>
      <w:r>
        <w:t>et</w:t>
      </w:r>
      <w:r w:rsidRPr="00411562">
        <w:t xml:space="preserve"> 3.2.1 </w:t>
      </w:r>
      <w:r>
        <w:t>définissent</w:t>
      </w:r>
      <w:r w:rsidRPr="00411562">
        <w:t xml:space="preserve"> </w:t>
      </w:r>
      <w:r>
        <w:t xml:space="preserve">les </w:t>
      </w:r>
      <w:r w:rsidRPr="00411562">
        <w:t xml:space="preserve">conditions </w:t>
      </w:r>
      <w:r>
        <w:t>et</w:t>
      </w:r>
      <w:r w:rsidRPr="00411562">
        <w:t xml:space="preserve"> (</w:t>
      </w:r>
      <w:r>
        <w:t>dans le cas d</w:t>
      </w:r>
      <w:r w:rsidR="00FD2F8E">
        <w:t>’</w:t>
      </w:r>
      <w:r>
        <w:t>un</w:t>
      </w:r>
      <w:r w:rsidRPr="00411562">
        <w:t xml:space="preserve"> VHE-RE </w:t>
      </w:r>
      <w:r>
        <w:t>pourvu d</w:t>
      </w:r>
      <w:r w:rsidR="00FD2F8E">
        <w:t>’</w:t>
      </w:r>
      <w:r>
        <w:t>un commutateur de</w:t>
      </w:r>
      <w:r w:rsidRPr="00411562">
        <w:t xml:space="preserve"> mode de fonctionnement) </w:t>
      </w:r>
      <w:r>
        <w:t>les</w:t>
      </w:r>
      <w:r w:rsidRPr="00411562">
        <w:t xml:space="preserve"> modes </w:t>
      </w:r>
      <w:r>
        <w:t>à sélectionner pour que les conditions </w:t>
      </w:r>
      <w:r w:rsidRPr="00411562">
        <w:t xml:space="preserve">A </w:t>
      </w:r>
      <w:r>
        <w:t xml:space="preserve">et </w:t>
      </w:r>
      <w:r w:rsidRPr="00411562">
        <w:t xml:space="preserve">B </w:t>
      </w:r>
      <w:r>
        <w:t>soient remplies ; ils laissent toutefois une large marge d</w:t>
      </w:r>
      <w:r w:rsidR="00FD2F8E">
        <w:t>’</w:t>
      </w:r>
      <w:r>
        <w:t>interprétation, ce qui pourrait entraîner des interprétations matériellement aberrantes des</w:t>
      </w:r>
      <w:r w:rsidR="00184E21">
        <w:t xml:space="preserve"> </w:t>
      </w:r>
      <w:r>
        <w:t>dispositions</w:t>
      </w:r>
      <w:r w:rsidRPr="00411562">
        <w:t>.</w:t>
      </w:r>
    </w:p>
    <w:p w:rsidR="00413DED" w:rsidRPr="00411562" w:rsidRDefault="00413DED" w:rsidP="00FD2F8E">
      <w:pPr>
        <w:pStyle w:val="SingleTxtG"/>
      </w:pPr>
      <w:r>
        <w:t>Par exemple, pour la</w:t>
      </w:r>
      <w:r w:rsidRPr="00411562">
        <w:t xml:space="preserve"> condition B</w:t>
      </w:r>
      <w:r>
        <w:t>, il s</w:t>
      </w:r>
      <w:r w:rsidR="00FD2F8E">
        <w:t>’</w:t>
      </w:r>
      <w:r>
        <w:t>agit d</w:t>
      </w:r>
      <w:r w:rsidR="00FD2F8E">
        <w:t>’</w:t>
      </w:r>
      <w:r>
        <w:t>effectuer l</w:t>
      </w:r>
      <w:r w:rsidR="00FD2F8E">
        <w:t>’</w:t>
      </w:r>
      <w:r>
        <w:t xml:space="preserve">essai </w:t>
      </w:r>
      <w:r w:rsidRPr="00411562">
        <w:t>avec un dispositif de stockage d</w:t>
      </w:r>
      <w:r w:rsidR="00FD2F8E">
        <w:t>’</w:t>
      </w:r>
      <w:r w:rsidRPr="00411562">
        <w:t>énergie à l</w:t>
      </w:r>
      <w:r w:rsidR="00FD2F8E">
        <w:t>’</w:t>
      </w:r>
      <w:r w:rsidRPr="00411562">
        <w:t>état de charge minimal</w:t>
      </w:r>
      <w:r>
        <w:t xml:space="preserve"> sans toutefois que soient exclus les</w:t>
      </w:r>
      <w:r w:rsidRPr="00411562">
        <w:t xml:space="preserve"> modes </w:t>
      </w:r>
      <w:r>
        <w:t>dont le principe est d</w:t>
      </w:r>
      <w:r w:rsidR="00FD2F8E">
        <w:t>’</w:t>
      </w:r>
      <w:r>
        <w:t>augmenter l</w:t>
      </w:r>
      <w:r w:rsidR="00FD2F8E">
        <w:t>’</w:t>
      </w:r>
      <w:r>
        <w:t xml:space="preserve">état de </w:t>
      </w:r>
      <w:r w:rsidRPr="00411562">
        <w:t xml:space="preserve">charge </w:t>
      </w:r>
      <w:r>
        <w:t>parallèlement à l</w:t>
      </w:r>
      <w:r w:rsidR="00FD2F8E">
        <w:t>’</w:t>
      </w:r>
      <w:r>
        <w:t>utilisation d</w:t>
      </w:r>
      <w:r w:rsidR="00FD2F8E">
        <w:t>’</w:t>
      </w:r>
      <w:r>
        <w:t xml:space="preserve">énergie pour la </w:t>
      </w:r>
      <w:r w:rsidRPr="00411562">
        <w:t>propulsion</w:t>
      </w:r>
      <w:r>
        <w:t xml:space="preserve"> du véhicule</w:t>
      </w:r>
      <w:r w:rsidRPr="00411562">
        <w:t>.</w:t>
      </w:r>
    </w:p>
    <w:p w:rsidR="00413DED" w:rsidRPr="00411562" w:rsidRDefault="00413DED" w:rsidP="00FD2F8E">
      <w:pPr>
        <w:pStyle w:val="SingleTxtG"/>
        <w:ind w:firstLine="567"/>
      </w:pPr>
      <w:r>
        <w:t>b)</w:t>
      </w:r>
      <w:r>
        <w:tab/>
        <w:t>Dans le t</w:t>
      </w:r>
      <w:r w:rsidRPr="00411562">
        <w:t>able</w:t>
      </w:r>
      <w:r>
        <w:t>au</w:t>
      </w:r>
      <w:r w:rsidRPr="00411562">
        <w:t xml:space="preserve"> A14/1 </w:t>
      </w:r>
      <w:r>
        <w:t xml:space="preserve">du </w:t>
      </w:r>
      <w:r w:rsidRPr="00411562">
        <w:t>paragraph</w:t>
      </w:r>
      <w:r>
        <w:t>e </w:t>
      </w:r>
      <w:r w:rsidRPr="00411562">
        <w:t xml:space="preserve">3.2.1 </w:t>
      </w:r>
      <w:r>
        <w:t>sont énumérées des configurations de modes</w:t>
      </w:r>
      <w:r w:rsidRPr="00411562">
        <w:t xml:space="preserve"> </w:t>
      </w:r>
      <w:r>
        <w:t>particulières, mais il n</w:t>
      </w:r>
      <w:r w:rsidR="00FD2F8E">
        <w:t>’</w:t>
      </w:r>
      <w:r>
        <w:t>existe aucune définition précise des modes « électrique pur »</w:t>
      </w:r>
      <w:r w:rsidRPr="00411562">
        <w:t xml:space="preserve">, </w:t>
      </w:r>
      <w:r>
        <w:t>« thermique pur » et</w:t>
      </w:r>
      <w:r w:rsidRPr="00411562">
        <w:t xml:space="preserve"> </w:t>
      </w:r>
      <w:r>
        <w:t>« hybride »</w:t>
      </w:r>
      <w:r w:rsidRPr="00411562">
        <w:t xml:space="preserve">. </w:t>
      </w:r>
    </w:p>
    <w:p w:rsidR="00413DED" w:rsidRPr="00411562" w:rsidRDefault="00413DED" w:rsidP="00FD2F8E">
      <w:pPr>
        <w:pStyle w:val="SingleTxtG"/>
      </w:pPr>
      <w:r>
        <w:t>Se pose donc la</w:t>
      </w:r>
      <w:r w:rsidRPr="00411562">
        <w:t xml:space="preserve"> question </w:t>
      </w:r>
      <w:r>
        <w:t xml:space="preserve">de savoir si le mode « électrique pur » reste purement électrique lorsque le moteur à </w:t>
      </w:r>
      <w:r w:rsidRPr="00411562">
        <w:t xml:space="preserve">combustion </w:t>
      </w:r>
      <w:r>
        <w:t>démarre à la suite d</w:t>
      </w:r>
      <w:r w:rsidR="00FD2F8E">
        <w:t>’</w:t>
      </w:r>
      <w:r>
        <w:t>un rétrogradage, ce qui ne se produit</w:t>
      </w:r>
      <w:r w:rsidRPr="00411562">
        <w:t xml:space="preserve"> </w:t>
      </w:r>
      <w:r>
        <w:t>qu</w:t>
      </w:r>
      <w:r w:rsidR="00FD2F8E">
        <w:t>’</w:t>
      </w:r>
      <w:r>
        <w:t>en cas d</w:t>
      </w:r>
      <w:r w:rsidR="00FD2F8E">
        <w:t>’</w:t>
      </w:r>
      <w:r>
        <w:t>urgence ou lors du dépassement d</w:t>
      </w:r>
      <w:r w:rsidR="00FD2F8E">
        <w:t>’</w:t>
      </w:r>
      <w:r>
        <w:t>un autre véhicule</w:t>
      </w:r>
      <w:r w:rsidRPr="00411562">
        <w:t>.</w:t>
      </w:r>
    </w:p>
    <w:p w:rsidR="00413DED" w:rsidRPr="00411562" w:rsidRDefault="00413DED" w:rsidP="00C46AD4">
      <w:pPr>
        <w:pStyle w:val="SingleTxtG"/>
        <w:keepNext/>
        <w:spacing w:line="230" w:lineRule="atLeast"/>
      </w:pPr>
      <w:r w:rsidRPr="00CF545D">
        <w:lastRenderedPageBreak/>
        <w:t>3</w:t>
      </w:r>
      <w:r w:rsidRPr="00411562">
        <w:t>.</w:t>
      </w:r>
      <w:r w:rsidRPr="00411562">
        <w:tab/>
        <w:t xml:space="preserve">Justification 2 </w:t>
      </w:r>
      <w:r>
        <w:t>à l</w:t>
      </w:r>
      <w:r w:rsidR="00FD2F8E">
        <w:t>’</w:t>
      </w:r>
      <w:r>
        <w:t>amendement </w:t>
      </w:r>
      <w:r w:rsidRPr="00411562">
        <w:t xml:space="preserve">: </w:t>
      </w:r>
      <w:r>
        <w:t>Le t</w:t>
      </w:r>
      <w:r w:rsidRPr="00B04E8D">
        <w:t>exte actuel</w:t>
      </w:r>
      <w:r w:rsidRPr="00411562">
        <w:t xml:space="preserve"> </w:t>
      </w:r>
      <w:r>
        <w:t xml:space="preserve">pourrait entraîner une sélection de mode aberrante dans la </w:t>
      </w:r>
      <w:r w:rsidRPr="00411562">
        <w:t>condition B</w:t>
      </w:r>
      <w:r w:rsidR="00FD2F8E">
        <w:t>.</w:t>
      </w:r>
    </w:p>
    <w:p w:rsidR="00413DED" w:rsidRPr="00411562" w:rsidRDefault="00413DED" w:rsidP="00C46AD4">
      <w:pPr>
        <w:pStyle w:val="SingleTxtG"/>
        <w:spacing w:line="230" w:lineRule="atLeast"/>
        <w:ind w:firstLine="567"/>
      </w:pPr>
      <w:r>
        <w:t>a)</w:t>
      </w:r>
      <w:r>
        <w:tab/>
        <w:t>L</w:t>
      </w:r>
      <w:r w:rsidRPr="00411562">
        <w:t xml:space="preserve">e mode de fonctionnement </w:t>
      </w:r>
      <w:r>
        <w:t>spécifié dans le</w:t>
      </w:r>
      <w:r w:rsidRPr="00411562">
        <w:t xml:space="preserve"> table</w:t>
      </w:r>
      <w:r>
        <w:t>au</w:t>
      </w:r>
      <w:r w:rsidRPr="00411562">
        <w:t xml:space="preserve"> A14/1 </w:t>
      </w:r>
      <w:r>
        <w:t xml:space="preserve">du </w:t>
      </w:r>
      <w:r w:rsidRPr="00411562">
        <w:t>paragraph</w:t>
      </w:r>
      <w:r>
        <w:t>e </w:t>
      </w:r>
      <w:r w:rsidRPr="00411562">
        <w:t xml:space="preserve">3.2.1 </w:t>
      </w:r>
      <w:r>
        <w:t>entraîne</w:t>
      </w:r>
      <w:r w:rsidRPr="00411562">
        <w:t xml:space="preserve">, </w:t>
      </w:r>
      <w:r>
        <w:t>dans le cas de plusieurs modes hybrides possibles</w:t>
      </w:r>
      <w:r w:rsidRPr="00411562">
        <w:t xml:space="preserve">, </w:t>
      </w:r>
      <w:r>
        <w:t>une sélection de mode aberrante, selon la colonne de droite du tableau.</w:t>
      </w:r>
    </w:p>
    <w:p w:rsidR="00413DED" w:rsidRPr="00411562" w:rsidRDefault="00413DED" w:rsidP="00C46AD4">
      <w:pPr>
        <w:pStyle w:val="SingleTxtG"/>
        <w:spacing w:line="230" w:lineRule="atLeast"/>
        <w:ind w:firstLine="567"/>
      </w:pPr>
      <w:r w:rsidRPr="00411562">
        <w:t>b)</w:t>
      </w:r>
      <w:r w:rsidRPr="00411562">
        <w:tab/>
      </w:r>
      <w:r>
        <w:t>Lorsqu</w:t>
      </w:r>
      <w:r w:rsidR="00FD2F8E">
        <w:t>’</w:t>
      </w:r>
      <w:r>
        <w:t xml:space="preserve">il existe un </w:t>
      </w:r>
      <w:r w:rsidRPr="00411562">
        <w:t>mode</w:t>
      </w:r>
      <w:r>
        <w:t xml:space="preserve"> dans lequel</w:t>
      </w:r>
      <w:r w:rsidRPr="00B218CD">
        <w:t xml:space="preserve"> </w:t>
      </w:r>
      <w:r>
        <w:t>l</w:t>
      </w:r>
      <w:r w:rsidR="00FD2F8E">
        <w:t>’</w:t>
      </w:r>
      <w:r>
        <w:t>énergie du carburant sert non seulement à propulser le véhicule mais aussi à recharger le dispositif de stockage d</w:t>
      </w:r>
      <w:r w:rsidR="00FD2F8E">
        <w:t>’</w:t>
      </w:r>
      <w:r>
        <w:t xml:space="preserve">énergie, ce </w:t>
      </w:r>
      <w:r w:rsidRPr="00411562">
        <w:t xml:space="preserve">mode </w:t>
      </w:r>
      <w:r>
        <w:t>doit être sélectionné.</w:t>
      </w:r>
    </w:p>
    <w:p w:rsidR="00413DED" w:rsidRPr="00411562" w:rsidRDefault="00413DED" w:rsidP="00C46AD4">
      <w:pPr>
        <w:pStyle w:val="SingleTxtG"/>
        <w:spacing w:line="230" w:lineRule="atLeast"/>
        <w:ind w:firstLine="567"/>
      </w:pPr>
      <w:r w:rsidRPr="00411562">
        <w:t>c)</w:t>
      </w:r>
      <w:r w:rsidRPr="00411562">
        <w:tab/>
      </w:r>
      <w:r>
        <w:t>Dans les résultats de l</w:t>
      </w:r>
      <w:r w:rsidR="00FD2F8E">
        <w:t>’</w:t>
      </w:r>
      <w:r>
        <w:t xml:space="preserve">essai, cela se traduit par une plus forte consommation de carburant et des émissions massiques de </w:t>
      </w:r>
      <w:r w:rsidRPr="009552A3">
        <w:t>CO</w:t>
      </w:r>
      <w:r w:rsidRPr="009552A3">
        <w:rPr>
          <w:vertAlign w:val="subscript"/>
        </w:rPr>
        <w:t>2</w:t>
      </w:r>
      <w:r w:rsidRPr="009552A3">
        <w:t xml:space="preserve"> </w:t>
      </w:r>
      <w:r>
        <w:t>plus importantes,</w:t>
      </w:r>
      <w:r w:rsidR="00184E21">
        <w:t xml:space="preserve"> </w:t>
      </w:r>
      <w:r>
        <w:t>et d</w:t>
      </w:r>
      <w:r w:rsidR="00FD2F8E">
        <w:t>’</w:t>
      </w:r>
      <w:r>
        <w:t>autre part une consommation d</w:t>
      </w:r>
      <w:r w:rsidR="00FD2F8E">
        <w:t>’</w:t>
      </w:r>
      <w:r>
        <w:t>électricité réduite.</w:t>
      </w:r>
    </w:p>
    <w:p w:rsidR="00413DED" w:rsidRPr="00411562" w:rsidRDefault="00413DED" w:rsidP="00C46AD4">
      <w:pPr>
        <w:pStyle w:val="SingleTxtG"/>
        <w:spacing w:line="230" w:lineRule="atLeast"/>
      </w:pPr>
      <w:r w:rsidRPr="00411562">
        <w:t xml:space="preserve">4. </w:t>
      </w:r>
      <w:r w:rsidRPr="00411562">
        <w:tab/>
        <w:t xml:space="preserve">Justification 3 </w:t>
      </w:r>
      <w:r>
        <w:t>à l</w:t>
      </w:r>
      <w:r w:rsidR="00FD2F8E">
        <w:t>’</w:t>
      </w:r>
      <w:r>
        <w:t>amendement </w:t>
      </w:r>
      <w:r w:rsidRPr="00411562">
        <w:t xml:space="preserve">: </w:t>
      </w:r>
      <w:r>
        <w:t>Le t</w:t>
      </w:r>
      <w:r w:rsidRPr="00B04E8D">
        <w:t>exte actuel</w:t>
      </w:r>
      <w:r w:rsidRPr="00411562">
        <w:t xml:space="preserve"> </w:t>
      </w:r>
      <w:r>
        <w:t>ne tient pas compte de l</w:t>
      </w:r>
      <w:r w:rsidR="00FD2F8E">
        <w:t>’</w:t>
      </w:r>
      <w:r w:rsidRPr="00411562">
        <w:t xml:space="preserve">intention </w:t>
      </w:r>
      <w:r>
        <w:t xml:space="preserve">de la </w:t>
      </w:r>
      <w:r w:rsidRPr="00411562">
        <w:t>l</w:t>
      </w:r>
      <w:r>
        <w:t>é</w:t>
      </w:r>
      <w:r w:rsidRPr="00411562">
        <w:t>gislation concern</w:t>
      </w:r>
      <w:r>
        <w:t>ant l</w:t>
      </w:r>
      <w:r w:rsidR="00FD2F8E">
        <w:t>’</w:t>
      </w:r>
      <w:r>
        <w:t xml:space="preserve">objet de la </w:t>
      </w:r>
      <w:r w:rsidRPr="00411562">
        <w:t>condition B</w:t>
      </w:r>
      <w:r w:rsidR="00FD2F8E">
        <w:t>.</w:t>
      </w:r>
    </w:p>
    <w:p w:rsidR="00413DED" w:rsidRPr="00411562" w:rsidRDefault="00413DED" w:rsidP="00C46AD4">
      <w:pPr>
        <w:pStyle w:val="SingleTxtG"/>
        <w:spacing w:line="230" w:lineRule="atLeast"/>
        <w:ind w:firstLine="567"/>
      </w:pPr>
      <w:r w:rsidRPr="00411562">
        <w:t>a)</w:t>
      </w:r>
      <w:r w:rsidRPr="00411562">
        <w:tab/>
      </w:r>
      <w:r>
        <w:t>Le texte actuel manque de clarté en ce qui concerne la sélection des modes et il ne tient pas compte de l</w:t>
      </w:r>
      <w:r w:rsidR="00FD2F8E">
        <w:t>’</w:t>
      </w:r>
      <w:r w:rsidRPr="00411562">
        <w:t xml:space="preserve">intention </w:t>
      </w:r>
      <w:r>
        <w:t xml:space="preserve">de la </w:t>
      </w:r>
      <w:r w:rsidRPr="00411562">
        <w:t>l</w:t>
      </w:r>
      <w:r>
        <w:t>é</w:t>
      </w:r>
      <w:r w:rsidRPr="00411562">
        <w:t>gislation concern</w:t>
      </w:r>
      <w:r>
        <w:t>ant l</w:t>
      </w:r>
      <w:r w:rsidR="00FD2F8E">
        <w:t>’</w:t>
      </w:r>
      <w:r>
        <w:t xml:space="preserve">objet de la </w:t>
      </w:r>
      <w:r w:rsidRPr="00411562">
        <w:t>condition B.</w:t>
      </w:r>
    </w:p>
    <w:p w:rsidR="00413DED" w:rsidRPr="00411562" w:rsidRDefault="00413DED" w:rsidP="00C46AD4">
      <w:pPr>
        <w:pStyle w:val="SingleTxtG"/>
        <w:spacing w:line="230" w:lineRule="atLeast"/>
        <w:ind w:firstLine="567"/>
      </w:pPr>
      <w:r w:rsidRPr="00411562">
        <w:t>b)</w:t>
      </w:r>
      <w:r w:rsidRPr="00411562">
        <w:tab/>
      </w:r>
      <w:r>
        <w:t>Objet de la</w:t>
      </w:r>
      <w:r w:rsidRPr="00411562">
        <w:t xml:space="preserve"> </w:t>
      </w:r>
      <w:r>
        <w:t>condition </w:t>
      </w:r>
      <w:r w:rsidRPr="00411562">
        <w:t>B</w:t>
      </w:r>
      <w:r>
        <w:t> </w:t>
      </w:r>
      <w:r w:rsidRPr="00411562">
        <w:t xml:space="preserve">: </w:t>
      </w:r>
      <w:r>
        <w:t>Dans la condition </w:t>
      </w:r>
      <w:r w:rsidRPr="00411562">
        <w:t>B</w:t>
      </w:r>
      <w:r>
        <w:t>, il s</w:t>
      </w:r>
      <w:r w:rsidR="00FD2F8E">
        <w:t>’</w:t>
      </w:r>
      <w:r>
        <w:t>agit de maintenir l</w:t>
      </w:r>
      <w:r w:rsidR="00FD2F8E">
        <w:t>’</w:t>
      </w:r>
      <w:r>
        <w:t>état de charge à un niveau stable,</w:t>
      </w:r>
      <w:r w:rsidRPr="00411562">
        <w:t xml:space="preserve"> </w:t>
      </w:r>
      <w:r>
        <w:t>ce qui veut dire que seule l</w:t>
      </w:r>
      <w:r w:rsidR="00FD2F8E">
        <w:t>’</w:t>
      </w:r>
      <w:r>
        <w:t>énergie utilisée aux fins de la propulsion du véhicule doit être prise en compte.</w:t>
      </w:r>
    </w:p>
    <w:p w:rsidR="00413DED" w:rsidRPr="00411562" w:rsidRDefault="00413DED" w:rsidP="00C46AD4">
      <w:pPr>
        <w:pStyle w:val="SingleTxtG"/>
        <w:spacing w:line="230" w:lineRule="atLeast"/>
        <w:ind w:firstLine="567"/>
      </w:pPr>
      <w:r w:rsidRPr="00411562">
        <w:t>c)</w:t>
      </w:r>
      <w:r w:rsidRPr="00411562">
        <w:tab/>
      </w:r>
      <w:r>
        <w:t xml:space="preserve"> Sans objet dans la</w:t>
      </w:r>
      <w:r w:rsidRPr="00411562">
        <w:t xml:space="preserve"> </w:t>
      </w:r>
      <w:r>
        <w:t>condition </w:t>
      </w:r>
      <w:r w:rsidRPr="00411562">
        <w:t>B</w:t>
      </w:r>
      <w:r>
        <w:t> </w:t>
      </w:r>
      <w:r w:rsidRPr="00411562">
        <w:t xml:space="preserve">: </w:t>
      </w:r>
      <w:r>
        <w:t>Dans la condition </w:t>
      </w:r>
      <w:r w:rsidRPr="00411562">
        <w:t>B</w:t>
      </w:r>
      <w:r>
        <w:t>, il</w:t>
      </w:r>
      <w:r w:rsidRPr="00411562">
        <w:t xml:space="preserve"> </w:t>
      </w:r>
      <w:r>
        <w:t>ne doit pas être tenu compte de</w:t>
      </w:r>
      <w:r w:rsidRPr="00411562">
        <w:t xml:space="preserve"> </w:t>
      </w:r>
      <w:r>
        <w:t>l</w:t>
      </w:r>
      <w:r w:rsidR="00FD2F8E">
        <w:t>’</w:t>
      </w:r>
      <w:r>
        <w:t>énergie stockée dans le dispositif de stockage de l</w:t>
      </w:r>
      <w:r w:rsidR="00FD2F8E">
        <w:t>’</w:t>
      </w:r>
      <w:r>
        <w:t xml:space="preserve">énergie pour une utilisation ultérieure aux fins de la </w:t>
      </w:r>
      <w:r w:rsidRPr="00411562">
        <w:t>propulsion</w:t>
      </w:r>
      <w:r>
        <w:t xml:space="preserve"> du véhicule</w:t>
      </w:r>
      <w:r w:rsidRPr="00411562">
        <w:t xml:space="preserve">. </w:t>
      </w:r>
      <w:r>
        <w:t>Étant donné qu</w:t>
      </w:r>
      <w:r w:rsidR="00FD2F8E">
        <w:t>’</w:t>
      </w:r>
      <w:r>
        <w:t>une telle utilisation ultérieure n</w:t>
      </w:r>
      <w:r w:rsidR="00FD2F8E">
        <w:t>’</w:t>
      </w:r>
      <w:r>
        <w:t>est pas prise en compte dans les résultats</w:t>
      </w:r>
      <w:r w:rsidRPr="00411562">
        <w:t xml:space="preserve">, </w:t>
      </w:r>
      <w:r>
        <w:t xml:space="preserve">on ne peut trouver aucune </w:t>
      </w:r>
      <w:r w:rsidRPr="00411562">
        <w:t xml:space="preserve">justification </w:t>
      </w:r>
      <w:r>
        <w:t>à l</w:t>
      </w:r>
      <w:r w:rsidR="00FD2F8E">
        <w:t>’</w:t>
      </w:r>
      <w:r>
        <w:t>application d</w:t>
      </w:r>
      <w:r w:rsidR="00FD2F8E">
        <w:t>’</w:t>
      </w:r>
      <w:r>
        <w:t>un</w:t>
      </w:r>
      <w:r w:rsidRPr="00411562">
        <w:t xml:space="preserve"> mode </w:t>
      </w:r>
      <w:r>
        <w:t>qui permette de recharger la batterie</w:t>
      </w:r>
      <w:r w:rsidRPr="00411562">
        <w:t>.</w:t>
      </w:r>
    </w:p>
    <w:p w:rsidR="00413DED" w:rsidRPr="00411562" w:rsidRDefault="00FD2F8E" w:rsidP="00C46AD4">
      <w:pPr>
        <w:pStyle w:val="SingleTxtG"/>
        <w:spacing w:line="230" w:lineRule="atLeast"/>
      </w:pPr>
      <w:r>
        <w:t>5.</w:t>
      </w:r>
      <w:r w:rsidR="00413DED" w:rsidRPr="00411562">
        <w:tab/>
      </w:r>
      <w:r w:rsidR="00413DED">
        <w:t>Proposition d</w:t>
      </w:r>
      <w:r>
        <w:t>’</w:t>
      </w:r>
      <w:r w:rsidR="00413DED" w:rsidRPr="00411562">
        <w:t>amend</w:t>
      </w:r>
      <w:r w:rsidR="00413DED">
        <w:t>e</w:t>
      </w:r>
      <w:r w:rsidR="00413DED" w:rsidRPr="00411562">
        <w:t>ment</w:t>
      </w:r>
      <w:r w:rsidR="00413DED">
        <w:t> </w:t>
      </w:r>
      <w:r w:rsidR="00413DED" w:rsidRPr="00411562">
        <w:t xml:space="preserve">: </w:t>
      </w:r>
    </w:p>
    <w:p w:rsidR="00413DED" w:rsidRPr="00411562" w:rsidRDefault="00413DED" w:rsidP="00C46AD4">
      <w:pPr>
        <w:pStyle w:val="SingleTxtG"/>
        <w:spacing w:line="230" w:lineRule="atLeast"/>
        <w:ind w:firstLine="567"/>
      </w:pPr>
      <w:r w:rsidRPr="00411562">
        <w:t>a)</w:t>
      </w:r>
      <w:r w:rsidRPr="00411562">
        <w:tab/>
      </w:r>
      <w:r>
        <w:t>Le</w:t>
      </w:r>
      <w:r w:rsidRPr="00411562">
        <w:t xml:space="preserve"> text</w:t>
      </w:r>
      <w:r>
        <w:t>e de la réglementation relative à la</w:t>
      </w:r>
      <w:r w:rsidRPr="00411562">
        <w:t xml:space="preserve"> </w:t>
      </w:r>
      <w:r>
        <w:t>procédure d</w:t>
      </w:r>
      <w:r w:rsidR="00FD2F8E">
        <w:t>’</w:t>
      </w:r>
      <w:r>
        <w:t xml:space="preserve">essai </w:t>
      </w:r>
      <w:r w:rsidRPr="00411562">
        <w:t xml:space="preserve">WLTP </w:t>
      </w:r>
      <w:r>
        <w:t>a servi de base et de référence</w:t>
      </w:r>
      <w:r w:rsidR="00184E21">
        <w:t xml:space="preserve"> </w:t>
      </w:r>
      <w:r>
        <w:t>pour l</w:t>
      </w:r>
      <w:r w:rsidR="00FD2F8E">
        <w:t>’</w:t>
      </w:r>
      <w:r>
        <w:t>amendement</w:t>
      </w:r>
      <w:r w:rsidR="00FD2F8E">
        <w:t> ;</w:t>
      </w:r>
    </w:p>
    <w:p w:rsidR="00413DED" w:rsidRPr="00411562" w:rsidRDefault="00413DED" w:rsidP="00C46AD4">
      <w:pPr>
        <w:pStyle w:val="SingleTxtG"/>
        <w:spacing w:line="230" w:lineRule="atLeast"/>
        <w:ind w:firstLine="567"/>
      </w:pPr>
      <w:r w:rsidRPr="00411562">
        <w:t>b)</w:t>
      </w:r>
      <w:r w:rsidRPr="00411562">
        <w:tab/>
      </w:r>
      <w:r>
        <w:t xml:space="preserve">La réglementation relative à la procédure </w:t>
      </w:r>
      <w:r w:rsidRPr="00411562">
        <w:t xml:space="preserve">WLTP </w:t>
      </w:r>
      <w:r>
        <w:t>est déjà en vigueur</w:t>
      </w:r>
      <w:r w:rsidR="00FD2F8E">
        <w:t> ;</w:t>
      </w:r>
    </w:p>
    <w:p w:rsidR="00413DED" w:rsidRPr="00411562" w:rsidRDefault="00413DED" w:rsidP="00C46AD4">
      <w:pPr>
        <w:pStyle w:val="SingleTxtG"/>
        <w:spacing w:line="230" w:lineRule="atLeast"/>
        <w:ind w:firstLine="567"/>
      </w:pPr>
      <w:r>
        <w:t>c)</w:t>
      </w:r>
      <w:r>
        <w:tab/>
        <w:t>L</w:t>
      </w:r>
      <w:r w:rsidR="00FD2F8E">
        <w:t>’</w:t>
      </w:r>
      <w:r>
        <w:t>a</w:t>
      </w:r>
      <w:r w:rsidRPr="00411562">
        <w:t>mend</w:t>
      </w:r>
      <w:r>
        <w:t>e</w:t>
      </w:r>
      <w:r w:rsidRPr="00411562">
        <w:t xml:space="preserve">ment </w:t>
      </w:r>
      <w:r>
        <w:t>rend compte, comme il convient, de l</w:t>
      </w:r>
      <w:r w:rsidR="00FD2F8E">
        <w:t>’</w:t>
      </w:r>
      <w:r w:rsidRPr="00411562">
        <w:t xml:space="preserve">intention </w:t>
      </w:r>
      <w:r>
        <w:t>recherchée par l</w:t>
      </w:r>
      <w:r w:rsidR="00FD2F8E">
        <w:t>’</w:t>
      </w:r>
      <w:r>
        <w:t xml:space="preserve">application de la </w:t>
      </w:r>
      <w:r w:rsidRPr="00411562">
        <w:t xml:space="preserve">condition B </w:t>
      </w:r>
      <w:r>
        <w:t>lors des essais</w:t>
      </w:r>
      <w:r w:rsidR="00FD2F8E">
        <w:t> ;</w:t>
      </w:r>
    </w:p>
    <w:p w:rsidR="00413DED" w:rsidRPr="00411562" w:rsidRDefault="00413DED" w:rsidP="00C46AD4">
      <w:pPr>
        <w:pStyle w:val="SingleTxtG"/>
        <w:spacing w:line="230" w:lineRule="atLeast"/>
        <w:ind w:firstLine="567"/>
      </w:pPr>
      <w:r>
        <w:t>d)</w:t>
      </w:r>
      <w:r>
        <w:tab/>
        <w:t>Il s</w:t>
      </w:r>
      <w:r w:rsidR="00FD2F8E">
        <w:t>’</w:t>
      </w:r>
      <w:r>
        <w:t>agit d</w:t>
      </w:r>
      <w:r w:rsidR="00FD2F8E">
        <w:t>’</w:t>
      </w:r>
      <w:r>
        <w:t>exclure les m</w:t>
      </w:r>
      <w:r w:rsidRPr="00411562">
        <w:t xml:space="preserve">odes </w:t>
      </w:r>
      <w:r>
        <w:t>réservés à un emploi spécial ou limité, tels que les modes destinés à la maintenance</w:t>
      </w:r>
      <w:r w:rsidR="00FD2F8E">
        <w:t> ;</w:t>
      </w:r>
    </w:p>
    <w:p w:rsidR="00413DED" w:rsidRPr="00411562" w:rsidRDefault="00413DED" w:rsidP="00C46AD4">
      <w:pPr>
        <w:pStyle w:val="SingleTxtG"/>
        <w:spacing w:line="230" w:lineRule="atLeast"/>
        <w:ind w:firstLine="567"/>
      </w:pPr>
      <w:r w:rsidRPr="00411562">
        <w:t>e)</w:t>
      </w:r>
      <w:r w:rsidRPr="00411562">
        <w:tab/>
      </w:r>
      <w:r>
        <w:t>L</w:t>
      </w:r>
      <w:r w:rsidR="00FD2F8E">
        <w:t>’</w:t>
      </w:r>
      <w:r>
        <w:t>a</w:t>
      </w:r>
      <w:r w:rsidRPr="00411562">
        <w:t>mend</w:t>
      </w:r>
      <w:r>
        <w:t>e</w:t>
      </w:r>
      <w:r w:rsidRPr="00411562">
        <w:t xml:space="preserve">ment </w:t>
      </w:r>
      <w:r>
        <w:t>vise à supprimer le</w:t>
      </w:r>
      <w:r w:rsidRPr="00411562">
        <w:t xml:space="preserve"> table</w:t>
      </w:r>
      <w:r>
        <w:t>au</w:t>
      </w:r>
      <w:r w:rsidRPr="00411562">
        <w:t xml:space="preserve"> </w:t>
      </w:r>
      <w:r>
        <w:t>du</w:t>
      </w:r>
      <w:r w:rsidRPr="00411562">
        <w:t xml:space="preserve"> paragraph</w:t>
      </w:r>
      <w:r>
        <w:t>e</w:t>
      </w:r>
      <w:r w:rsidR="00FD2F8E">
        <w:t> </w:t>
      </w:r>
      <w:r w:rsidRPr="00411562">
        <w:t xml:space="preserve">3.2.1 </w:t>
      </w:r>
      <w:r>
        <w:t>et à le remplacer</w:t>
      </w:r>
      <w:r w:rsidRPr="00411562">
        <w:t xml:space="preserve"> </w:t>
      </w:r>
      <w:r>
        <w:t xml:space="preserve">par des instructions précises concernant la sélection du </w:t>
      </w:r>
      <w:r w:rsidRPr="00411562">
        <w:t>mode.</w:t>
      </w:r>
    </w:p>
    <w:p w:rsidR="00413DED" w:rsidRPr="00411562" w:rsidRDefault="00413DED" w:rsidP="00C46AD4">
      <w:pPr>
        <w:pStyle w:val="SingleTxtG"/>
        <w:spacing w:line="230" w:lineRule="atLeast"/>
      </w:pPr>
      <w:r w:rsidRPr="00411562">
        <w:t>6.</w:t>
      </w:r>
      <w:r w:rsidRPr="00411562">
        <w:tab/>
      </w:r>
      <w:r>
        <w:t>En outre</w:t>
      </w:r>
      <w:r w:rsidRPr="00411562">
        <w:t xml:space="preserve">, </w:t>
      </w:r>
      <w:r>
        <w:t xml:space="preserve">les modifications apportées aux </w:t>
      </w:r>
      <w:r w:rsidRPr="00411562">
        <w:t>d</w:t>
      </w:r>
      <w:r>
        <w:t>é</w:t>
      </w:r>
      <w:r w:rsidRPr="00411562">
        <w:t xml:space="preserve">finitions </w:t>
      </w:r>
      <w:r>
        <w:t>des véhicules bicarburant s</w:t>
      </w:r>
      <w:r w:rsidR="00FD2F8E">
        <w:t>’</w:t>
      </w:r>
      <w:r>
        <w:t>inspirent des dernières modifications apportées aux définiti</w:t>
      </w:r>
      <w:r w:rsidR="00FD2F8E">
        <w:t xml:space="preserve">ons figurant dans le RTM ONU </w:t>
      </w:r>
      <w:r w:rsidR="00FD2F8E">
        <w:rPr>
          <w:rFonts w:eastAsia="MS Mincho"/>
        </w:rPr>
        <w:t>n</w:t>
      </w:r>
      <w:r w:rsidR="00FD2F8E">
        <w:rPr>
          <w:rFonts w:eastAsia="MS Mincho"/>
          <w:vertAlign w:val="superscript"/>
        </w:rPr>
        <w:t>o</w:t>
      </w:r>
      <w:r w:rsidR="00FD2F8E">
        <w:t> </w:t>
      </w:r>
      <w:r w:rsidRPr="00411562">
        <w:t>15.</w:t>
      </w:r>
    </w:p>
    <w:p w:rsidR="00413DED" w:rsidRPr="00411562" w:rsidRDefault="00413DED" w:rsidP="00C46AD4">
      <w:pPr>
        <w:pStyle w:val="SingleTxtG"/>
        <w:spacing w:line="230" w:lineRule="atLeast"/>
        <w:rPr>
          <w:rFonts w:eastAsia="MS Mincho"/>
        </w:rPr>
      </w:pPr>
      <w:r>
        <w:rPr>
          <w:rFonts w:eastAsia="MS Mincho"/>
        </w:rPr>
        <w:t>L</w:t>
      </w:r>
      <w:r w:rsidR="00FD2F8E">
        <w:rPr>
          <w:rFonts w:eastAsia="MS Mincho"/>
        </w:rPr>
        <w:t>’</w:t>
      </w:r>
      <w:r>
        <w:rPr>
          <w:rFonts w:eastAsia="MS Mincho"/>
        </w:rPr>
        <w:t>amendement</w:t>
      </w:r>
      <w:r w:rsidRPr="00411562">
        <w:rPr>
          <w:rFonts w:eastAsia="MS Mincho"/>
        </w:rPr>
        <w:t xml:space="preserve"> </w:t>
      </w:r>
      <w:r>
        <w:rPr>
          <w:rFonts w:eastAsia="MS Mincho"/>
        </w:rPr>
        <w:t>au</w:t>
      </w:r>
      <w:r w:rsidRPr="00411562">
        <w:rPr>
          <w:rFonts w:eastAsia="MS Mincho"/>
        </w:rPr>
        <w:t xml:space="preserve"> paragraph</w:t>
      </w:r>
      <w:r>
        <w:rPr>
          <w:rFonts w:eastAsia="MS Mincho"/>
        </w:rPr>
        <w:t>e</w:t>
      </w:r>
      <w:r w:rsidRPr="00411562">
        <w:rPr>
          <w:rFonts w:eastAsia="MS Mincho"/>
        </w:rPr>
        <w:t xml:space="preserve"> </w:t>
      </w:r>
      <w:r>
        <w:t>5.3.1.2.4 s</w:t>
      </w:r>
      <w:r w:rsidR="00FD2F8E">
        <w:t>’</w:t>
      </w:r>
      <w:r>
        <w:t>explique par le fait que les émissions de particules polluantes ne sont plus mesurées uniquement pour les véhicules à moteur à allumage par compression</w:t>
      </w:r>
      <w:r w:rsidRPr="00411562">
        <w:rPr>
          <w:rFonts w:eastAsia="MS Mincho"/>
        </w:rPr>
        <w:t>.</w:t>
      </w:r>
    </w:p>
    <w:p w:rsidR="00413DED" w:rsidRPr="00411562" w:rsidRDefault="00413DED" w:rsidP="00C46AD4">
      <w:pPr>
        <w:pStyle w:val="SingleTxtG"/>
        <w:spacing w:line="230" w:lineRule="atLeast"/>
      </w:pPr>
      <w:r w:rsidRPr="00411562">
        <w:t>7.</w:t>
      </w:r>
      <w:r w:rsidRPr="00411562">
        <w:tab/>
      </w:r>
      <w:r>
        <w:t>L</w:t>
      </w:r>
      <w:r w:rsidR="00FD2F8E">
        <w:t>’</w:t>
      </w:r>
      <w:r>
        <w:t xml:space="preserve">amendement </w:t>
      </w:r>
      <w:r w:rsidRPr="0094146E">
        <w:t xml:space="preserve">au </w:t>
      </w:r>
      <w:r>
        <w:t>paragraphe 7.4.4.3</w:t>
      </w:r>
      <w:r w:rsidRPr="00411562">
        <w:t xml:space="preserve"> </w:t>
      </w:r>
      <w:r>
        <w:t>de l</w:t>
      </w:r>
      <w:r w:rsidR="00FD2F8E">
        <w:t>’</w:t>
      </w:r>
      <w:r>
        <w:t>annexe </w:t>
      </w:r>
      <w:r w:rsidRPr="00411562">
        <w:t xml:space="preserve">7 </w:t>
      </w:r>
      <w:r>
        <w:t>vise à corriger une erreur typographique dans la version anglaise du texte</w:t>
      </w:r>
      <w:r w:rsidRPr="00411562">
        <w:t>.</w:t>
      </w:r>
    </w:p>
    <w:p w:rsidR="00413DED" w:rsidRPr="00411562" w:rsidRDefault="00413DED" w:rsidP="00C46AD4">
      <w:pPr>
        <w:pStyle w:val="SingleTxtG"/>
        <w:spacing w:line="230" w:lineRule="atLeast"/>
      </w:pPr>
      <w:r w:rsidRPr="00411562">
        <w:t>8.</w:t>
      </w:r>
      <w:r w:rsidRPr="00411562">
        <w:tab/>
      </w:r>
      <w:r>
        <w:t>L</w:t>
      </w:r>
      <w:r w:rsidR="00FD2F8E">
        <w:t>’</w:t>
      </w:r>
      <w:r>
        <w:t>amendement</w:t>
      </w:r>
      <w:r w:rsidRPr="00411562">
        <w:t xml:space="preserve"> </w:t>
      </w:r>
      <w:r w:rsidRPr="0094146E">
        <w:t xml:space="preserve">au </w:t>
      </w:r>
      <w:r w:rsidRPr="00411562">
        <w:t>paragraph</w:t>
      </w:r>
      <w:r>
        <w:t>e</w:t>
      </w:r>
      <w:r w:rsidRPr="00411562">
        <w:t xml:space="preserve"> 3.2.1</w:t>
      </w:r>
      <w:r w:rsidRPr="0094146E">
        <w:t xml:space="preserve"> de l</w:t>
      </w:r>
      <w:r w:rsidR="00FD2F8E">
        <w:t>’</w:t>
      </w:r>
      <w:r w:rsidRPr="0094146E">
        <w:t>annexe </w:t>
      </w:r>
      <w:r w:rsidRPr="00411562">
        <w:t xml:space="preserve">8 </w:t>
      </w:r>
      <w:r>
        <w:t xml:space="preserve">vise à corriger une erreur qui se </w:t>
      </w:r>
      <w:r w:rsidR="00FD2F8E">
        <w:t xml:space="preserve">trouve dans le Règlement ONU </w:t>
      </w:r>
      <w:r w:rsidR="00FD2F8E">
        <w:rPr>
          <w:rFonts w:eastAsia="MS Mincho"/>
        </w:rPr>
        <w:t>n</w:t>
      </w:r>
      <w:r w:rsidR="00FD2F8E">
        <w:rPr>
          <w:rFonts w:eastAsia="MS Mincho"/>
          <w:vertAlign w:val="superscript"/>
        </w:rPr>
        <w:t>o</w:t>
      </w:r>
      <w:r w:rsidR="00FD2F8E">
        <w:t> </w:t>
      </w:r>
      <w:r w:rsidRPr="00411562">
        <w:t xml:space="preserve">83 </w:t>
      </w:r>
      <w:r>
        <w:t>depuis l</w:t>
      </w:r>
      <w:r w:rsidR="00FD2F8E">
        <w:t>’</w:t>
      </w:r>
      <w:r>
        <w:t>adoption de la révision </w:t>
      </w:r>
      <w:r w:rsidRPr="00411562">
        <w:t xml:space="preserve">3 </w:t>
      </w:r>
      <w:r>
        <w:t>e</w:t>
      </w:r>
      <w:r w:rsidRPr="00411562">
        <w:t>n 2005.</w:t>
      </w:r>
    </w:p>
    <w:p w:rsidR="00F9573C" w:rsidRDefault="00413DED" w:rsidP="00C46AD4">
      <w:pPr>
        <w:pStyle w:val="SingleTxtG"/>
        <w:spacing w:line="230" w:lineRule="atLeast"/>
      </w:pPr>
      <w:r w:rsidRPr="00411562">
        <w:t>9.</w:t>
      </w:r>
      <w:r w:rsidRPr="00411562">
        <w:tab/>
      </w:r>
      <w:r>
        <w:t>S</w:t>
      </w:r>
      <w:r w:rsidR="00FD2F8E">
        <w:t>’</w:t>
      </w:r>
      <w:r>
        <w:t>agissant de la série </w:t>
      </w:r>
      <w:r w:rsidRPr="00411562">
        <w:t xml:space="preserve">07 </w:t>
      </w:r>
      <w:r>
        <w:t>d</w:t>
      </w:r>
      <w:r w:rsidR="00FD2F8E">
        <w:t>’</w:t>
      </w:r>
      <w:r>
        <w:t>a</w:t>
      </w:r>
      <w:r w:rsidRPr="00411562">
        <w:t>mend</w:t>
      </w:r>
      <w:r>
        <w:t>e</w:t>
      </w:r>
      <w:r w:rsidRPr="00411562">
        <w:t xml:space="preserve">ments </w:t>
      </w:r>
      <w:r>
        <w:t>uniquement</w:t>
      </w:r>
      <w:r w:rsidRPr="00411562">
        <w:t xml:space="preserve">, </w:t>
      </w:r>
      <w:r>
        <w:t>la modification apportée au</w:t>
      </w:r>
      <w:r w:rsidRPr="00411562">
        <w:t xml:space="preserve"> paragraph</w:t>
      </w:r>
      <w:r>
        <w:t>e 6.5.3.5 vise à corriger une erreur de renvoi introduite dans l</w:t>
      </w:r>
      <w:r w:rsidR="00FD2F8E">
        <w:t>’</w:t>
      </w:r>
      <w:r>
        <w:t>a</w:t>
      </w:r>
      <w:r w:rsidRPr="00411562">
        <w:t>mend</w:t>
      </w:r>
      <w:r>
        <w:t>ement </w:t>
      </w:r>
      <w:r w:rsidRPr="00411562">
        <w:t>1.</w:t>
      </w:r>
      <w:r>
        <w:t xml:space="preserve"> L</w:t>
      </w:r>
      <w:r w:rsidR="00FD2F8E">
        <w:t>’</w:t>
      </w:r>
      <w:r w:rsidRPr="00411562">
        <w:t>amend</w:t>
      </w:r>
      <w:r>
        <w:t>e</w:t>
      </w:r>
      <w:r w:rsidRPr="00411562">
        <w:t xml:space="preserve">ment </w:t>
      </w:r>
      <w:r>
        <w:t xml:space="preserve">en question a introduit un nouveau </w:t>
      </w:r>
      <w:r w:rsidRPr="00411562">
        <w:t>paragraph</w:t>
      </w:r>
      <w:r>
        <w:t>e avant le</w:t>
      </w:r>
      <w:r w:rsidRPr="00411562">
        <w:t xml:space="preserve"> paragraph</w:t>
      </w:r>
      <w:r>
        <w:t>e </w:t>
      </w:r>
      <w:r w:rsidRPr="00411562">
        <w:t>6.5.3.2.</w:t>
      </w:r>
      <w:r>
        <w:t xml:space="preserve"> Par conséquent, les prescriptions qui y figuraient devaient par la suite correspondre au paragraphe 6.5.3.3 ;</w:t>
      </w:r>
      <w:r w:rsidRPr="00411562">
        <w:t xml:space="preserve"> </w:t>
      </w:r>
      <w:r>
        <w:t>or le renvoi figurant dans le paragraphe </w:t>
      </w:r>
      <w:r w:rsidRPr="00411562">
        <w:t>6.5.3.5</w:t>
      </w:r>
      <w:r>
        <w:t xml:space="preserve"> n</w:t>
      </w:r>
      <w:r w:rsidR="00FD2F8E">
        <w:t>’</w:t>
      </w:r>
      <w:r>
        <w:t>a pas été actualisé pour tenir compte de cette modification</w:t>
      </w:r>
      <w:r w:rsidRPr="00411562">
        <w:t xml:space="preserve">. </w:t>
      </w:r>
      <w:r>
        <w:t>De plus, l</w:t>
      </w:r>
      <w:r w:rsidR="00FD2F8E">
        <w:t>’</w:t>
      </w:r>
      <w:r>
        <w:t>a</w:t>
      </w:r>
      <w:r w:rsidRPr="00411562">
        <w:t>mend</w:t>
      </w:r>
      <w:r>
        <w:t>ement </w:t>
      </w:r>
      <w:r w:rsidRPr="00411562">
        <w:t xml:space="preserve">1 </w:t>
      </w:r>
      <w:r>
        <w:t>a introduit une nouvelle erreur en utilisant la formulation « la présente annexe » au lieu de « le présent appendice »</w:t>
      </w:r>
      <w:r w:rsidRPr="00411562">
        <w:t>.</w:t>
      </w:r>
    </w:p>
    <w:p w:rsidR="00FD2F8E" w:rsidRPr="00FD2F8E" w:rsidRDefault="00FD2F8E" w:rsidP="00C46AD4">
      <w:pPr>
        <w:pStyle w:val="SingleTxtG"/>
        <w:spacing w:after="0"/>
        <w:jc w:val="center"/>
        <w:rPr>
          <w:u w:val="single"/>
        </w:rPr>
      </w:pPr>
      <w:r>
        <w:rPr>
          <w:u w:val="single"/>
        </w:rPr>
        <w:tab/>
      </w:r>
      <w:r>
        <w:rPr>
          <w:u w:val="single"/>
        </w:rPr>
        <w:tab/>
      </w:r>
      <w:r>
        <w:rPr>
          <w:u w:val="single"/>
        </w:rPr>
        <w:tab/>
      </w:r>
    </w:p>
    <w:sectPr w:rsidR="00FD2F8E" w:rsidRPr="00FD2F8E" w:rsidSect="00C70C1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02A" w:rsidRDefault="009D702A" w:rsidP="00F95C08">
      <w:pPr>
        <w:spacing w:line="240" w:lineRule="auto"/>
      </w:pPr>
    </w:p>
  </w:endnote>
  <w:endnote w:type="continuationSeparator" w:id="0">
    <w:p w:rsidR="009D702A" w:rsidRPr="00AC3823" w:rsidRDefault="009D702A" w:rsidP="00AC3823">
      <w:pPr>
        <w:pStyle w:val="Footer"/>
      </w:pPr>
    </w:p>
  </w:endnote>
  <w:endnote w:type="continuationNotice" w:id="1">
    <w:p w:rsidR="009D702A" w:rsidRDefault="009D70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2A" w:rsidRPr="00C70C12" w:rsidRDefault="009D702A" w:rsidP="00C70C12">
    <w:pPr>
      <w:pStyle w:val="Footer"/>
      <w:tabs>
        <w:tab w:val="right" w:pos="9638"/>
      </w:tabs>
    </w:pPr>
    <w:r w:rsidRPr="00C70C12">
      <w:rPr>
        <w:b/>
        <w:sz w:val="18"/>
      </w:rPr>
      <w:fldChar w:fldCharType="begin"/>
    </w:r>
    <w:r w:rsidRPr="00C70C12">
      <w:rPr>
        <w:b/>
        <w:sz w:val="18"/>
      </w:rPr>
      <w:instrText xml:space="preserve"> PAGE  \* MERGEFORMAT </w:instrText>
    </w:r>
    <w:r w:rsidRPr="00C70C12">
      <w:rPr>
        <w:b/>
        <w:sz w:val="18"/>
      </w:rPr>
      <w:fldChar w:fldCharType="separate"/>
    </w:r>
    <w:r w:rsidR="000B38CC">
      <w:rPr>
        <w:b/>
        <w:noProof/>
        <w:sz w:val="18"/>
      </w:rPr>
      <w:t>8</w:t>
    </w:r>
    <w:r w:rsidRPr="00C70C12">
      <w:rPr>
        <w:b/>
        <w:sz w:val="18"/>
      </w:rPr>
      <w:fldChar w:fldCharType="end"/>
    </w:r>
    <w:r>
      <w:rPr>
        <w:b/>
        <w:sz w:val="18"/>
      </w:rPr>
      <w:tab/>
    </w:r>
    <w:r>
      <w:t>GE.18-04556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2A" w:rsidRPr="00C70C12" w:rsidRDefault="009D702A" w:rsidP="00C70C12">
    <w:pPr>
      <w:pStyle w:val="Footer"/>
      <w:tabs>
        <w:tab w:val="right" w:pos="9638"/>
      </w:tabs>
      <w:rPr>
        <w:b/>
        <w:sz w:val="18"/>
      </w:rPr>
    </w:pPr>
    <w:r>
      <w:t>GE.18-04556</w:t>
    </w:r>
    <w:r>
      <w:tab/>
    </w:r>
    <w:r w:rsidRPr="00C70C12">
      <w:rPr>
        <w:b/>
        <w:sz w:val="18"/>
      </w:rPr>
      <w:fldChar w:fldCharType="begin"/>
    </w:r>
    <w:r w:rsidRPr="00C70C12">
      <w:rPr>
        <w:b/>
        <w:sz w:val="18"/>
      </w:rPr>
      <w:instrText xml:space="preserve"> PAGE  \* MERGEFORMAT </w:instrText>
    </w:r>
    <w:r w:rsidRPr="00C70C12">
      <w:rPr>
        <w:b/>
        <w:sz w:val="18"/>
      </w:rPr>
      <w:fldChar w:fldCharType="separate"/>
    </w:r>
    <w:r w:rsidR="000B38CC">
      <w:rPr>
        <w:b/>
        <w:noProof/>
        <w:sz w:val="18"/>
      </w:rPr>
      <w:t>7</w:t>
    </w:r>
    <w:r w:rsidRPr="00C70C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2A" w:rsidRPr="00C70C12" w:rsidRDefault="009D702A" w:rsidP="00C70C12">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E95">
      <w:rPr>
        <w:sz w:val="20"/>
      </w:rPr>
      <w:t>18-04556  (F)    060418    18</w:t>
    </w:r>
    <w:r>
      <w:rPr>
        <w:sz w:val="20"/>
      </w:rPr>
      <w:t>0418</w:t>
    </w:r>
    <w:r>
      <w:rPr>
        <w:sz w:val="20"/>
      </w:rPr>
      <w:br/>
    </w:r>
    <w:r w:rsidRPr="00C70C12">
      <w:rPr>
        <w:rFonts w:ascii="C39T30Lfz" w:hAnsi="C39T30Lfz"/>
        <w:sz w:val="56"/>
      </w:rPr>
      <w:t></w:t>
    </w:r>
    <w:r w:rsidRPr="00C70C12">
      <w:rPr>
        <w:rFonts w:ascii="C39T30Lfz" w:hAnsi="C39T30Lfz"/>
        <w:sz w:val="56"/>
      </w:rPr>
      <w:t></w:t>
    </w:r>
    <w:r w:rsidRPr="00C70C12">
      <w:rPr>
        <w:rFonts w:ascii="C39T30Lfz" w:hAnsi="C39T30Lfz"/>
        <w:sz w:val="56"/>
      </w:rPr>
      <w:t></w:t>
    </w:r>
    <w:r w:rsidRPr="00C70C12">
      <w:rPr>
        <w:rFonts w:ascii="C39T30Lfz" w:hAnsi="C39T30Lfz"/>
        <w:sz w:val="56"/>
      </w:rPr>
      <w:t></w:t>
    </w:r>
    <w:r w:rsidRPr="00C70C12">
      <w:rPr>
        <w:rFonts w:ascii="C39T30Lfz" w:hAnsi="C39T30Lfz"/>
        <w:sz w:val="56"/>
      </w:rPr>
      <w:t></w:t>
    </w:r>
    <w:r w:rsidRPr="00C70C12">
      <w:rPr>
        <w:rFonts w:ascii="C39T30Lfz" w:hAnsi="C39T30Lfz"/>
        <w:sz w:val="56"/>
      </w:rPr>
      <w:t></w:t>
    </w:r>
    <w:r w:rsidRPr="00C70C12">
      <w:rPr>
        <w:rFonts w:ascii="C39T30Lfz" w:hAnsi="C39T30Lfz"/>
        <w:sz w:val="56"/>
      </w:rPr>
      <w:t></w:t>
    </w:r>
    <w:r w:rsidRPr="00C70C12">
      <w:rPr>
        <w:rFonts w:ascii="C39T30Lfz" w:hAnsi="C39T30Lfz"/>
        <w:sz w:val="56"/>
      </w:rPr>
      <w:t></w:t>
    </w:r>
    <w:r w:rsidRPr="00C70C1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02A" w:rsidRPr="00AC3823" w:rsidRDefault="009D702A" w:rsidP="00AC3823">
      <w:pPr>
        <w:pStyle w:val="Footer"/>
        <w:tabs>
          <w:tab w:val="right" w:pos="2155"/>
        </w:tabs>
        <w:spacing w:after="80" w:line="240" w:lineRule="atLeast"/>
        <w:ind w:left="680"/>
        <w:rPr>
          <w:u w:val="single"/>
        </w:rPr>
      </w:pPr>
      <w:r>
        <w:rPr>
          <w:u w:val="single"/>
        </w:rPr>
        <w:tab/>
      </w:r>
    </w:p>
  </w:footnote>
  <w:footnote w:type="continuationSeparator" w:id="0">
    <w:p w:rsidR="009D702A" w:rsidRPr="00AC3823" w:rsidRDefault="009D702A" w:rsidP="00AC3823">
      <w:pPr>
        <w:pStyle w:val="Footer"/>
        <w:tabs>
          <w:tab w:val="right" w:pos="2155"/>
        </w:tabs>
        <w:spacing w:after="80" w:line="240" w:lineRule="atLeast"/>
        <w:ind w:left="680"/>
        <w:rPr>
          <w:u w:val="single"/>
        </w:rPr>
      </w:pPr>
      <w:r>
        <w:rPr>
          <w:u w:val="single"/>
        </w:rPr>
        <w:tab/>
      </w:r>
    </w:p>
  </w:footnote>
  <w:footnote w:type="continuationNotice" w:id="1">
    <w:p w:rsidR="009D702A" w:rsidRPr="00AC3823" w:rsidRDefault="009D702A">
      <w:pPr>
        <w:spacing w:line="240" w:lineRule="auto"/>
        <w:rPr>
          <w:sz w:val="2"/>
          <w:szCs w:val="2"/>
        </w:rPr>
      </w:pPr>
    </w:p>
  </w:footnote>
  <w:footnote w:id="2">
    <w:p w:rsidR="009D702A" w:rsidRPr="00413EF0" w:rsidRDefault="009D702A" w:rsidP="00413DED">
      <w:pPr>
        <w:pStyle w:val="FootnoteText"/>
      </w:pPr>
      <w:r w:rsidRPr="00413EF0">
        <w:tab/>
      </w:r>
      <w:r w:rsidRPr="00413EF0">
        <w:rPr>
          <w:sz w:val="20"/>
        </w:rPr>
        <w:t>*</w:t>
      </w:r>
      <w:r w:rsidRPr="00413EF0">
        <w:rPr>
          <w:sz w:val="20"/>
        </w:rPr>
        <w:tab/>
      </w:r>
      <w:r w:rsidRPr="00413EF0">
        <w:t xml:space="preserve">Conformément au programme de travail du Comité des transports </w:t>
      </w:r>
      <w:r>
        <w:t>intérieurs pour la période 2018</w:t>
      </w:r>
      <w:r>
        <w:noBreakHyphen/>
      </w:r>
      <w:r w:rsidRPr="00413EF0">
        <w:t>2019 (ECE/TRANS/274, par.</w:t>
      </w:r>
      <w:r>
        <w:t> </w:t>
      </w:r>
      <w:r w:rsidRPr="00413EF0">
        <w:t>123 et ECE/TRANS/2018/21 et Add.1, module 3),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2A" w:rsidRPr="00C70C12" w:rsidRDefault="000B38CC">
    <w:pPr>
      <w:pStyle w:val="Header"/>
    </w:pPr>
    <w:r>
      <w:fldChar w:fldCharType="begin"/>
    </w:r>
    <w:r>
      <w:instrText xml:space="preserve"> TITLE  \* MERGE</w:instrText>
    </w:r>
    <w:r>
      <w:instrText xml:space="preserve">FORMAT </w:instrText>
    </w:r>
    <w:r>
      <w:fldChar w:fldCharType="separate"/>
    </w:r>
    <w:r w:rsidR="00CC5CB8">
      <w:t>ECE/TRANS/WP.29/GRPE/2018/14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2A" w:rsidRPr="00C70C12" w:rsidRDefault="000B38CC" w:rsidP="00C70C12">
    <w:pPr>
      <w:pStyle w:val="Header"/>
      <w:jc w:val="right"/>
    </w:pPr>
    <w:r>
      <w:fldChar w:fldCharType="begin"/>
    </w:r>
    <w:r>
      <w:instrText xml:space="preserve"> TITLE  \* MERGEFORMAT </w:instrText>
    </w:r>
    <w:r>
      <w:fldChar w:fldCharType="separate"/>
    </w:r>
    <w:r w:rsidR="00CC5CB8">
      <w:t>ECE/TRANS/WP.29/GRPE/2018/14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A7A35"/>
    <w:multiLevelType w:val="hybridMultilevel"/>
    <w:tmpl w:val="304636DA"/>
    <w:lvl w:ilvl="0" w:tplc="100C0001">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2B218D4"/>
    <w:multiLevelType w:val="hybridMultilevel"/>
    <w:tmpl w:val="4BE4EA84"/>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7F260ED"/>
    <w:multiLevelType w:val="hybridMultilevel"/>
    <w:tmpl w:val="6F6050DA"/>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F6"/>
    <w:rsid w:val="000106F1"/>
    <w:rsid w:val="00017F94"/>
    <w:rsid w:val="00023842"/>
    <w:rsid w:val="000334F9"/>
    <w:rsid w:val="00045FEB"/>
    <w:rsid w:val="00061DC4"/>
    <w:rsid w:val="0007796D"/>
    <w:rsid w:val="000A13C7"/>
    <w:rsid w:val="000B38CC"/>
    <w:rsid w:val="000B7790"/>
    <w:rsid w:val="000E1B7F"/>
    <w:rsid w:val="000F6E80"/>
    <w:rsid w:val="00111F2F"/>
    <w:rsid w:val="0014365E"/>
    <w:rsid w:val="00143C66"/>
    <w:rsid w:val="00176178"/>
    <w:rsid w:val="00184E21"/>
    <w:rsid w:val="001F159B"/>
    <w:rsid w:val="001F525A"/>
    <w:rsid w:val="00223272"/>
    <w:rsid w:val="0024779E"/>
    <w:rsid w:val="00257168"/>
    <w:rsid w:val="002744B8"/>
    <w:rsid w:val="002832AC"/>
    <w:rsid w:val="00293D5F"/>
    <w:rsid w:val="002D7C93"/>
    <w:rsid w:val="00305801"/>
    <w:rsid w:val="003916DE"/>
    <w:rsid w:val="003C2C23"/>
    <w:rsid w:val="003D4F10"/>
    <w:rsid w:val="00413DED"/>
    <w:rsid w:val="00433701"/>
    <w:rsid w:val="00436C36"/>
    <w:rsid w:val="00441C3B"/>
    <w:rsid w:val="00446FE5"/>
    <w:rsid w:val="00452396"/>
    <w:rsid w:val="00454633"/>
    <w:rsid w:val="004837D8"/>
    <w:rsid w:val="004E468C"/>
    <w:rsid w:val="0053670F"/>
    <w:rsid w:val="005505B7"/>
    <w:rsid w:val="00573BE5"/>
    <w:rsid w:val="00586ED3"/>
    <w:rsid w:val="00596AA9"/>
    <w:rsid w:val="00714103"/>
    <w:rsid w:val="0071601D"/>
    <w:rsid w:val="007A62E6"/>
    <w:rsid w:val="007B2105"/>
    <w:rsid w:val="007C2E95"/>
    <w:rsid w:val="007F20FA"/>
    <w:rsid w:val="00801B70"/>
    <w:rsid w:val="0080684C"/>
    <w:rsid w:val="00871C75"/>
    <w:rsid w:val="008776DC"/>
    <w:rsid w:val="008A7BB7"/>
    <w:rsid w:val="009446C0"/>
    <w:rsid w:val="00964F80"/>
    <w:rsid w:val="009705C8"/>
    <w:rsid w:val="00982CEE"/>
    <w:rsid w:val="00996024"/>
    <w:rsid w:val="009B19E1"/>
    <w:rsid w:val="009C1CF4"/>
    <w:rsid w:val="009C1FE2"/>
    <w:rsid w:val="009D702A"/>
    <w:rsid w:val="009F6B74"/>
    <w:rsid w:val="00A30353"/>
    <w:rsid w:val="00A57B37"/>
    <w:rsid w:val="00A72D1F"/>
    <w:rsid w:val="00A875F6"/>
    <w:rsid w:val="00AC3823"/>
    <w:rsid w:val="00AE323C"/>
    <w:rsid w:val="00AF0CB5"/>
    <w:rsid w:val="00B00181"/>
    <w:rsid w:val="00B00B0D"/>
    <w:rsid w:val="00B765F7"/>
    <w:rsid w:val="00BA0CA9"/>
    <w:rsid w:val="00C02897"/>
    <w:rsid w:val="00C1384D"/>
    <w:rsid w:val="00C32C62"/>
    <w:rsid w:val="00C35B12"/>
    <w:rsid w:val="00C46AD4"/>
    <w:rsid w:val="00C70C12"/>
    <w:rsid w:val="00C97039"/>
    <w:rsid w:val="00CC5CB8"/>
    <w:rsid w:val="00CC6FFF"/>
    <w:rsid w:val="00CE18CB"/>
    <w:rsid w:val="00D21691"/>
    <w:rsid w:val="00D3439C"/>
    <w:rsid w:val="00DB1831"/>
    <w:rsid w:val="00DD3BFD"/>
    <w:rsid w:val="00DF6678"/>
    <w:rsid w:val="00E0299A"/>
    <w:rsid w:val="00E04176"/>
    <w:rsid w:val="00E85C74"/>
    <w:rsid w:val="00E92717"/>
    <w:rsid w:val="00EA6547"/>
    <w:rsid w:val="00EB0F9C"/>
    <w:rsid w:val="00EF2E22"/>
    <w:rsid w:val="00F35BAF"/>
    <w:rsid w:val="00F57734"/>
    <w:rsid w:val="00F660DF"/>
    <w:rsid w:val="00F94664"/>
    <w:rsid w:val="00F9573C"/>
    <w:rsid w:val="00F95C08"/>
    <w:rsid w:val="00FD2F8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B69E1D-2D69-424B-BD87-8D533DC8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35B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3215</Words>
  <Characters>18331</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ECE/TRANS/WP.29/GRPE/2018/14</vt:lpstr>
      <vt:lpstr>ECE/TRANS/WP.29/GRPE/2018/14</vt:lpstr>
    </vt:vector>
  </TitlesOfParts>
  <Company>DCM</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ECE/TRANS/WP.29/GRPE/2018/14</dc:title>
  <dc:subject/>
  <dc:creator>Sylvie LAMY</dc:creator>
  <cp:keywords/>
  <cp:lastModifiedBy>Benedicte Boudol</cp:lastModifiedBy>
  <cp:revision>2</cp:revision>
  <cp:lastPrinted>2018-04-18T08:56:00Z</cp:lastPrinted>
  <dcterms:created xsi:type="dcterms:W3CDTF">2018-04-19T21:20:00Z</dcterms:created>
  <dcterms:modified xsi:type="dcterms:W3CDTF">2018-04-19T21:20:00Z</dcterms:modified>
</cp:coreProperties>
</file>